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6F99" w:rsidRDefault="00646F9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646F99" w:rsidRDefault="00646F9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646F99" w:rsidRDefault="00646F9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646F99" w:rsidRDefault="002A2AE6">
      <w:pPr>
        <w:spacing w:line="288" w:lineRule="auto"/>
        <w:jc w:val="center"/>
        <w:rPr>
          <w:rFonts w:cs="PT Astra Serif"/>
          <w:spacing w:val="-20"/>
          <w:sz w:val="31"/>
          <w:szCs w:val="31"/>
        </w:rPr>
      </w:pPr>
      <w:r>
        <w:rPr>
          <w:rFonts w:cs="PT Astra Serif"/>
          <w:noProof/>
          <w:sz w:val="28"/>
          <w:szCs w:val="28"/>
          <w:lang w:eastAsia="ru-RU"/>
        </w:rPr>
        <w:drawing>
          <wp:inline distT="0" distB="0" distL="0" distR="0">
            <wp:extent cx="901065" cy="9740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771" t="-3561" r="-3771" b="-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99" w:rsidRDefault="002A2AE6">
      <w:pPr>
        <w:pStyle w:val="15"/>
        <w:spacing w:line="240" w:lineRule="auto"/>
        <w:ind w:left="-227" w:right="227"/>
        <w:rPr>
          <w:rFonts w:cs="PT Astra Serif"/>
          <w:spacing w:val="-20"/>
          <w:sz w:val="31"/>
          <w:szCs w:val="31"/>
        </w:rPr>
      </w:pPr>
      <w:r>
        <w:rPr>
          <w:rFonts w:cs="PT Astra Serif"/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46F99" w:rsidRDefault="002A2AE6">
      <w:pPr>
        <w:pStyle w:val="1"/>
        <w:rPr>
          <w:rFonts w:cs="PT Astra Serif"/>
          <w:sz w:val="31"/>
          <w:szCs w:val="31"/>
        </w:rPr>
      </w:pPr>
      <w:r>
        <w:rPr>
          <w:rFonts w:cs="PT Astra Serif"/>
          <w:sz w:val="31"/>
          <w:szCs w:val="31"/>
        </w:rPr>
        <w:t>РЯЗАНСКОЙ   ОБЛАСТИ</w:t>
      </w:r>
    </w:p>
    <w:p w:rsidR="00646F99" w:rsidRDefault="00646F99">
      <w:pPr>
        <w:pStyle w:val="af1"/>
        <w:tabs>
          <w:tab w:val="right" w:pos="9922"/>
        </w:tabs>
        <w:spacing w:line="240" w:lineRule="exact"/>
        <w:rPr>
          <w:rFonts w:cs="PT Astra Serif"/>
          <w:b/>
          <w:sz w:val="28"/>
          <w:szCs w:val="28"/>
          <w:lang w:eastAsia="ru-RU"/>
        </w:rPr>
      </w:pPr>
    </w:p>
    <w:p w:rsidR="00646F99" w:rsidRDefault="002A2AE6">
      <w:pPr>
        <w:tabs>
          <w:tab w:val="left" w:pos="709"/>
        </w:tabs>
        <w:jc w:val="center"/>
        <w:rPr>
          <w:rFonts w:cs="PT Astra Serif"/>
          <w:b/>
          <w:sz w:val="32"/>
          <w:szCs w:val="32"/>
        </w:rPr>
      </w:pPr>
      <w:proofErr w:type="gramStart"/>
      <w:r>
        <w:rPr>
          <w:rFonts w:cs="PT Astra Serif"/>
          <w:b/>
          <w:sz w:val="32"/>
          <w:szCs w:val="32"/>
        </w:rPr>
        <w:t>П</w:t>
      </w:r>
      <w:proofErr w:type="gramEnd"/>
      <w:r>
        <w:rPr>
          <w:rFonts w:cs="PT Astra Serif"/>
          <w:b/>
          <w:sz w:val="32"/>
          <w:szCs w:val="32"/>
        </w:rPr>
        <w:t xml:space="preserve"> О С Т А Н О В Л Е Н И Е</w:t>
      </w:r>
    </w:p>
    <w:p w:rsidR="00646F99" w:rsidRDefault="00646F99">
      <w:pPr>
        <w:tabs>
          <w:tab w:val="left" w:pos="709"/>
        </w:tabs>
        <w:rPr>
          <w:rFonts w:cs="PT Astra Serif"/>
          <w:b/>
          <w:sz w:val="28"/>
          <w:szCs w:val="28"/>
        </w:rPr>
      </w:pPr>
    </w:p>
    <w:p w:rsidR="00646F99" w:rsidRDefault="00646F99">
      <w:pPr>
        <w:tabs>
          <w:tab w:val="left" w:pos="709"/>
        </w:tabs>
        <w:rPr>
          <w:rFonts w:cs="PT Astra Serif"/>
          <w:b/>
          <w:sz w:val="28"/>
          <w:szCs w:val="28"/>
        </w:rPr>
      </w:pPr>
    </w:p>
    <w:p w:rsidR="00646F99" w:rsidRDefault="002A2AE6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>
        <w:rPr>
          <w:rFonts w:cs="PT Astra Serif"/>
          <w:sz w:val="28"/>
          <w:szCs w:val="28"/>
        </w:rPr>
        <w:t>1</w:t>
      </w:r>
      <w:r w:rsidR="00C35603">
        <w:rPr>
          <w:rFonts w:cs="PT Astra Serif"/>
          <w:sz w:val="28"/>
          <w:szCs w:val="28"/>
        </w:rPr>
        <w:t>8</w:t>
      </w:r>
      <w:bookmarkStart w:id="0" w:name="_GoBack"/>
      <w:bookmarkEnd w:id="0"/>
      <w:r>
        <w:rPr>
          <w:rFonts w:cs="PT Astra Serif"/>
          <w:sz w:val="28"/>
          <w:szCs w:val="28"/>
        </w:rPr>
        <w:t xml:space="preserve"> июля 2022 г.                                                                                    № 398-п</w:t>
      </w:r>
    </w:p>
    <w:p w:rsidR="00646F99" w:rsidRDefault="00646F99">
      <w:pPr>
        <w:tabs>
          <w:tab w:val="left" w:pos="709"/>
        </w:tabs>
        <w:jc w:val="both"/>
        <w:rPr>
          <w:rFonts w:cs="PT Astra Serif"/>
          <w:sz w:val="28"/>
          <w:szCs w:val="28"/>
        </w:rPr>
      </w:pPr>
    </w:p>
    <w:p w:rsidR="00646F99" w:rsidRDefault="002A2AE6">
      <w:pPr>
        <w:suppressAutoHyphens w:val="0"/>
        <w:autoSpaceDE w:val="0"/>
        <w:ind w:right="283" w:hanging="340"/>
        <w:jc w:val="center"/>
      </w:pPr>
      <w:proofErr w:type="gramStart"/>
      <w:r>
        <w:rPr>
          <w:rFonts w:cs="PT Astra Serif"/>
          <w:sz w:val="28"/>
          <w:szCs w:val="28"/>
        </w:rPr>
        <w:t>О проведении общественных обсуждений по проекту решения о предоставлении</w:t>
      </w:r>
      <w:r>
        <w:rPr>
          <w:rFonts w:cs="PT Astra Serif"/>
          <w:sz w:val="28"/>
          <w:szCs w:val="28"/>
        </w:rPr>
        <w:br/>
        <w:t>разрешения на отклонение от предельных параметров</w:t>
      </w:r>
      <w:proofErr w:type="gramEnd"/>
      <w:r>
        <w:rPr>
          <w:rFonts w:cs="PT Astra Serif"/>
          <w:sz w:val="28"/>
          <w:szCs w:val="28"/>
        </w:rPr>
        <w:t xml:space="preserve"> разрешенного</w:t>
      </w:r>
      <w:r>
        <w:rPr>
          <w:rFonts w:cs="PT Astra Serif"/>
          <w:sz w:val="28"/>
          <w:szCs w:val="28"/>
        </w:rPr>
        <w:br/>
        <w:t>строительства, реконструкции объекта капитального строительства</w:t>
      </w:r>
      <w:r>
        <w:rPr>
          <w:rFonts w:cs="PT Astra Serif"/>
          <w:sz w:val="28"/>
          <w:szCs w:val="28"/>
        </w:rPr>
        <w:br/>
        <w:t xml:space="preserve">на земельном участке с кадастровым номером </w:t>
      </w:r>
      <w:r>
        <w:rPr>
          <w:rStyle w:val="13"/>
          <w:color w:val="000000"/>
          <w:spacing w:val="0"/>
          <w:kern w:val="2"/>
          <w:sz w:val="28"/>
          <w:szCs w:val="28"/>
          <w:highlight w:val="none"/>
        </w:rPr>
        <w:t>62:19:1360302:531</w:t>
      </w:r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по адресу:</w:t>
      </w:r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br/>
        <w:t xml:space="preserve">Рязанская область, </w:t>
      </w:r>
      <w:proofErr w:type="spellStart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>Скопинский</w:t>
      </w:r>
      <w:proofErr w:type="spellEnd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р-н, с/</w:t>
      </w:r>
      <w:proofErr w:type="gramStart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>п</w:t>
      </w:r>
      <w:proofErr w:type="gramEnd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Успенское, с. Успенское</w:t>
      </w:r>
    </w:p>
    <w:p w:rsidR="00646F99" w:rsidRDefault="00646F99">
      <w:pPr>
        <w:jc w:val="both"/>
        <w:rPr>
          <w:rFonts w:eastAsia="Microsoft YaHei" w:cs="PT Astra Serif"/>
          <w:color w:val="000000"/>
          <w:sz w:val="28"/>
          <w:szCs w:val="28"/>
          <w:lang w:eastAsia="ru-RU"/>
        </w:rPr>
      </w:pPr>
    </w:p>
    <w:p w:rsidR="00646F99" w:rsidRDefault="002A2AE6">
      <w:pPr>
        <w:ind w:right="227" w:firstLine="737"/>
        <w:jc w:val="both"/>
      </w:pPr>
      <w:proofErr w:type="gramStart"/>
      <w:r>
        <w:rPr>
          <w:rFonts w:cs="PT Astra Serif"/>
          <w:sz w:val="28"/>
          <w:szCs w:val="28"/>
        </w:rPr>
        <w:t xml:space="preserve">На основании статьи 40 Градостроительного кодекса Российской </w:t>
      </w:r>
      <w:r>
        <w:rPr>
          <w:sz w:val="28"/>
          <w:szCs w:val="28"/>
        </w:rPr>
        <w:t>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646F99" w:rsidRDefault="002A2AE6">
      <w:pPr>
        <w:ind w:right="227" w:firstLine="737"/>
        <w:jc w:val="both"/>
      </w:pPr>
      <w:r>
        <w:rPr>
          <w:rFonts w:cs="PT Astra Serif"/>
          <w:sz w:val="28"/>
          <w:szCs w:val="28"/>
        </w:rPr>
        <w:t>1.</w:t>
      </w:r>
      <w:r>
        <w:rPr>
          <w:rFonts w:cs="PT Astra Serif"/>
          <w:sz w:val="28"/>
          <w:szCs w:val="28"/>
          <w:highlight w:val="white"/>
        </w:rPr>
        <w:t> </w:t>
      </w:r>
      <w:r>
        <w:rPr>
          <w:rFonts w:cs="PT Astra Serif"/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3"/>
          <w:color w:val="000000"/>
          <w:spacing w:val="0"/>
          <w:kern w:val="2"/>
          <w:sz w:val="28"/>
          <w:szCs w:val="28"/>
          <w:highlight w:val="none"/>
        </w:rPr>
        <w:t>62:19:1360302:531</w:t>
      </w:r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по адресу: Рязанская область, </w:t>
      </w:r>
      <w:proofErr w:type="spellStart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>Скопинский</w:t>
      </w:r>
      <w:proofErr w:type="spellEnd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р-н, с/</w:t>
      </w:r>
      <w:proofErr w:type="gramStart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>п</w:t>
      </w:r>
      <w:proofErr w:type="gramEnd"/>
      <w:r>
        <w:rPr>
          <w:rStyle w:val="13"/>
          <w:bCs/>
          <w:color w:val="000000"/>
          <w:spacing w:val="0"/>
          <w:kern w:val="2"/>
          <w:sz w:val="28"/>
          <w:szCs w:val="28"/>
          <w:highlight w:val="none"/>
        </w:rPr>
        <w:t xml:space="preserve"> Успенское, с. Успенское</w:t>
      </w:r>
      <w:r>
        <w:rPr>
          <w:rStyle w:val="13"/>
          <w:rFonts w:cs="PT Astra Serif"/>
          <w:bCs/>
          <w:color w:val="000000"/>
          <w:spacing w:val="0"/>
          <w:kern w:val="2"/>
          <w:sz w:val="28"/>
          <w:szCs w:val="28"/>
          <w:highlight w:val="none"/>
        </w:rPr>
        <w:t xml:space="preserve"> в части </w:t>
      </w:r>
      <w:r>
        <w:rPr>
          <w:rStyle w:val="13"/>
          <w:color w:val="000000"/>
          <w:spacing w:val="0"/>
          <w:kern w:val="2"/>
          <w:sz w:val="28"/>
          <w:szCs w:val="28"/>
          <w:highlight w:val="none"/>
          <w:lang w:eastAsia="ru-RU"/>
        </w:rPr>
        <w:t>установления минимального отступа от границы земельного участка с северной стороны - 0 м.</w:t>
      </w: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646F99">
      <w:pPr>
        <w:ind w:right="227" w:firstLine="737"/>
        <w:jc w:val="both"/>
      </w:pPr>
    </w:p>
    <w:p w:rsidR="00646F99" w:rsidRDefault="002A2AE6">
      <w:pPr>
        <w:ind w:right="227"/>
        <w:jc w:val="center"/>
      </w:pPr>
      <w:r>
        <w:rPr>
          <w:rStyle w:val="13"/>
          <w:color w:val="000000"/>
          <w:spacing w:val="0"/>
          <w:kern w:val="2"/>
          <w:sz w:val="28"/>
          <w:szCs w:val="28"/>
          <w:highlight w:val="none"/>
          <w:lang w:eastAsia="ru-RU"/>
        </w:rPr>
        <w:t>2</w:t>
      </w:r>
    </w:p>
    <w:p w:rsidR="00646F99" w:rsidRDefault="00646F99">
      <w:pPr>
        <w:ind w:right="227" w:firstLine="737"/>
        <w:jc w:val="both"/>
      </w:pPr>
    </w:p>
    <w:p w:rsidR="00646F99" w:rsidRDefault="002A2AE6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опубликование настоящего постановления в сетевом издании «Рязанские ведомости» (www.rv-ryazan.ru) и на официальном интернет-портале правовой</w:t>
      </w:r>
      <w:r>
        <w:rPr>
          <w:sz w:val="28"/>
          <w:szCs w:val="28"/>
        </w:rPr>
        <w:br/>
        <w:t>информации (www.pravo.gov.ru) в течение двух дней со дня его издания.</w:t>
      </w:r>
      <w:proofErr w:type="gramEnd"/>
    </w:p>
    <w:p w:rsidR="00646F99" w:rsidRDefault="002A2AE6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646F99" w:rsidRDefault="002A2AE6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о проведении общественных обсуждений на официальном сайте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в сети «Интернет»;</w:t>
      </w:r>
    </w:p>
    <w:p w:rsidR="00646F99" w:rsidRDefault="002A2AE6">
      <w:pPr>
        <w:ind w:right="227" w:firstLine="737"/>
        <w:jc w:val="both"/>
      </w:pPr>
      <w:r>
        <w:rPr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Успенское сельское поселение </w:t>
      </w:r>
      <w:proofErr w:type="spellStart"/>
      <w:r>
        <w:rPr>
          <w:sz w:val="28"/>
          <w:szCs w:val="28"/>
        </w:rPr>
        <w:t>Скопинского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646F99" w:rsidRDefault="002A2AE6">
      <w:pPr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646F99" w:rsidRDefault="00646F99">
      <w:pPr>
        <w:jc w:val="both"/>
        <w:rPr>
          <w:sz w:val="28"/>
          <w:szCs w:val="28"/>
        </w:rPr>
      </w:pPr>
    </w:p>
    <w:p w:rsidR="00646F99" w:rsidRDefault="00646F99">
      <w:pPr>
        <w:jc w:val="both"/>
        <w:rPr>
          <w:sz w:val="28"/>
          <w:szCs w:val="28"/>
        </w:rPr>
      </w:pPr>
    </w:p>
    <w:p w:rsidR="00646F99" w:rsidRDefault="00646F99">
      <w:pPr>
        <w:jc w:val="both"/>
        <w:rPr>
          <w:sz w:val="28"/>
          <w:szCs w:val="28"/>
        </w:rPr>
      </w:pPr>
    </w:p>
    <w:p w:rsidR="00646F99" w:rsidRDefault="002A2AE6">
      <w:pPr>
        <w:tabs>
          <w:tab w:val="left" w:pos="709"/>
        </w:tabs>
        <w:ind w:right="227"/>
        <w:jc w:val="both"/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Р.В. Шашкин</w:t>
      </w: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p w:rsidR="00646F99" w:rsidRDefault="00646F99">
      <w:pPr>
        <w:ind w:right="227" w:firstLine="737"/>
        <w:jc w:val="both"/>
        <w:rPr>
          <w:sz w:val="28"/>
          <w:szCs w:val="28"/>
        </w:rPr>
      </w:pPr>
    </w:p>
    <w:sectPr w:rsidR="00646F99">
      <w:pgSz w:w="11906" w:h="16838"/>
      <w:pgMar w:top="15" w:right="566" w:bottom="72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;Arial">
    <w:panose1 w:val="00000000000000000000"/>
    <w:charset w:val="00"/>
    <w:family w:val="roman"/>
    <w:notTrueType/>
    <w:pitch w:val="default"/>
  </w:font>
  <w:font w:name="Noto Sans Devanagari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1AC"/>
    <w:multiLevelType w:val="multilevel"/>
    <w:tmpl w:val="BD9694E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46F99"/>
    <w:rsid w:val="002A2AE6"/>
    <w:rsid w:val="00646F99"/>
    <w:rsid w:val="00C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3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4">
    <w:name w:val="Указатель4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ascii="PT Sans;Arial" w:hAnsi="PT Sans;Arial" w:cs="Noto Sans Devanagari;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ascii="PT Sans;Arial" w:hAnsi="PT Sans;Arial" w:cs="Noto Sans Devanagari;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5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6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Верхний колонтитул слева"/>
    <w:basedOn w:val="af1"/>
    <w:qFormat/>
    <w:pPr>
      <w:suppressLineNumbers/>
      <w:tabs>
        <w:tab w:val="center" w:pos="4960"/>
        <w:tab w:val="right" w:pos="9921"/>
      </w:tabs>
    </w:pPr>
  </w:style>
  <w:style w:type="paragraph" w:styleId="afd">
    <w:name w:val="TOC Heading"/>
    <w:qFormat/>
    <w:rPr>
      <w:rFonts w:eastAsia="Noto Sans Devanagari" w:cs="Liberation Serif;Times New Roma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4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Noto Sans Devanagari" w:cs="Liberation Serif;Times New Roma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519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68</cp:revision>
  <cp:lastPrinted>1995-11-21T17:41:00Z</cp:lastPrinted>
  <dcterms:created xsi:type="dcterms:W3CDTF">2022-07-18T14:21:00Z</dcterms:created>
  <dcterms:modified xsi:type="dcterms:W3CDTF">2022-08-02T13:44:00Z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