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144AB" w:rsidP="00C144A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C144AB">
        <w:rPr>
          <w:rFonts w:ascii="Times New Roman" w:hAnsi="Times New Roman"/>
          <w:bCs/>
          <w:sz w:val="28"/>
          <w:szCs w:val="28"/>
        </w:rPr>
        <w:t>от 3</w:t>
      </w:r>
      <w:r>
        <w:rPr>
          <w:rFonts w:ascii="Times New Roman" w:hAnsi="Times New Roman"/>
          <w:bCs/>
          <w:sz w:val="28"/>
          <w:szCs w:val="28"/>
        </w:rPr>
        <w:t>1</w:t>
      </w:r>
      <w:r w:rsidRPr="00C144AB">
        <w:rPr>
          <w:rFonts w:ascii="Times New Roman" w:hAnsi="Times New Roman"/>
          <w:bCs/>
          <w:sz w:val="28"/>
          <w:szCs w:val="28"/>
        </w:rPr>
        <w:t xml:space="preserve"> августа 2022 г. № </w:t>
      </w:r>
      <w:r w:rsidR="00EA434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0101F95" wp14:editId="65988473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453-р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B551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31"/>
        <w:gridCol w:w="2150"/>
        <w:gridCol w:w="2490"/>
      </w:tblGrid>
      <w:tr w:rsidR="0084533A" w:rsidRPr="00115553" w:rsidTr="002363D1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15553">
              <w:rPr>
                <w:rFonts w:ascii="Times New Roman" w:hAnsi="Times New Roman"/>
                <w:sz w:val="28"/>
                <w:szCs w:val="28"/>
              </w:rPr>
              <w:lastRenderedPageBreak/>
              <w:t>1. Внести в распоряжение Правительства Рязанской области от 16.03.2022 № 122-р (в редакции распоряжений Правительства Рязанской области от 04.05.2022 № 230-р, от 23.05.2022 № 258-р) следующие изменения: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1)</w:t>
            </w:r>
            <w:r w:rsidR="00115553">
              <w:rPr>
                <w:rFonts w:ascii="Times New Roman" w:hAnsi="Times New Roman"/>
                <w:sz w:val="28"/>
                <w:szCs w:val="28"/>
              </w:rPr>
              <w:t> </w:t>
            </w:r>
            <w:r w:rsidR="008155F7" w:rsidRPr="00115553">
              <w:rPr>
                <w:rFonts w:ascii="Times New Roman" w:hAnsi="Times New Roman"/>
                <w:sz w:val="28"/>
                <w:szCs w:val="28"/>
              </w:rPr>
              <w:t>преамбул</w:t>
            </w:r>
            <w:r w:rsidR="00C6763D" w:rsidRPr="00115553">
              <w:rPr>
                <w:rFonts w:ascii="Times New Roman" w:hAnsi="Times New Roman"/>
                <w:sz w:val="28"/>
                <w:szCs w:val="28"/>
              </w:rPr>
              <w:t>у</w:t>
            </w:r>
            <w:r w:rsidR="008155F7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дополнить словами «, с Законом Рязанской области от </w:t>
            </w:r>
            <w:r w:rsidR="00D23223"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115553">
              <w:rPr>
                <w:rFonts w:ascii="Times New Roman" w:hAnsi="Times New Roman"/>
                <w:sz w:val="28"/>
                <w:szCs w:val="28"/>
              </w:rPr>
              <w:t>апрел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я 2009 г</w:t>
            </w:r>
            <w:r w:rsidR="00115553">
              <w:rPr>
                <w:rFonts w:ascii="Times New Roman" w:hAnsi="Times New Roman"/>
                <w:sz w:val="28"/>
                <w:szCs w:val="28"/>
              </w:rPr>
              <w:t>ода</w:t>
            </w:r>
            <w:r w:rsidR="003519BD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№ 33-ОЗ «О государственной поддержке инвестиционной деятельности на терри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тории Рязанской области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17D0D" w:rsidRPr="00115553" w:rsidRDefault="00217D0D" w:rsidP="00217D0D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2) в приложении № 1:</w:t>
            </w:r>
          </w:p>
          <w:p w:rsidR="00217D0D" w:rsidRPr="00115553" w:rsidRDefault="00217D0D" w:rsidP="00217D0D">
            <w:pPr>
              <w:pStyle w:val="ConsPlusNormal"/>
              <w:ind w:firstLine="709"/>
              <w:jc w:val="both"/>
            </w:pPr>
            <w:r w:rsidRPr="00115553">
              <w:t>-</w:t>
            </w:r>
            <w:r w:rsidR="00115553">
              <w:t> </w:t>
            </w:r>
            <w:r w:rsidRPr="00115553">
              <w:t xml:space="preserve">включить в </w:t>
            </w:r>
            <w:hyperlink r:id="rId11" w:history="1">
              <w:r w:rsidRPr="00115553">
                <w:t>состав</w:t>
              </w:r>
            </w:hyperlink>
            <w:r w:rsidRPr="00115553">
              <w:t xml:space="preserve"> Инвестиционного комитета Рязанской области следующих лиц:</w:t>
            </w:r>
          </w:p>
          <w:tbl>
            <w:tblPr>
              <w:tblStyle w:val="a8"/>
              <w:tblW w:w="4995" w:type="pct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293"/>
              <w:gridCol w:w="5942"/>
            </w:tblGrid>
            <w:tr w:rsidR="00217D0D" w:rsidRPr="00115553" w:rsidTr="00217D0D">
              <w:tc>
                <w:tcPr>
                  <w:tcW w:w="1664" w:type="pct"/>
                </w:tcPr>
                <w:p w:rsidR="00115553" w:rsidRDefault="00217D0D" w:rsidP="00217D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115553">
                    <w:rPr>
                      <w:rFonts w:ascii="Times New Roman" w:hAnsi="Times New Roman"/>
                      <w:sz w:val="28"/>
                      <w:szCs w:val="28"/>
                    </w:rPr>
                    <w:t>Бранов</w:t>
                  </w:r>
                  <w:proofErr w:type="spellEnd"/>
                  <w:r w:rsidRPr="0011555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17D0D" w:rsidRPr="00115553" w:rsidRDefault="00217D0D" w:rsidP="00217D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5553">
                    <w:rPr>
                      <w:rFonts w:ascii="Times New Roman" w:hAnsi="Times New Roman"/>
                      <w:sz w:val="28"/>
                      <w:szCs w:val="28"/>
                    </w:rPr>
                    <w:t>Артем Анатольевич</w:t>
                  </w:r>
                </w:p>
              </w:tc>
              <w:tc>
                <w:tcPr>
                  <w:tcW w:w="157" w:type="pct"/>
                </w:tcPr>
                <w:p w:rsidR="00217D0D" w:rsidRPr="00115553" w:rsidRDefault="00217D0D" w:rsidP="00217D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5553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79" w:type="pct"/>
                </w:tcPr>
                <w:p w:rsidR="00217D0D" w:rsidRDefault="00BB5519" w:rsidP="00522EE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555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217D0D" w:rsidRPr="00115553">
                    <w:rPr>
                      <w:rFonts w:ascii="Times New Roman" w:hAnsi="Times New Roman"/>
                      <w:sz w:val="28"/>
                      <w:szCs w:val="28"/>
                    </w:rPr>
                    <w:t xml:space="preserve">ице-губернатор Рязанской области – первый заместитель Председателя Правительства Рязанской области, </w:t>
                  </w:r>
                  <w:r w:rsidR="007170FD" w:rsidRPr="00115553">
                    <w:rPr>
                      <w:rFonts w:ascii="Times New Roman" w:hAnsi="Times New Roman"/>
                      <w:sz w:val="28"/>
                      <w:szCs w:val="28"/>
                    </w:rPr>
                    <w:t>первый</w:t>
                  </w:r>
                  <w:r w:rsidR="00522EE1" w:rsidRPr="0011555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217D0D" w:rsidRPr="00115553">
                    <w:rPr>
                      <w:rFonts w:ascii="Times New Roman" w:hAnsi="Times New Roman"/>
                      <w:sz w:val="28"/>
                      <w:szCs w:val="28"/>
                    </w:rPr>
                    <w:t>заместитель руководителя Инвестиционного комитета</w:t>
                  </w:r>
                </w:p>
                <w:p w:rsidR="00115553" w:rsidRPr="00115553" w:rsidRDefault="00115553" w:rsidP="00522EE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217D0D" w:rsidRPr="00115553" w:rsidTr="00217D0D">
              <w:tc>
                <w:tcPr>
                  <w:tcW w:w="1664" w:type="pct"/>
                </w:tcPr>
                <w:p w:rsidR="00115553" w:rsidRDefault="00217D0D" w:rsidP="00217D0D">
                  <w:pPr>
                    <w:pStyle w:val="ConsPlusNormal"/>
                    <w:contextualSpacing/>
                  </w:pPr>
                  <w:proofErr w:type="spellStart"/>
                  <w:r w:rsidRPr="00115553">
                    <w:t>Швакова</w:t>
                  </w:r>
                  <w:proofErr w:type="spellEnd"/>
                  <w:r w:rsidRPr="00115553">
                    <w:t xml:space="preserve"> </w:t>
                  </w:r>
                </w:p>
                <w:p w:rsidR="00217D0D" w:rsidRPr="00115553" w:rsidRDefault="00217D0D" w:rsidP="00217D0D">
                  <w:pPr>
                    <w:pStyle w:val="ConsPlusNormal"/>
                    <w:contextualSpacing/>
                  </w:pPr>
                  <w:r w:rsidRPr="00115553">
                    <w:t>Юлия Александровна</w:t>
                  </w:r>
                </w:p>
              </w:tc>
              <w:tc>
                <w:tcPr>
                  <w:tcW w:w="157" w:type="pct"/>
                </w:tcPr>
                <w:p w:rsidR="00217D0D" w:rsidRPr="00115553" w:rsidRDefault="00217D0D" w:rsidP="00217D0D">
                  <w:pPr>
                    <w:pStyle w:val="ConsPlusNormal"/>
                    <w:contextualSpacing/>
                  </w:pPr>
                  <w:r w:rsidRPr="00115553">
                    <w:t>-</w:t>
                  </w:r>
                </w:p>
              </w:tc>
              <w:tc>
                <w:tcPr>
                  <w:tcW w:w="3179" w:type="pct"/>
                </w:tcPr>
                <w:p w:rsidR="00217D0D" w:rsidRPr="00115553" w:rsidRDefault="00217D0D" w:rsidP="00115553">
                  <w:pPr>
                    <w:pStyle w:val="ConsPlusNormal"/>
                    <w:contextualSpacing/>
                  </w:pPr>
                  <w:r w:rsidRPr="00115553">
                    <w:t>заместитель Председателя Правительства Рязанской области,</w:t>
                  </w:r>
                  <w:r w:rsidR="007170FD" w:rsidRPr="00115553">
                    <w:t xml:space="preserve"> заместитель руководителя Инвестиционного комитета</w:t>
                  </w:r>
                  <w:r w:rsidR="00BB5519" w:rsidRPr="00115553">
                    <w:t>,</w:t>
                  </w:r>
                </w:p>
              </w:tc>
            </w:tr>
          </w:tbl>
          <w:p w:rsidR="00217D0D" w:rsidRPr="00115553" w:rsidRDefault="00217D0D" w:rsidP="0011555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исключив</w:t>
            </w:r>
            <w:r w:rsidR="00BB5519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Беленецкого</w:t>
            </w:r>
            <w:proofErr w:type="spellEnd"/>
            <w:r w:rsidR="00BB5519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Е.А.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84533A" w:rsidRPr="00115553" w:rsidRDefault="00217D0D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="0084533A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в приложении № 2: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пункт 1</w:t>
            </w:r>
            <w:r w:rsidR="008155F7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изложить в следующей редакции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</w:p>
          <w:p w:rsidR="0084533A" w:rsidRPr="00115553" w:rsidRDefault="008155F7" w:rsidP="003519BD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9D624C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Инвестиционный к</w:t>
            </w:r>
            <w:r w:rsidR="00635117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омитет Рязанской области (далее – 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омитет) является совещательным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коллегиальным органом Правительства Рязанской области. </w:t>
            </w:r>
            <w:proofErr w:type="gramStart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Комитет создан в целях формирования благоприятных условий для ведения инвестиционной деятельности, защиты прав и законных интересов субъектов инвестиционной деятельности, разрешения в досудебном порядке разногласий и споров инвестора с органами власти Рязанской области, органами местного самоуправления 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муниципальных образований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Рязанской области, уполномоченными организациями по вопросам реализации инвестиционных проектов на территории Рязанской области, осуществляет функции по координации реализации инвестиционной деятельности на территории Рязанской</w:t>
            </w:r>
            <w:proofErr w:type="gramEnd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области. Комитет в своей деятельности руководствуется 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Законом Рязанской области от 6 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апрел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2009 г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ода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№ 33-ОЗ «О государственной поддержке инвестиционной деятельности на территории 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Рязанской области» (далее</w:t>
            </w:r>
            <w:r w:rsidR="004B31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 Закон Рязанской области)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иными </w:t>
            </w:r>
            <w:r w:rsidR="00635117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нормативными 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правовыми актами</w:t>
            </w:r>
            <w:r w:rsidR="00635117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Российской Федерации и 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Рязанской области</w:t>
            </w:r>
            <w:r w:rsidR="003519BD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 также настоящим Положением</w:t>
            </w:r>
            <w:proofErr w:type="gramStart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.»</w:t>
            </w:r>
            <w:r w:rsidR="00A108C9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End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пункт 3 дополнить словами «(далее</w:t>
            </w:r>
            <w:r w:rsidR="00635117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уполномоченный орган)»;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пункт 4 дополнить абзацами следующего содержания: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«- осуществление мониторинга реализации инвестиционных проектов;</w:t>
            </w:r>
          </w:p>
          <w:p w:rsidR="0084533A" w:rsidRPr="00115553" w:rsidRDefault="00115553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 </w:t>
            </w:r>
            <w:r w:rsidR="0084533A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предложений по совершенствованию нормативного правового регулирования вопросов поддержки инвестиционной деятельности на территории Рязанской области;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рассмотрение инвестиционных проектов и принятие решений об их одобрении либо отказе в одобрении</w:t>
            </w:r>
            <w:proofErr w:type="gramStart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.»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proofErr w:type="gramEnd"/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пункт 5 дополни</w:t>
            </w:r>
            <w:r w:rsidR="00D10C0F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ть абзацем</w:t>
            </w:r>
            <w:r w:rsidR="00BF0CDF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следующего содержания: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«- рекомендовать Правительству Рязанской области приостановить или прекратить государственную поддержку по основаниям, предусмотренным Законом Рязанской области и заключенным инвестиционным соглашением</w:t>
            </w:r>
            <w:proofErr w:type="gramStart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.»;</w:t>
            </w:r>
            <w:proofErr w:type="gramEnd"/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дополнить пунктом 5.1 следующего содержания: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«5.1.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Комитет на основании заключений, представленных уполномоченным органом, проводит рассмотрение инвестиционных проектов и принимает решение: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 одобрении инвестиционного проекта и предоставлении государственной поддержки с указанием конкретных форм и объемов государственной поддержки за счет средств областного бюджета на определенный срок и присвоением категории особо значимого, приоритетного или основного инвестиционного проекта;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 отказе в одобрении инвестиционного проекта и предоставлении государственной поддержки с указанием причин отказа.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Решения о предоставлении государственной поддержки инвестору либо об отказе в ее предоставлении Комитет направляет Правительству Рязанской области для принятия соответствующего решения</w:t>
            </w:r>
            <w:proofErr w:type="gramStart"/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.»;</w:t>
            </w:r>
            <w:proofErr w:type="gramEnd"/>
          </w:p>
          <w:p w:rsidR="00A76A5E" w:rsidRPr="00115553" w:rsidRDefault="00A76A5E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пункте 7 слова «заместитель руководителя Комитета или один из членов Комитета» заменить словами «первый заместитель руководителя Комитета или один из заместителей руководителя Комитета»;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дополнить пунктом 8.1 следующего содержания:</w:t>
            </w:r>
          </w:p>
          <w:p w:rsidR="0084533A" w:rsidRPr="00115553" w:rsidRDefault="00115553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«8.1. </w:t>
            </w:r>
            <w:r w:rsidR="0084533A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Уполномоченный орган обеспечивает представление необходимых информационных материалов членам Комитета до заседания Комитета</w:t>
            </w:r>
            <w:proofErr w:type="gramStart"/>
            <w:r w:rsidR="0084533A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.»;</w:t>
            </w:r>
            <w:proofErr w:type="gramEnd"/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дополнить пунктом 15 следующего содержания: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«15. При принятии Комитетом решения об одобрении инвестиционного проекта и предоставлении государственной поддержки либо об отказе в одобрении инвестиционного проекта и предоставлении государственной поддержки уполномоченный орган в течение 7 рабочих дней после заседания Комитета готовит соответствующий проект распоряжения Правительства Рязанской области.</w:t>
            </w:r>
          </w:p>
          <w:p w:rsidR="0084533A" w:rsidRPr="00115553" w:rsidRDefault="0084533A" w:rsidP="0084533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 принятии Комитетом решения об отказе в одобрении инвестиционного проекта </w:t>
            </w:r>
            <w:r w:rsidR="00E7130B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предоставлении государственной поддержки инвестору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течение 7 рабочих дней возвращаются поданные документы вместе с выпиской из протокола Комитета с указанным решением.</w:t>
            </w:r>
          </w:p>
          <w:p w:rsidR="0084533A" w:rsidRPr="00115553" w:rsidRDefault="0084533A" w:rsidP="00C6745E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В одобрении инвестиционного проекта и предоставлении государственной поддержки инвестору может быть отказано в случае несоответствия </w:t>
            </w:r>
            <w:r w:rsidR="00D74A60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инвестиционного проекта 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условиям </w:t>
            </w:r>
            <w:r w:rsidR="00C6745E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 требованиям </w:t>
            </w:r>
            <w:r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предоставления государственной поддержки в соответствии с Законом Рязанской области</w:t>
            </w:r>
            <w:r w:rsidR="00C6745E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 также иными нормативными правовыми актами Российской Федерации и Рязанской области</w:t>
            </w:r>
            <w:proofErr w:type="gramStart"/>
            <w:r w:rsidR="00222770" w:rsidRPr="001155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.»;</w:t>
            </w:r>
            <w:proofErr w:type="gramEnd"/>
          </w:p>
          <w:p w:rsidR="008468DF" w:rsidRPr="00115553" w:rsidRDefault="0084533A" w:rsidP="00B554F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2. 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>Признать утратившим</w:t>
            </w:r>
            <w:r w:rsidR="00413314" w:rsidRPr="00115553">
              <w:rPr>
                <w:rFonts w:ascii="Times New Roman" w:hAnsi="Times New Roman"/>
                <w:sz w:val="28"/>
                <w:szCs w:val="28"/>
              </w:rPr>
              <w:t>и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силу: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</w:t>
            </w:r>
            <w:r w:rsidR="00310F2D">
              <w:rPr>
                <w:rFonts w:ascii="Times New Roman" w:hAnsi="Times New Roman"/>
                <w:sz w:val="28"/>
                <w:szCs w:val="28"/>
              </w:rPr>
              <w:t>0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7 августа 2009 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  <w:t>№ 333-р;</w:t>
            </w:r>
          </w:p>
          <w:p w:rsidR="008468DF" w:rsidRPr="00115553" w:rsidRDefault="00F62189" w:rsidP="00B554F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аспоряжени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>е</w:t>
            </w:r>
            <w:r w:rsidR="0084533A" w:rsidRPr="00115553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D10C0F" w:rsidRPr="00115553">
              <w:rPr>
                <w:rFonts w:ascii="Times New Roman" w:hAnsi="Times New Roman"/>
                <w:sz w:val="28"/>
                <w:szCs w:val="28"/>
              </w:rPr>
              <w:t>Р</w:t>
            </w:r>
            <w:r w:rsidR="0084533A" w:rsidRPr="00115553">
              <w:rPr>
                <w:rFonts w:ascii="Times New Roman" w:hAnsi="Times New Roman"/>
                <w:sz w:val="28"/>
                <w:szCs w:val="28"/>
              </w:rPr>
              <w:t xml:space="preserve">язанской области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от 07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2010 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 229-р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8DF" w:rsidRPr="00115553" w:rsidRDefault="00B554F0" w:rsidP="00B554F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от 01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2011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25-р;</w:t>
            </w:r>
          </w:p>
          <w:p w:rsidR="00B554F0" w:rsidRPr="00115553" w:rsidRDefault="008468DF" w:rsidP="00B554F0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от 21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2011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91-р;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</w:t>
            </w:r>
            <w:r w:rsidR="00310F2D">
              <w:rPr>
                <w:rFonts w:ascii="Times New Roman" w:hAnsi="Times New Roman"/>
                <w:sz w:val="28"/>
                <w:szCs w:val="28"/>
              </w:rPr>
              <w:t>0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8 февраля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2012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№ 47-р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8DF" w:rsidRPr="00115553" w:rsidRDefault="009D099A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1 распоряжения Правительства Рязанской области от 14 января 2013 г.  № 7-р;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от 11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2013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120-р;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от 16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2013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332-р;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</w:t>
            </w:r>
            <w:r w:rsidR="00310F2D">
              <w:rPr>
                <w:rFonts w:ascii="Times New Roman" w:hAnsi="Times New Roman"/>
                <w:sz w:val="28"/>
                <w:szCs w:val="28"/>
              </w:rPr>
              <w:t>0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9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2014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142-р;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от 22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2014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308-р;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от 19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2015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73-р;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10F2D">
              <w:rPr>
                <w:rFonts w:ascii="Times New Roman" w:hAnsi="Times New Roman"/>
                <w:sz w:val="28"/>
                <w:szCs w:val="28"/>
              </w:rPr>
              <w:t>0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4 декабря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2015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 582-р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от 28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2016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102-р;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12 сентября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2016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 № 376-р;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распоряжение Правительства Рязанской области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от 31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2017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4C0F33">
              <w:rPr>
                <w:rFonts w:ascii="Times New Roman" w:hAnsi="Times New Roman"/>
                <w:sz w:val="28"/>
                <w:szCs w:val="28"/>
              </w:rPr>
              <w:br/>
            </w:r>
            <w:r w:rsidRPr="00115553">
              <w:rPr>
                <w:rFonts w:ascii="Times New Roman" w:hAnsi="Times New Roman"/>
                <w:sz w:val="28"/>
                <w:szCs w:val="28"/>
              </w:rPr>
              <w:t>№ 139-р;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</w:t>
            </w:r>
            <w:r w:rsidR="00310F2D">
              <w:rPr>
                <w:rFonts w:ascii="Times New Roman" w:hAnsi="Times New Roman"/>
                <w:sz w:val="28"/>
                <w:szCs w:val="28"/>
              </w:rPr>
              <w:t>0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2 ноября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496-р;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19 декабря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2018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601-р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14 марта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2019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139-р;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15 мая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246-р;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10F2D">
              <w:rPr>
                <w:rFonts w:ascii="Times New Roman" w:hAnsi="Times New Roman"/>
                <w:sz w:val="28"/>
                <w:szCs w:val="28"/>
              </w:rPr>
              <w:t>0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9 августа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2019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378-р;</w:t>
            </w:r>
          </w:p>
          <w:p w:rsidR="008468DF" w:rsidRPr="00115553" w:rsidRDefault="00B554F0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19 декабря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2019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604-р;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15 декабря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2020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594-р;</w:t>
            </w:r>
          </w:p>
          <w:p w:rsidR="008468DF" w:rsidRPr="00115553" w:rsidRDefault="008468DF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30 апреля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г.</w:t>
            </w:r>
            <w:r w:rsidR="00310F2D">
              <w:rPr>
                <w:rFonts w:ascii="Times New Roman" w:hAnsi="Times New Roman"/>
                <w:sz w:val="28"/>
                <w:szCs w:val="28"/>
              </w:rPr>
              <w:br/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4F0" w:rsidRPr="00115553">
              <w:rPr>
                <w:rFonts w:ascii="Times New Roman" w:hAnsi="Times New Roman"/>
                <w:sz w:val="28"/>
                <w:szCs w:val="28"/>
              </w:rPr>
              <w:t>179-р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533A" w:rsidRPr="00115553" w:rsidRDefault="00B554F0" w:rsidP="008468D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п</w:t>
            </w:r>
            <w:r w:rsidR="009D099A" w:rsidRPr="00115553">
              <w:rPr>
                <w:rFonts w:ascii="Times New Roman" w:hAnsi="Times New Roman"/>
                <w:sz w:val="28"/>
                <w:szCs w:val="28"/>
              </w:rPr>
              <w:t xml:space="preserve">ункт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2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распоряжения Правительства Рязанской области 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от 16 марта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2022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468DF" w:rsidRPr="00115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5553">
              <w:rPr>
                <w:rFonts w:ascii="Times New Roman" w:hAnsi="Times New Roman"/>
                <w:sz w:val="28"/>
                <w:szCs w:val="28"/>
              </w:rPr>
              <w:t>123-р.</w:t>
            </w:r>
          </w:p>
          <w:p w:rsidR="00B554F0" w:rsidRDefault="00B554F0" w:rsidP="00B554F0">
            <w:pPr>
              <w:spacing w:line="23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553" w:rsidRDefault="00115553" w:rsidP="00B554F0">
            <w:pPr>
              <w:spacing w:line="23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553" w:rsidRPr="00115553" w:rsidRDefault="00115553" w:rsidP="00B554F0">
            <w:pPr>
              <w:spacing w:line="23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33A" w:rsidRPr="00115553" w:rsidTr="00A6407E">
        <w:trPr>
          <w:trHeight w:val="309"/>
        </w:trPr>
        <w:tc>
          <w:tcPr>
            <w:tcW w:w="2576" w:type="pct"/>
            <w:tcMar>
              <w:top w:w="0" w:type="dxa"/>
              <w:bottom w:w="0" w:type="dxa"/>
            </w:tcMar>
          </w:tcPr>
          <w:p w:rsidR="0084533A" w:rsidRPr="00115553" w:rsidRDefault="0084533A" w:rsidP="0084533A">
            <w:pPr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 w:rsidRPr="00115553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115553">
              <w:rPr>
                <w:rFonts w:ascii="Times New Roman" w:hAnsi="Times New Roman"/>
                <w:sz w:val="28"/>
                <w:szCs w:val="28"/>
              </w:rPr>
              <w:t xml:space="preserve"> обязанности Губернатора Рязанской области</w:t>
            </w:r>
          </w:p>
        </w:tc>
        <w:tc>
          <w:tcPr>
            <w:tcW w:w="1123" w:type="pct"/>
          </w:tcPr>
          <w:p w:rsidR="0084533A" w:rsidRPr="00115553" w:rsidRDefault="0084533A" w:rsidP="008453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115553" w:rsidRDefault="00115553" w:rsidP="0084533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533A" w:rsidRPr="00115553" w:rsidRDefault="0084533A" w:rsidP="0084533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1555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15553" w:rsidRDefault="006E5071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115553" w:rsidSect="00BB5519">
      <w:headerReference w:type="default" r:id="rId12"/>
      <w:type w:val="continuous"/>
      <w:pgSz w:w="11907" w:h="16834" w:code="9"/>
      <w:pgMar w:top="951" w:right="567" w:bottom="1276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DE" w:rsidRDefault="009626DE">
      <w:r>
        <w:separator/>
      </w:r>
    </w:p>
  </w:endnote>
  <w:endnote w:type="continuationSeparator" w:id="0">
    <w:p w:rsidR="009626DE" w:rsidRDefault="0096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DE" w:rsidRDefault="009626DE">
      <w:r>
        <w:separator/>
      </w:r>
    </w:p>
  </w:footnote>
  <w:footnote w:type="continuationSeparator" w:id="0">
    <w:p w:rsidR="009626DE" w:rsidRDefault="00962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C144AB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VAUB8RXR+H3/7+A7riIGwNVTzU=" w:salt="bW42smAfNsBKbQg0AWx/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47"/>
    <w:rsid w:val="0001360F"/>
    <w:rsid w:val="00016E2A"/>
    <w:rsid w:val="00021159"/>
    <w:rsid w:val="000331B3"/>
    <w:rsid w:val="00033413"/>
    <w:rsid w:val="00037C0C"/>
    <w:rsid w:val="000502A3"/>
    <w:rsid w:val="00050488"/>
    <w:rsid w:val="00056DEB"/>
    <w:rsid w:val="00066D04"/>
    <w:rsid w:val="00073A7A"/>
    <w:rsid w:val="00076D5E"/>
    <w:rsid w:val="00084DD3"/>
    <w:rsid w:val="000917C0"/>
    <w:rsid w:val="000B0736"/>
    <w:rsid w:val="000B2C15"/>
    <w:rsid w:val="000B6CD6"/>
    <w:rsid w:val="000E778A"/>
    <w:rsid w:val="00113129"/>
    <w:rsid w:val="00115553"/>
    <w:rsid w:val="00122CFD"/>
    <w:rsid w:val="00126E71"/>
    <w:rsid w:val="00151370"/>
    <w:rsid w:val="00162E72"/>
    <w:rsid w:val="00175BE5"/>
    <w:rsid w:val="001850F4"/>
    <w:rsid w:val="00194706"/>
    <w:rsid w:val="001947BE"/>
    <w:rsid w:val="00195A57"/>
    <w:rsid w:val="001A560F"/>
    <w:rsid w:val="001B0982"/>
    <w:rsid w:val="001B32BA"/>
    <w:rsid w:val="001C3BA1"/>
    <w:rsid w:val="001E0317"/>
    <w:rsid w:val="001E20F1"/>
    <w:rsid w:val="001F12E8"/>
    <w:rsid w:val="001F228C"/>
    <w:rsid w:val="001F64B8"/>
    <w:rsid w:val="001F7C83"/>
    <w:rsid w:val="00203046"/>
    <w:rsid w:val="00205AB5"/>
    <w:rsid w:val="00207E0F"/>
    <w:rsid w:val="0021722B"/>
    <w:rsid w:val="00217D0D"/>
    <w:rsid w:val="00222770"/>
    <w:rsid w:val="00224DBA"/>
    <w:rsid w:val="00231F1C"/>
    <w:rsid w:val="002363D1"/>
    <w:rsid w:val="00242DDB"/>
    <w:rsid w:val="002479A2"/>
    <w:rsid w:val="0026087E"/>
    <w:rsid w:val="00261DE0"/>
    <w:rsid w:val="00265420"/>
    <w:rsid w:val="00274E14"/>
    <w:rsid w:val="00280A6D"/>
    <w:rsid w:val="002953B6"/>
    <w:rsid w:val="002A65BF"/>
    <w:rsid w:val="002B2151"/>
    <w:rsid w:val="002B7A59"/>
    <w:rsid w:val="002C597C"/>
    <w:rsid w:val="002C6B4B"/>
    <w:rsid w:val="002C78B4"/>
    <w:rsid w:val="002E51A7"/>
    <w:rsid w:val="002F1E81"/>
    <w:rsid w:val="00310D92"/>
    <w:rsid w:val="00310F2D"/>
    <w:rsid w:val="003160CB"/>
    <w:rsid w:val="003222A3"/>
    <w:rsid w:val="003344A9"/>
    <w:rsid w:val="0035185A"/>
    <w:rsid w:val="003519BD"/>
    <w:rsid w:val="00360A40"/>
    <w:rsid w:val="00364E4E"/>
    <w:rsid w:val="00385685"/>
    <w:rsid w:val="003870C2"/>
    <w:rsid w:val="00387220"/>
    <w:rsid w:val="0039293D"/>
    <w:rsid w:val="00397A13"/>
    <w:rsid w:val="003A533B"/>
    <w:rsid w:val="003D3B8A"/>
    <w:rsid w:val="003D54F8"/>
    <w:rsid w:val="003E5342"/>
    <w:rsid w:val="003F0AEC"/>
    <w:rsid w:val="003F4F5E"/>
    <w:rsid w:val="004006C2"/>
    <w:rsid w:val="00400906"/>
    <w:rsid w:val="00413314"/>
    <w:rsid w:val="0042590E"/>
    <w:rsid w:val="00433581"/>
    <w:rsid w:val="00437F65"/>
    <w:rsid w:val="00444C4D"/>
    <w:rsid w:val="00457AFC"/>
    <w:rsid w:val="00460284"/>
    <w:rsid w:val="00460FEA"/>
    <w:rsid w:val="004734B7"/>
    <w:rsid w:val="00481B88"/>
    <w:rsid w:val="00485B4F"/>
    <w:rsid w:val="004862D1"/>
    <w:rsid w:val="004B2D5A"/>
    <w:rsid w:val="004B310F"/>
    <w:rsid w:val="004B5A4F"/>
    <w:rsid w:val="004C0F33"/>
    <w:rsid w:val="004D293D"/>
    <w:rsid w:val="004E2F46"/>
    <w:rsid w:val="004F44FE"/>
    <w:rsid w:val="005054B9"/>
    <w:rsid w:val="00512A47"/>
    <w:rsid w:val="00520A5B"/>
    <w:rsid w:val="00522EE1"/>
    <w:rsid w:val="00523755"/>
    <w:rsid w:val="00531C68"/>
    <w:rsid w:val="00532119"/>
    <w:rsid w:val="005335F3"/>
    <w:rsid w:val="00543C38"/>
    <w:rsid w:val="00543D2D"/>
    <w:rsid w:val="00545A3D"/>
    <w:rsid w:val="00546DBB"/>
    <w:rsid w:val="00552C01"/>
    <w:rsid w:val="00561A5B"/>
    <w:rsid w:val="00561D9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0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17"/>
    <w:rsid w:val="006351E3"/>
    <w:rsid w:val="00644236"/>
    <w:rsid w:val="006471E5"/>
    <w:rsid w:val="0067009D"/>
    <w:rsid w:val="00671D3B"/>
    <w:rsid w:val="00682412"/>
    <w:rsid w:val="00684A5B"/>
    <w:rsid w:val="00690E38"/>
    <w:rsid w:val="006A1F71"/>
    <w:rsid w:val="006B3FDB"/>
    <w:rsid w:val="006D50B8"/>
    <w:rsid w:val="006E5071"/>
    <w:rsid w:val="006F328B"/>
    <w:rsid w:val="006F5886"/>
    <w:rsid w:val="00707734"/>
    <w:rsid w:val="00707E19"/>
    <w:rsid w:val="00712F7C"/>
    <w:rsid w:val="007170FD"/>
    <w:rsid w:val="0072328A"/>
    <w:rsid w:val="007377B5"/>
    <w:rsid w:val="00746CC2"/>
    <w:rsid w:val="0074756D"/>
    <w:rsid w:val="00760323"/>
    <w:rsid w:val="00761C1C"/>
    <w:rsid w:val="00765600"/>
    <w:rsid w:val="0077379D"/>
    <w:rsid w:val="00791886"/>
    <w:rsid w:val="00791C9F"/>
    <w:rsid w:val="00792AAB"/>
    <w:rsid w:val="00793B47"/>
    <w:rsid w:val="007A0165"/>
    <w:rsid w:val="007A1D0C"/>
    <w:rsid w:val="007A2A7B"/>
    <w:rsid w:val="007B2883"/>
    <w:rsid w:val="007D4925"/>
    <w:rsid w:val="007E61AE"/>
    <w:rsid w:val="007F0C8A"/>
    <w:rsid w:val="007F11AB"/>
    <w:rsid w:val="007F4694"/>
    <w:rsid w:val="007F64CE"/>
    <w:rsid w:val="00810140"/>
    <w:rsid w:val="008143CB"/>
    <w:rsid w:val="008155F7"/>
    <w:rsid w:val="00823CA1"/>
    <w:rsid w:val="0084533A"/>
    <w:rsid w:val="008468DF"/>
    <w:rsid w:val="00846DB3"/>
    <w:rsid w:val="008513B9"/>
    <w:rsid w:val="00867AA9"/>
    <w:rsid w:val="008702D3"/>
    <w:rsid w:val="00876034"/>
    <w:rsid w:val="008827E7"/>
    <w:rsid w:val="008A1696"/>
    <w:rsid w:val="008B7923"/>
    <w:rsid w:val="008C58FE"/>
    <w:rsid w:val="008E6C41"/>
    <w:rsid w:val="008F0816"/>
    <w:rsid w:val="008F6BB7"/>
    <w:rsid w:val="00900F42"/>
    <w:rsid w:val="009147BE"/>
    <w:rsid w:val="00927B3B"/>
    <w:rsid w:val="00932E3C"/>
    <w:rsid w:val="009573D3"/>
    <w:rsid w:val="009626DE"/>
    <w:rsid w:val="00980BC0"/>
    <w:rsid w:val="009938CD"/>
    <w:rsid w:val="00993ACE"/>
    <w:rsid w:val="009977FF"/>
    <w:rsid w:val="009A085B"/>
    <w:rsid w:val="009C1DE6"/>
    <w:rsid w:val="009C1F0E"/>
    <w:rsid w:val="009C7979"/>
    <w:rsid w:val="009D099A"/>
    <w:rsid w:val="009D3E8C"/>
    <w:rsid w:val="009D624C"/>
    <w:rsid w:val="009E2412"/>
    <w:rsid w:val="009E3A0E"/>
    <w:rsid w:val="009F166D"/>
    <w:rsid w:val="00A108C9"/>
    <w:rsid w:val="00A1314B"/>
    <w:rsid w:val="00A13160"/>
    <w:rsid w:val="00A137D3"/>
    <w:rsid w:val="00A43D50"/>
    <w:rsid w:val="00A44A8F"/>
    <w:rsid w:val="00A45067"/>
    <w:rsid w:val="00A51D96"/>
    <w:rsid w:val="00A6407E"/>
    <w:rsid w:val="00A76A5E"/>
    <w:rsid w:val="00A927DF"/>
    <w:rsid w:val="00A96F84"/>
    <w:rsid w:val="00AA355C"/>
    <w:rsid w:val="00AB0A3C"/>
    <w:rsid w:val="00AC2D82"/>
    <w:rsid w:val="00AC3953"/>
    <w:rsid w:val="00AC7150"/>
    <w:rsid w:val="00AC75B5"/>
    <w:rsid w:val="00AE1DCA"/>
    <w:rsid w:val="00AF5F7C"/>
    <w:rsid w:val="00B02207"/>
    <w:rsid w:val="00B03403"/>
    <w:rsid w:val="00B10324"/>
    <w:rsid w:val="00B2569B"/>
    <w:rsid w:val="00B376B1"/>
    <w:rsid w:val="00B554F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54C"/>
    <w:rsid w:val="00B977C3"/>
    <w:rsid w:val="00BB2C98"/>
    <w:rsid w:val="00BB5519"/>
    <w:rsid w:val="00BD0B82"/>
    <w:rsid w:val="00BF0CDF"/>
    <w:rsid w:val="00BF4F5F"/>
    <w:rsid w:val="00C0376D"/>
    <w:rsid w:val="00C04EEB"/>
    <w:rsid w:val="00C06058"/>
    <w:rsid w:val="00C075A4"/>
    <w:rsid w:val="00C10F12"/>
    <w:rsid w:val="00C11826"/>
    <w:rsid w:val="00C144AB"/>
    <w:rsid w:val="00C343B7"/>
    <w:rsid w:val="00C35E63"/>
    <w:rsid w:val="00C46D42"/>
    <w:rsid w:val="00C50C32"/>
    <w:rsid w:val="00C60178"/>
    <w:rsid w:val="00C61760"/>
    <w:rsid w:val="00C63CD6"/>
    <w:rsid w:val="00C6745E"/>
    <w:rsid w:val="00C6763D"/>
    <w:rsid w:val="00C8202D"/>
    <w:rsid w:val="00C87D95"/>
    <w:rsid w:val="00C9077A"/>
    <w:rsid w:val="00C95AEE"/>
    <w:rsid w:val="00C95CD2"/>
    <w:rsid w:val="00CA051B"/>
    <w:rsid w:val="00CB3CBE"/>
    <w:rsid w:val="00CC7780"/>
    <w:rsid w:val="00CF03D8"/>
    <w:rsid w:val="00D015D5"/>
    <w:rsid w:val="00D03D68"/>
    <w:rsid w:val="00D10C0F"/>
    <w:rsid w:val="00D23223"/>
    <w:rsid w:val="00D266DD"/>
    <w:rsid w:val="00D32404"/>
    <w:rsid w:val="00D32B04"/>
    <w:rsid w:val="00D339CB"/>
    <w:rsid w:val="00D374E7"/>
    <w:rsid w:val="00D44FAC"/>
    <w:rsid w:val="00D6172C"/>
    <w:rsid w:val="00D63949"/>
    <w:rsid w:val="00D652E7"/>
    <w:rsid w:val="00D67B4B"/>
    <w:rsid w:val="00D74A60"/>
    <w:rsid w:val="00D750EB"/>
    <w:rsid w:val="00D77BCF"/>
    <w:rsid w:val="00D84394"/>
    <w:rsid w:val="00D95E55"/>
    <w:rsid w:val="00DB3664"/>
    <w:rsid w:val="00DC16FB"/>
    <w:rsid w:val="00DC4A65"/>
    <w:rsid w:val="00DC4F66"/>
    <w:rsid w:val="00DD76C8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30B"/>
    <w:rsid w:val="00E7242D"/>
    <w:rsid w:val="00E739B6"/>
    <w:rsid w:val="00E83140"/>
    <w:rsid w:val="00E844DF"/>
    <w:rsid w:val="00E87E25"/>
    <w:rsid w:val="00EA04F1"/>
    <w:rsid w:val="00EA25A3"/>
    <w:rsid w:val="00EA2FD3"/>
    <w:rsid w:val="00EA4347"/>
    <w:rsid w:val="00EB7CE9"/>
    <w:rsid w:val="00EC433F"/>
    <w:rsid w:val="00ED1F78"/>
    <w:rsid w:val="00ED1FDE"/>
    <w:rsid w:val="00F06EFB"/>
    <w:rsid w:val="00F1529E"/>
    <w:rsid w:val="00F16F07"/>
    <w:rsid w:val="00F45B7C"/>
    <w:rsid w:val="00F45FCE"/>
    <w:rsid w:val="00F62189"/>
    <w:rsid w:val="00F621CE"/>
    <w:rsid w:val="00F8254A"/>
    <w:rsid w:val="00F917B1"/>
    <w:rsid w:val="00F9334F"/>
    <w:rsid w:val="00F97D7F"/>
    <w:rsid w:val="00FA122C"/>
    <w:rsid w:val="00FA3B95"/>
    <w:rsid w:val="00FB68A1"/>
    <w:rsid w:val="00FC1278"/>
    <w:rsid w:val="00FE65BF"/>
    <w:rsid w:val="00FE7735"/>
    <w:rsid w:val="00FF13BE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FB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A016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A016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329476EEB24611407EF5242AA1F2682068F6FBAA29B9D76A913201EEA8A9CECC1BB511CB1CECEC937E21EFC5f0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klantsa.ra</dc:creator>
  <cp:lastModifiedBy>Лёксина М.А.</cp:lastModifiedBy>
  <cp:revision>7</cp:revision>
  <cp:lastPrinted>2022-08-30T06:43:00Z</cp:lastPrinted>
  <dcterms:created xsi:type="dcterms:W3CDTF">2022-08-30T06:27:00Z</dcterms:created>
  <dcterms:modified xsi:type="dcterms:W3CDTF">2022-08-31T14:27:00Z</dcterms:modified>
</cp:coreProperties>
</file>