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6EE0" w:rsidRDefault="00BB657E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E0" w:rsidRDefault="00BB657E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C6EE0" w:rsidRDefault="00BB657E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C6EE0" w:rsidRDefault="000C6EE0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C6EE0" w:rsidRDefault="000C6EE0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C6EE0" w:rsidRDefault="00BB657E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C6EE0" w:rsidRDefault="000C6EE0">
      <w:pPr>
        <w:tabs>
          <w:tab w:val="left" w:pos="709"/>
        </w:tabs>
        <w:rPr>
          <w:b/>
          <w:sz w:val="28"/>
          <w:szCs w:val="28"/>
        </w:rPr>
      </w:pPr>
    </w:p>
    <w:p w:rsidR="000C6EE0" w:rsidRDefault="006C727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02 августа </w:t>
      </w:r>
      <w:r w:rsidR="00BB657E">
        <w:rPr>
          <w:sz w:val="28"/>
          <w:szCs w:val="28"/>
        </w:rPr>
        <w:t>202</w:t>
      </w:r>
      <w:r w:rsidR="00BB657E">
        <w:rPr>
          <w:sz w:val="28"/>
          <w:szCs w:val="28"/>
        </w:rPr>
        <w:t>2</w:t>
      </w:r>
      <w:r w:rsidR="00BB657E">
        <w:rPr>
          <w:sz w:val="28"/>
          <w:szCs w:val="28"/>
        </w:rPr>
        <w:t xml:space="preserve"> г.                         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BB657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414-п</w:t>
      </w:r>
      <w:r w:rsidR="00BB657E">
        <w:rPr>
          <w:sz w:val="28"/>
          <w:szCs w:val="28"/>
        </w:rPr>
        <w:t xml:space="preserve"> </w:t>
      </w:r>
    </w:p>
    <w:p w:rsidR="000C6EE0" w:rsidRDefault="000C6EE0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C6EE0" w:rsidRDefault="00BB657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0C6EE0" w:rsidRDefault="00BB657E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62:</w:t>
      </w:r>
      <w:r>
        <w:rPr>
          <w:rStyle w:val="12"/>
          <w:color w:val="000000"/>
          <w:spacing w:val="0"/>
          <w:kern w:val="2"/>
          <w:sz w:val="28"/>
          <w:szCs w:val="28"/>
        </w:rPr>
        <w:t>08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0060123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21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 по адресу: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br/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Местоположение установлено относительно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>ориентира, расположенного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br/>
        <w:t>в границах участка. Ориентир нежилое строение (ремонтно-механическая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br/>
        <w:t xml:space="preserve">мастерская). </w:t>
      </w:r>
      <w:proofErr w:type="gramStart"/>
      <w:r>
        <w:rPr>
          <w:rStyle w:val="12"/>
          <w:bCs/>
          <w:color w:val="000000"/>
          <w:spacing w:val="0"/>
          <w:kern w:val="2"/>
          <w:sz w:val="28"/>
          <w:szCs w:val="28"/>
        </w:rPr>
        <w:t>Почтовый адрес ориентира: обл. Рязанская, р-н Михайловский,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br/>
        <w:t>г. Михайлов, ул. Зеленая, дом 20 в</w:t>
      </w:r>
      <w:proofErr w:type="gramEnd"/>
    </w:p>
    <w:p w:rsidR="000C6EE0" w:rsidRDefault="000C6E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EE0" w:rsidRDefault="00BB657E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cs="Tinos"/>
          <w:color w:val="000000"/>
          <w:sz w:val="28"/>
          <w:szCs w:val="28"/>
          <w:highlight w:val="white"/>
        </w:rPr>
        <w:t>ООО «Тесей-М»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разрешения</w:t>
      </w:r>
      <w:r>
        <w:rPr>
          <w:sz w:val="28"/>
          <w:szCs w:val="28"/>
        </w:rPr>
        <w:br/>
        <w:t>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sz w:val="28"/>
          <w:szCs w:val="28"/>
        </w:rPr>
        <w:br/>
        <w:t xml:space="preserve">с кадастровым номером 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62:</w:t>
      </w:r>
      <w:r>
        <w:rPr>
          <w:rStyle w:val="12"/>
          <w:color w:val="000000"/>
          <w:spacing w:val="0"/>
          <w:kern w:val="2"/>
          <w:sz w:val="28"/>
          <w:szCs w:val="28"/>
        </w:rPr>
        <w:t>08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0060123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21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 по адресу: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Местоположение установлено относительно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ориентира, расположенного в границах участка. Ориентир нежилое строение (ремонтно-механическая мастерская). </w:t>
      </w:r>
      <w:proofErr w:type="gramStart"/>
      <w:r>
        <w:rPr>
          <w:rStyle w:val="12"/>
          <w:bCs/>
          <w:color w:val="000000"/>
          <w:spacing w:val="0"/>
          <w:kern w:val="2"/>
          <w:sz w:val="28"/>
          <w:szCs w:val="28"/>
        </w:rPr>
        <w:t>Почтовый адрес ориентира: обл. Рязанская, р-н Михайловский, г. Михайлов, ул. Зеленая, дом 20 в</w:t>
      </w:r>
      <w:r>
        <w:rPr>
          <w:sz w:val="28"/>
          <w:szCs w:val="28"/>
          <w:highlight w:val="white"/>
        </w:rPr>
        <w:t>, с учетом заключения о результатах общественных обсуж</w:t>
      </w:r>
      <w:r>
        <w:rPr>
          <w:sz w:val="28"/>
          <w:szCs w:val="28"/>
          <w:highlight w:val="white"/>
        </w:rPr>
        <w:t>дений</w:t>
      </w:r>
      <w:r>
        <w:rPr>
          <w:sz w:val="28"/>
          <w:szCs w:val="28"/>
          <w:highlight w:val="white"/>
        </w:rPr>
        <w:br/>
        <w:t xml:space="preserve">от </w:t>
      </w:r>
      <w:r>
        <w:rPr>
          <w:color w:val="000000"/>
          <w:sz w:val="28"/>
          <w:szCs w:val="28"/>
          <w:highlight w:val="white"/>
        </w:rPr>
        <w:t>25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07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2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статьей 2 Закона Рязанской области от 28.12.2018 № 106-ОЗ</w:t>
      </w:r>
      <w:r>
        <w:rPr>
          <w:sz w:val="28"/>
          <w:szCs w:val="28"/>
        </w:rPr>
        <w:br/>
      </w:r>
      <w:r>
        <w:rPr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</w:t>
      </w:r>
      <w:proofErr w:type="gramEnd"/>
      <w:r>
        <w:rPr>
          <w:sz w:val="28"/>
          <w:szCs w:val="28"/>
        </w:rPr>
        <w:t>», постановлением Правительства Рязанск</w:t>
      </w:r>
      <w:r>
        <w:rPr>
          <w:sz w:val="28"/>
          <w:szCs w:val="28"/>
        </w:rPr>
        <w:t xml:space="preserve">ой области от 06.08.2008 № 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</w:p>
    <w:p w:rsidR="000C6EE0" w:rsidRDefault="00BB657E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62:</w:t>
      </w:r>
      <w:r>
        <w:rPr>
          <w:rStyle w:val="12"/>
          <w:color w:val="000000"/>
          <w:spacing w:val="0"/>
          <w:kern w:val="2"/>
          <w:sz w:val="28"/>
          <w:szCs w:val="28"/>
        </w:rPr>
        <w:t>08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0060123</w:t>
      </w:r>
      <w:r>
        <w:rPr>
          <w:rStyle w:val="12"/>
          <w:rFonts w:cs="Arial"/>
          <w:color w:val="000000"/>
          <w:spacing w:val="0"/>
          <w:kern w:val="2"/>
          <w:sz w:val="28"/>
          <w:szCs w:val="28"/>
        </w:rPr>
        <w:t>:</w:t>
      </w:r>
      <w:r>
        <w:rPr>
          <w:rStyle w:val="12"/>
          <w:color w:val="000000"/>
          <w:spacing w:val="0"/>
          <w:kern w:val="2"/>
          <w:sz w:val="28"/>
          <w:szCs w:val="28"/>
        </w:rPr>
        <w:t>21</w:t>
      </w:r>
      <w:r>
        <w:rPr>
          <w:rStyle w:val="12"/>
          <w:color w:val="000000"/>
          <w:spacing w:val="0"/>
          <w:kern w:val="2"/>
          <w:sz w:val="28"/>
          <w:szCs w:val="28"/>
        </w:rPr>
        <w:br/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по адресу: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 xml:space="preserve">Местоположение установлено относительно ориентира, расположенного в границах 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t>участка. Ориентир нежилое строение</w:t>
      </w:r>
      <w:r>
        <w:rPr>
          <w:rStyle w:val="12"/>
          <w:bCs/>
          <w:color w:val="000000"/>
          <w:spacing w:val="0"/>
          <w:kern w:val="2"/>
          <w:sz w:val="28"/>
          <w:szCs w:val="28"/>
        </w:rPr>
        <w:br/>
        <w:t xml:space="preserve">(ремонтно-механическая мастерская). </w:t>
      </w:r>
      <w:proofErr w:type="gramStart"/>
      <w:r>
        <w:rPr>
          <w:rStyle w:val="12"/>
          <w:bCs/>
          <w:color w:val="000000"/>
          <w:spacing w:val="0"/>
          <w:kern w:val="2"/>
          <w:sz w:val="28"/>
          <w:szCs w:val="28"/>
        </w:rPr>
        <w:t>Почтовый адрес ориентира: обл. Рязанская, р-н   Михайловский,   г.   Михайлов,  ул.  Зеленая,  дом  20  в</w:t>
      </w:r>
      <w:r>
        <w:rPr>
          <w:rFonts w:ascii="Times New Roman" w:hAnsi="Times New Roman" w:cs="PT Astra Serif"/>
          <w:sz w:val="28"/>
          <w:szCs w:val="28"/>
          <w:highlight w:val="white"/>
        </w:rPr>
        <w:t xml:space="preserve">,  </w:t>
      </w:r>
      <w:r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lang w:eastAsia="ru-RU"/>
        </w:rPr>
        <w:t>в части  уменьшения</w:t>
      </w:r>
      <w:proofErr w:type="gramEnd"/>
    </w:p>
    <w:p w:rsidR="000C6EE0" w:rsidRDefault="00BB657E">
      <w:pPr>
        <w:pStyle w:val="ConsPlusNormal"/>
        <w:tabs>
          <w:tab w:val="left" w:pos="1134"/>
        </w:tabs>
        <w:ind w:firstLine="709"/>
        <w:jc w:val="center"/>
      </w:pPr>
      <w:r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lang w:eastAsia="ru-RU"/>
        </w:rPr>
        <w:lastRenderedPageBreak/>
        <w:t>2</w:t>
      </w:r>
    </w:p>
    <w:p w:rsidR="000C6EE0" w:rsidRDefault="000C6EE0">
      <w:pPr>
        <w:pStyle w:val="ConsPlusNormal"/>
        <w:tabs>
          <w:tab w:val="left" w:pos="1134"/>
        </w:tabs>
        <w:ind w:firstLine="709"/>
        <w:jc w:val="both"/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highlight w:val="none"/>
          <w:lang w:eastAsia="ru-RU"/>
        </w:rPr>
      </w:pPr>
    </w:p>
    <w:p w:rsidR="000C6EE0" w:rsidRDefault="00BB657E">
      <w:pPr>
        <w:pStyle w:val="ConsPlusNormal"/>
        <w:tabs>
          <w:tab w:val="left" w:pos="1134"/>
        </w:tabs>
        <w:ind w:firstLine="0"/>
        <w:jc w:val="both"/>
      </w:pPr>
      <w:r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lang w:eastAsia="ru-RU"/>
        </w:rPr>
        <w:t xml:space="preserve">минимальных отступов от границ земельного участка с </w:t>
      </w:r>
      <w:r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lang w:eastAsia="ru-RU"/>
        </w:rPr>
        <w:t>южной стороны - 0 м,</w:t>
      </w:r>
      <w:r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lang w:eastAsia="ru-RU"/>
        </w:rPr>
        <w:br/>
        <w:t>с северной стороны - 0 м, с восточной стороны - 0 м,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 xml:space="preserve"> </w:t>
      </w:r>
      <w:r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lang w:eastAsia="ru-RU"/>
        </w:rPr>
        <w:t>увеличения максимальной высоты здания - 9,20 м, увеличения максимального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 xml:space="preserve"> </w:t>
      </w:r>
      <w:r>
        <w:rPr>
          <w:rStyle w:val="12"/>
          <w:rFonts w:ascii="Times New Roman;sans-serif" w:hAnsi="Times New Roman;sans-serif" w:cs="Times New Roman;sans-serif"/>
          <w:color w:val="000000"/>
          <w:spacing w:val="0"/>
          <w:kern w:val="2"/>
          <w:sz w:val="28"/>
          <w:szCs w:val="28"/>
          <w:lang w:eastAsia="ru-RU"/>
        </w:rPr>
        <w:t>процента застройки - 63 %</w:t>
      </w:r>
      <w:r>
        <w:rPr>
          <w:rStyle w:val="12"/>
          <w:color w:val="000000"/>
          <w:spacing w:val="0"/>
          <w:kern w:val="2"/>
          <w:sz w:val="28"/>
          <w:szCs w:val="28"/>
          <w:lang w:eastAsia="ru-RU"/>
        </w:rPr>
        <w:t>.</w:t>
      </w:r>
    </w:p>
    <w:p w:rsidR="000C6EE0" w:rsidRDefault="00BB657E">
      <w:pPr>
        <w:pStyle w:val="ConsPlusNormal"/>
        <w:tabs>
          <w:tab w:val="left" w:pos="1134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кадровой работы и делопроизводства главного управления архитектуры и гра</w:t>
      </w:r>
      <w:r>
        <w:rPr>
          <w:rFonts w:ascii="Times New Roman" w:hAnsi="Times New Roman" w:cs="Times New Roman"/>
          <w:sz w:val="28"/>
          <w:szCs w:val="28"/>
        </w:rPr>
        <w:t>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0C6EE0" w:rsidRDefault="00BB657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0C6EE0" w:rsidRDefault="00BB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 градостроительства Рязанской области в сети «Интернет»;</w:t>
      </w:r>
    </w:p>
    <w:p w:rsidR="000C6EE0" w:rsidRDefault="00BB657E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r>
        <w:rPr>
          <w:sz w:val="28"/>
          <w:szCs w:val="28"/>
        </w:rPr>
        <w:t>Михайловское городское</w:t>
      </w:r>
      <w:r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</w:t>
      </w:r>
      <w:r>
        <w:rPr>
          <w:sz w:val="28"/>
          <w:szCs w:val="28"/>
        </w:rPr>
        <w:t>нов местного самоуправления.</w:t>
      </w:r>
    </w:p>
    <w:p w:rsidR="000C6EE0" w:rsidRDefault="00BB657E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sz w:val="28"/>
          <w:szCs w:val="28"/>
          <w:highlight w:val="white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  <w:highlight w:val="white"/>
        </w:rPr>
        <w:t>Дыкину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BB65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</w:t>
      </w:r>
      <w:r>
        <w:rPr>
          <w:sz w:val="28"/>
          <w:szCs w:val="28"/>
          <w:lang w:eastAsia="ar-SA"/>
        </w:rPr>
        <w:tab/>
        <w:t xml:space="preserve">                        </w:t>
      </w:r>
      <w:r>
        <w:rPr>
          <w:sz w:val="28"/>
          <w:szCs w:val="28"/>
          <w:lang w:eastAsia="ar-SA"/>
        </w:rPr>
        <w:t xml:space="preserve">   Р.В. Шашкин</w:t>
      </w: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p w:rsidR="000C6EE0" w:rsidRDefault="000C6EE0">
      <w:pPr>
        <w:tabs>
          <w:tab w:val="left" w:pos="709"/>
        </w:tabs>
        <w:jc w:val="both"/>
        <w:rPr>
          <w:sz w:val="28"/>
          <w:szCs w:val="28"/>
        </w:rPr>
      </w:pPr>
    </w:p>
    <w:sectPr w:rsidR="000C6EE0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E" w:rsidRDefault="00BB657E">
      <w:r>
        <w:separator/>
      </w:r>
    </w:p>
  </w:endnote>
  <w:endnote w:type="continuationSeparator" w:id="0">
    <w:p w:rsidR="00BB657E" w:rsidRDefault="00BB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nos"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imes New Roman;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E" w:rsidRDefault="00BB657E">
      <w:r>
        <w:separator/>
      </w:r>
    </w:p>
  </w:footnote>
  <w:footnote w:type="continuationSeparator" w:id="0">
    <w:p w:rsidR="00BB657E" w:rsidRDefault="00BB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E0" w:rsidRDefault="000C6EE0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E0" w:rsidRDefault="000C6EE0">
    <w:pPr>
      <w:pStyle w:val="af1"/>
    </w:pPr>
  </w:p>
  <w:p w:rsidR="000C6EE0" w:rsidRDefault="000C6EE0">
    <w:pPr>
      <w:pStyle w:val="af1"/>
    </w:pPr>
  </w:p>
  <w:p w:rsidR="000C6EE0" w:rsidRDefault="000C6EE0">
    <w:pPr>
      <w:pStyle w:val="af1"/>
    </w:pPr>
  </w:p>
  <w:p w:rsidR="000C6EE0" w:rsidRDefault="000C6EE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35B"/>
    <w:multiLevelType w:val="multilevel"/>
    <w:tmpl w:val="233AEB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5F4FB3"/>
    <w:multiLevelType w:val="multilevel"/>
    <w:tmpl w:val="B492C7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EE0"/>
    <w:rsid w:val="000C6EE0"/>
    <w:rsid w:val="006C7274"/>
    <w:rsid w:val="00B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3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175</cp:revision>
  <cp:lastPrinted>2022-08-01T13:00:00Z</cp:lastPrinted>
  <dcterms:created xsi:type="dcterms:W3CDTF">2022-08-02T11:24:00Z</dcterms:created>
  <dcterms:modified xsi:type="dcterms:W3CDTF">2022-08-02T11:35:00Z</dcterms:modified>
  <dc:language>ru-RU</dc:language>
</cp:coreProperties>
</file>