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0A0" w:rsidRDefault="00E82B7F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A0" w:rsidRDefault="00AD00A0">
      <w:pPr>
        <w:spacing w:line="288" w:lineRule="auto"/>
        <w:jc w:val="center"/>
      </w:pPr>
    </w:p>
    <w:p w:rsidR="00AD00A0" w:rsidRDefault="00E82B7F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AD00A0" w:rsidRDefault="00E82B7F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AD00A0" w:rsidRDefault="00AD00A0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AD00A0" w:rsidRDefault="00AD00A0">
      <w:pPr>
        <w:spacing w:line="360" w:lineRule="auto"/>
        <w:jc w:val="center"/>
        <w:rPr>
          <w:b/>
          <w:iCs/>
          <w:sz w:val="32"/>
          <w:szCs w:val="32"/>
        </w:rPr>
      </w:pPr>
    </w:p>
    <w:p w:rsidR="00AD00A0" w:rsidRDefault="00E82B7F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AD00A0" w:rsidRDefault="00437308">
      <w:pPr>
        <w:spacing w:line="360" w:lineRule="auto"/>
        <w:jc w:val="center"/>
      </w:pPr>
      <w:r>
        <w:rPr>
          <w:sz w:val="28"/>
          <w:szCs w:val="28"/>
        </w:rPr>
        <w:t xml:space="preserve">15 сентября </w:t>
      </w:r>
      <w:r w:rsidR="00E82B7F">
        <w:rPr>
          <w:sz w:val="28"/>
          <w:szCs w:val="28"/>
        </w:rPr>
        <w:t>2022 г.</w:t>
      </w:r>
      <w:r w:rsidR="00E82B7F">
        <w:rPr>
          <w:sz w:val="28"/>
          <w:szCs w:val="28"/>
        </w:rPr>
        <w:tab/>
      </w:r>
      <w:r w:rsidR="00E82B7F">
        <w:rPr>
          <w:sz w:val="28"/>
          <w:szCs w:val="28"/>
        </w:rPr>
        <w:tab/>
      </w:r>
      <w:r w:rsidR="00E82B7F">
        <w:rPr>
          <w:sz w:val="28"/>
          <w:szCs w:val="28"/>
        </w:rPr>
        <w:tab/>
      </w:r>
      <w:r w:rsidR="00E82B7F">
        <w:rPr>
          <w:sz w:val="28"/>
          <w:szCs w:val="28"/>
        </w:rPr>
        <w:tab/>
      </w:r>
      <w:r w:rsidR="00E82B7F">
        <w:rPr>
          <w:sz w:val="28"/>
          <w:szCs w:val="28"/>
        </w:rPr>
        <w:tab/>
      </w:r>
      <w:r w:rsidR="00E82B7F">
        <w:rPr>
          <w:sz w:val="28"/>
          <w:szCs w:val="28"/>
        </w:rPr>
        <w:tab/>
        <w:t xml:space="preserve">   </w:t>
      </w:r>
      <w:r w:rsidR="00E82B7F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E82B7F">
        <w:rPr>
          <w:sz w:val="28"/>
          <w:szCs w:val="28"/>
        </w:rPr>
        <w:t xml:space="preserve">  № </w:t>
      </w:r>
      <w:r>
        <w:rPr>
          <w:sz w:val="28"/>
          <w:szCs w:val="28"/>
        </w:rPr>
        <w:t>510-п</w:t>
      </w:r>
    </w:p>
    <w:p w:rsidR="00AD00A0" w:rsidRDefault="00AD00A0">
      <w:pPr>
        <w:jc w:val="center"/>
        <w:rPr>
          <w:sz w:val="28"/>
          <w:szCs w:val="28"/>
        </w:rPr>
      </w:pPr>
    </w:p>
    <w:p w:rsidR="00AD00A0" w:rsidRDefault="00AD00A0">
      <w:pPr>
        <w:jc w:val="center"/>
        <w:rPr>
          <w:sz w:val="28"/>
          <w:szCs w:val="28"/>
        </w:rPr>
      </w:pPr>
    </w:p>
    <w:p w:rsidR="00AD00A0" w:rsidRDefault="00E82B7F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 апреля 2019 г. № 6-п</w:t>
      </w:r>
    </w:p>
    <w:p w:rsidR="00AD00A0" w:rsidRDefault="00E82B7F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</w:t>
      </w:r>
      <w:r>
        <w:rPr>
          <w:sz w:val="28"/>
          <w:szCs w:val="28"/>
        </w:rPr>
        <w:t>твлении градостроительной деятельности»</w:t>
      </w:r>
    </w:p>
    <w:p w:rsidR="00AD00A0" w:rsidRDefault="00AD00A0">
      <w:pPr>
        <w:jc w:val="center"/>
        <w:rPr>
          <w:sz w:val="28"/>
          <w:szCs w:val="28"/>
        </w:rPr>
      </w:pPr>
    </w:p>
    <w:p w:rsidR="00AD00A0" w:rsidRDefault="00E82B7F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главн</w:t>
      </w:r>
      <w:r>
        <w:rPr>
          <w:sz w:val="28"/>
          <w:szCs w:val="28"/>
        </w:rPr>
        <w:t xml:space="preserve">ое управление архитектуры и градостроительства Рязанской области ПОСТАНОВЛЯЕТ: </w:t>
      </w:r>
    </w:p>
    <w:p w:rsidR="00AD00A0" w:rsidRDefault="00E82B7F">
      <w:pPr>
        <w:pStyle w:val="ConsPlusNormal"/>
        <w:overflowPunct w:val="0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№ 2 к постановлению главного управления архитектуры и градостроительства Рязанской области от 3 апреля</w:t>
      </w:r>
      <w:r>
        <w:rPr>
          <w:rFonts w:ascii="Times New Roman" w:hAnsi="Times New Roman"/>
          <w:sz w:val="28"/>
          <w:szCs w:val="28"/>
        </w:rPr>
        <w:br/>
        <w:t>2019 г. № 6-п «Об утверждении Положения о комиссии</w:t>
      </w:r>
      <w:r>
        <w:rPr>
          <w:rFonts w:ascii="Times New Roman" w:hAnsi="Times New Roman"/>
          <w:sz w:val="28"/>
          <w:szCs w:val="28"/>
        </w:rPr>
        <w:t xml:space="preserve"> по территориальному планированию, землепользованию и застройке Рязанской области, Положения</w:t>
      </w:r>
      <w:r>
        <w:rPr>
          <w:rFonts w:ascii="Times New Roman" w:hAnsi="Times New Roman"/>
          <w:sz w:val="28"/>
          <w:szCs w:val="28"/>
        </w:rPr>
        <w:br/>
        <w:t>об организации и проведении общественных обсуждений, публичных слушаний</w:t>
      </w:r>
      <w:r>
        <w:rPr>
          <w:rFonts w:ascii="Times New Roman" w:hAnsi="Times New Roman"/>
          <w:sz w:val="28"/>
          <w:szCs w:val="28"/>
        </w:rPr>
        <w:br/>
        <w:t xml:space="preserve">при осуществлении градостроительной деятельности»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18.07.2019 </w:t>
      </w:r>
      <w:hyperlink r:id="rId9">
        <w:r>
          <w:rPr>
            <w:rFonts w:ascii="Times New Roman" w:hAnsi="Times New Roman"/>
            <w:sz w:val="28"/>
            <w:szCs w:val="28"/>
          </w:rPr>
          <w:t>№ 64-п</w:t>
        </w:r>
      </w:hyperlink>
      <w:r>
        <w:rPr>
          <w:rFonts w:ascii="Times New Roman" w:hAnsi="Times New Roman"/>
          <w:sz w:val="28"/>
          <w:szCs w:val="28"/>
        </w:rPr>
        <w:t xml:space="preserve">, от 04.10.2019 </w:t>
      </w:r>
      <w:hyperlink r:id="rId10">
        <w:r>
          <w:rPr>
            <w:rFonts w:ascii="Times New Roman" w:hAnsi="Times New Roman"/>
            <w:sz w:val="28"/>
            <w:szCs w:val="28"/>
          </w:rPr>
          <w:t>№ 232-п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 xml:space="preserve">от 18.12.2019 </w:t>
      </w:r>
      <w:hyperlink r:id="rId11">
        <w:r>
          <w:rPr>
            <w:rFonts w:ascii="Times New Roman" w:hAnsi="Times New Roman"/>
            <w:sz w:val="28"/>
            <w:szCs w:val="28"/>
          </w:rPr>
          <w:t>№ 465-п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, от 10.01.2020 </w:t>
      </w:r>
      <w:hyperlink r:id="rId12">
        <w:r>
          <w:rPr>
            <w:rFonts w:ascii="Times New Roman" w:hAnsi="Times New Roman"/>
            <w:sz w:val="28"/>
            <w:szCs w:val="28"/>
          </w:rPr>
          <w:t>№ 22-п</w:t>
        </w:r>
      </w:hyperlink>
      <w:r>
        <w:rPr>
          <w:rFonts w:ascii="Times New Roman" w:hAnsi="Times New Roman"/>
          <w:sz w:val="28"/>
          <w:szCs w:val="28"/>
        </w:rPr>
        <w:t xml:space="preserve">, от 26.08.2020 </w:t>
      </w:r>
      <w:hyperlink r:id="rId13">
        <w:r>
          <w:rPr>
            <w:rFonts w:ascii="Times New Roman" w:hAnsi="Times New Roman"/>
            <w:sz w:val="28"/>
            <w:szCs w:val="28"/>
          </w:rPr>
          <w:t>№ 560-п</w:t>
        </w:r>
      </w:hyperlink>
      <w:r>
        <w:rPr>
          <w:rFonts w:ascii="Times New Roman" w:hAnsi="Times New Roman"/>
          <w:sz w:val="28"/>
          <w:szCs w:val="28"/>
        </w:rPr>
        <w:t>, от 15.09.2020</w:t>
      </w:r>
      <w:r>
        <w:rPr>
          <w:rFonts w:ascii="Times New Roman" w:hAnsi="Times New Roman"/>
          <w:sz w:val="28"/>
          <w:szCs w:val="28"/>
        </w:rPr>
        <w:br/>
      </w:r>
      <w:hyperlink r:id="rId14">
        <w:r>
          <w:rPr>
            <w:rFonts w:ascii="Times New Roman" w:hAnsi="Times New Roman"/>
            <w:sz w:val="28"/>
            <w:szCs w:val="28"/>
          </w:rPr>
          <w:t>№ 607-п</w:t>
        </w:r>
      </w:hyperlink>
      <w:r>
        <w:rPr>
          <w:rFonts w:ascii="Times New Roman" w:hAnsi="Times New Roman"/>
          <w:sz w:val="28"/>
          <w:szCs w:val="28"/>
        </w:rPr>
        <w:t xml:space="preserve">, от 18.02.2021 </w:t>
      </w:r>
      <w:hyperlink r:id="rId15">
        <w:r>
          <w:rPr>
            <w:rFonts w:ascii="Times New Roman" w:hAnsi="Times New Roman"/>
            <w:sz w:val="28"/>
            <w:szCs w:val="28"/>
          </w:rPr>
          <w:t>№ 76-п</w:t>
        </w:r>
      </w:hyperlink>
      <w:r>
        <w:rPr>
          <w:rFonts w:ascii="Times New Roman" w:hAnsi="Times New Roman"/>
          <w:sz w:val="28"/>
          <w:szCs w:val="28"/>
        </w:rPr>
        <w:t xml:space="preserve">, от 17.03.2021 </w:t>
      </w:r>
      <w:hyperlink r:id="rId16">
        <w:r>
          <w:rPr>
            <w:rFonts w:ascii="Times New Roman" w:hAnsi="Times New Roman"/>
            <w:sz w:val="28"/>
            <w:szCs w:val="28"/>
          </w:rPr>
          <w:t>№ 103-п</w:t>
        </w:r>
      </w:hyperlink>
      <w:r>
        <w:rPr>
          <w:rFonts w:ascii="Times New Roman" w:hAnsi="Times New Roman"/>
          <w:sz w:val="28"/>
          <w:szCs w:val="28"/>
        </w:rPr>
        <w:t xml:space="preserve">, от 21.05.2021 </w:t>
      </w:r>
      <w:hyperlink r:id="rId17">
        <w:r>
          <w:rPr>
            <w:rFonts w:ascii="Times New Roman" w:hAnsi="Times New Roman"/>
            <w:sz w:val="28"/>
            <w:szCs w:val="28"/>
          </w:rPr>
          <w:t>№ 212-п,</w:t>
        </w:r>
        <w:r>
          <w:rPr>
            <w:rFonts w:ascii="Times New Roman" w:hAnsi="Times New Roman"/>
            <w:sz w:val="28"/>
            <w:szCs w:val="28"/>
          </w:rPr>
          <w:br/>
          <w:t xml:space="preserve">от </w:t>
        </w:r>
        <w:r>
          <w:rPr>
            <w:rFonts w:ascii="Times New Roman" w:hAnsi="Times New Roman"/>
            <w:sz w:val="28"/>
            <w:szCs w:val="28"/>
          </w:rPr>
          <w:t>13.04.2022 № 184-п, от 24.06.2022 № 349-п, от 08.08.2022 №423-п)</w:t>
        </w:r>
      </w:hyperlink>
      <w:r>
        <w:rPr>
          <w:rFonts w:ascii="Times New Roman" w:hAnsi="Times New Roman"/>
          <w:sz w:val="28"/>
          <w:szCs w:val="28"/>
        </w:rPr>
        <w:t xml:space="preserve"> изменения, в</w:t>
      </w:r>
      <w:r>
        <w:rPr>
          <w:rFonts w:ascii="Times New Roman" w:hAnsi="Times New Roman"/>
          <w:sz w:val="28"/>
          <w:szCs w:val="28"/>
        </w:rPr>
        <w:t>ключи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 состав к</w:t>
      </w:r>
      <w:r>
        <w:rPr>
          <w:rFonts w:ascii="Times New Roman" w:hAnsi="Times New Roman"/>
          <w:sz w:val="28"/>
          <w:szCs w:val="28"/>
          <w:lang w:eastAsia="ru-RU"/>
        </w:rPr>
        <w:t>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территориальному планированию, землепользованию и застройке Рязанской области (далее — Комиссия)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Герасимова Юрия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Евгеньевича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— заместителя начальника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правления —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начальника отдела контроля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за состоянием автомобильных дорог и искусственных сооружений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управления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автомобильных дорог и искусственных сооружений министерства транспорта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и автомобильных дорог Рязанской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исключив из состава Комиссии</w:t>
      </w:r>
      <w:r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Гусь</w:t>
      </w:r>
      <w:r>
        <w:rPr>
          <w:rFonts w:ascii="Times New Roman" w:hAnsi="Times New Roman"/>
          <w:sz w:val="28"/>
          <w:szCs w:val="28"/>
          <w:lang w:eastAsia="ru-RU"/>
        </w:rPr>
        <w:t>кову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D00A0" w:rsidRDefault="00E82B7F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AD00A0" w:rsidRDefault="00E82B7F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AD00A0" w:rsidRDefault="00AD00A0">
      <w:pPr>
        <w:tabs>
          <w:tab w:val="left" w:pos="709"/>
        </w:tabs>
        <w:jc w:val="both"/>
        <w:rPr>
          <w:sz w:val="28"/>
          <w:szCs w:val="28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</w:rPr>
      </w:pPr>
    </w:p>
    <w:p w:rsidR="00AD00A0" w:rsidRDefault="00E82B7F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Р.В. Шашкин</w:t>
      </w: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p w:rsidR="00AD00A0" w:rsidRDefault="00AD00A0">
      <w:pPr>
        <w:jc w:val="right"/>
        <w:rPr>
          <w:sz w:val="28"/>
          <w:szCs w:val="28"/>
        </w:rPr>
      </w:pPr>
    </w:p>
    <w:sectPr w:rsidR="00AD00A0">
      <w:headerReference w:type="default" r:id="rId18"/>
      <w:headerReference w:type="first" r:id="rId1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7F" w:rsidRDefault="00E82B7F">
      <w:r>
        <w:separator/>
      </w:r>
    </w:p>
  </w:endnote>
  <w:endnote w:type="continuationSeparator" w:id="0">
    <w:p w:rsidR="00E82B7F" w:rsidRDefault="00E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7F" w:rsidRDefault="00E82B7F">
      <w:r>
        <w:separator/>
      </w:r>
    </w:p>
  </w:footnote>
  <w:footnote w:type="continuationSeparator" w:id="0">
    <w:p w:rsidR="00E82B7F" w:rsidRDefault="00E8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0" w:rsidRDefault="00E82B7F">
    <w:pPr>
      <w:pStyle w:val="af3"/>
      <w:jc w:val="center"/>
    </w:pPr>
    <w:r>
      <w:t>2</w:t>
    </w:r>
  </w:p>
  <w:p w:rsidR="00AD00A0" w:rsidRDefault="00AD00A0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0" w:rsidRDefault="00AD00A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6B80"/>
    <w:multiLevelType w:val="multilevel"/>
    <w:tmpl w:val="9296ED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DD2632"/>
    <w:multiLevelType w:val="multilevel"/>
    <w:tmpl w:val="28860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0A0"/>
    <w:rsid w:val="00437308"/>
    <w:rsid w:val="00AD00A0"/>
    <w:rsid w:val="00E8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u w:val="single"/>
      <w:lang w:val="ru-RU" w:eastAsia="hi-IN"/>
    </w:rPr>
  </w:style>
  <w:style w:type="paragraph" w:customStyle="1" w:styleId="17">
    <w:name w:val="Текст1"/>
    <w:basedOn w:val="a"/>
    <w:qFormat/>
    <w:rPr>
      <w:rFonts w:ascii="Courier New" w:eastAsia="Courier New" w:hAnsi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5D77375A42A5B56F48DE91D20B105ED4021E09EE1B858B164A9ADBDE23B592D3177F6A5FF03BB90102C1BDE11CA1EA86F2420103C19A85F3B1DB8DUFk8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D77375A42A5B56F48DE91D20B105ED4021E09EF138E8A14479ADBDE23B592D3177F6A5FF03BB90102C1BDE11CA1EA86F2420103C19A85F3B1DB8DUFk8N" TargetMode="External"/><Relationship Id="rId17" Type="http://schemas.openxmlformats.org/officeDocument/2006/relationships/hyperlink" Target="consultantplus://offline/ref=9A5D77375A42A5B56F48DE91D20B105ED4021E09EE1984891B4F9ADBDE23B592D3177F6A5FF03BB90102C1BDE11CA1EA86F2420103C19A85F3B1DB8DUFk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05ED4021E09EE18818E16499ADBDE23B592D3177F6A5FF03BB90102C1BDE11CA1EA86F2420103C19A85F3B1DB8DUFk8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D77375A42A5B56F48DE91D20B105ED4021E09EF1381881A4B9ADBDE23B592D3177F6A5FF03BB90102C1BDE11CA1EA86F2420103C19A85F3B1DB8DUFk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05ED4021E09EE188389124C9ADBDE23B592D3177F6A5FF03BB90102C1BDE11CA1EA86F2420103C19A85F3B1DB8DUFk8N" TargetMode="External"/><Relationship Id="rId10" Type="http://schemas.openxmlformats.org/officeDocument/2006/relationships/hyperlink" Target="consultantplus://offline/ref=9A5D77375A42A5B56F48DE91D20B105ED4021E09EF13878A13469ADBDE23B592D3177F6A5FF03BB90102C1BDE11CA1EA86F2420103C19A85F3B1DB8DUFk8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D77375A42A5B56F48DE91D20B105ED4021E09EF12808B11469ADBDE23B592D3177F6A5FF03BB90102C1BDE11CA1EA86F2420103C19A85F3B1DB8DUFk8N" TargetMode="External"/><Relationship Id="rId14" Type="http://schemas.openxmlformats.org/officeDocument/2006/relationships/hyperlink" Target="consultantplus://offline/ref=9A5D77375A42A5B56F48DE91D20B105ED4021E09EE1B828513469ADBDE23B592D3177F6A5FF03BB90102C1BDE11CA1EA86F2420103C19A85F3B1DB8DUFk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Ольга Новикова</cp:lastModifiedBy>
  <cp:revision>263</cp:revision>
  <cp:lastPrinted>2022-09-12T10:29:00Z</cp:lastPrinted>
  <dcterms:created xsi:type="dcterms:W3CDTF">2022-09-15T08:53:00Z</dcterms:created>
  <dcterms:modified xsi:type="dcterms:W3CDTF">2022-09-15T09:16:00Z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