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F9" w:rsidRDefault="00A8202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 w:rsidR="000B16F9" w:rsidRDefault="00A8202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постановлению </w:t>
      </w:r>
      <w:proofErr w:type="spellStart"/>
      <w:r>
        <w:rPr>
          <w:rFonts w:cs="Times New Roman"/>
          <w:sz w:val="28"/>
          <w:szCs w:val="28"/>
        </w:rPr>
        <w:t>Главархитектуры</w:t>
      </w:r>
      <w:proofErr w:type="spellEnd"/>
    </w:p>
    <w:p w:rsidR="000B16F9" w:rsidRDefault="00A8202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Рязанской области</w:t>
      </w:r>
    </w:p>
    <w:p w:rsidR="000B16F9" w:rsidRDefault="00A8202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917C22">
        <w:rPr>
          <w:rFonts w:cs="Times New Roman"/>
          <w:sz w:val="28"/>
          <w:szCs w:val="28"/>
        </w:rPr>
        <w:t xml:space="preserve">27 сентября </w:t>
      </w:r>
      <w:r>
        <w:rPr>
          <w:rFonts w:cs="Times New Roman"/>
          <w:sz w:val="28"/>
          <w:szCs w:val="28"/>
        </w:rPr>
        <w:t>2022 г. №</w:t>
      </w:r>
      <w:r w:rsidR="00917C22">
        <w:rPr>
          <w:rFonts w:cs="Times New Roman"/>
          <w:sz w:val="28"/>
          <w:szCs w:val="28"/>
        </w:rPr>
        <w:t xml:space="preserve"> 546-п</w:t>
      </w:r>
      <w:bookmarkStart w:id="0" w:name="_GoBack"/>
      <w:bookmarkEnd w:id="0"/>
    </w:p>
    <w:p w:rsidR="000B16F9" w:rsidRDefault="000B16F9">
      <w:pPr>
        <w:pStyle w:val="Standard"/>
      </w:pPr>
    </w:p>
    <w:p w:rsidR="000B16F9" w:rsidRDefault="000B16F9">
      <w:pPr>
        <w:pStyle w:val="Standard"/>
      </w:pPr>
    </w:p>
    <w:p w:rsidR="000B16F9" w:rsidRDefault="00A82024">
      <w:pPr>
        <w:pStyle w:val="1"/>
        <w:spacing w:line="240" w:lineRule="auto"/>
        <w:ind w:firstLine="709"/>
      </w:pPr>
      <w:r>
        <w:rPr>
          <w:b w:val="0"/>
        </w:rPr>
        <w:t>«</w:t>
      </w:r>
      <w:r>
        <w:rPr>
          <w:szCs w:val="20"/>
        </w:rPr>
        <w:t>3.4. Зона транспортной инфраструктуры (3.4).</w:t>
      </w:r>
    </w:p>
    <w:p w:rsidR="000B16F9" w:rsidRDefault="000B16F9">
      <w:pPr>
        <w:pStyle w:val="Standard"/>
        <w:rPr>
          <w:sz w:val="28"/>
          <w:szCs w:val="28"/>
        </w:rPr>
      </w:pPr>
    </w:p>
    <w:p w:rsidR="000B16F9" w:rsidRDefault="00A82024">
      <w:pPr>
        <w:pStyle w:val="af5"/>
        <w:rPr>
          <w:rFonts w:cs="Tahoma"/>
          <w:szCs w:val="28"/>
          <w:shd w:val="clear" w:color="FFFFFF" w:fill="FFFFFF"/>
        </w:rPr>
      </w:pPr>
      <w:r>
        <w:rPr>
          <w:rFonts w:eastAsia="Times New Roman"/>
          <w:spacing w:val="4"/>
          <w:szCs w:val="28"/>
          <w:shd w:val="clear" w:color="FFFFFF" w:fill="FFFFFF"/>
        </w:rPr>
        <w:t xml:space="preserve">Зона </w:t>
      </w:r>
      <w:r>
        <w:rPr>
          <w:rFonts w:eastAsia="Times New Roman"/>
          <w:bCs/>
          <w:spacing w:val="4"/>
          <w:szCs w:val="28"/>
          <w:shd w:val="clear" w:color="FFFFFF" w:fill="FFFFFF"/>
        </w:rPr>
        <w:t>транспортной инфраструктуры</w:t>
      </w:r>
      <w:r>
        <w:rPr>
          <w:rFonts w:eastAsia="Times New Roman"/>
          <w:spacing w:val="4"/>
          <w:szCs w:val="28"/>
          <w:shd w:val="clear" w:color="FFFFFF" w:fill="FFFFFF"/>
        </w:rPr>
        <w:t xml:space="preserve"> выделена для обеспечения правовых условий формирования территорий, размещения объектов транспортной инфраструктуры </w:t>
      </w:r>
      <w:r>
        <w:rPr>
          <w:rFonts w:eastAsia="Times New Roman"/>
          <w:bCs/>
          <w:spacing w:val="4"/>
          <w:szCs w:val="28"/>
          <w:shd w:val="clear" w:color="FFFFFF" w:fill="FFFFFF"/>
        </w:rPr>
        <w:t>(линейные объекты с обслуживающей инфраструктурой)</w:t>
      </w:r>
      <w:r>
        <w:rPr>
          <w:rFonts w:eastAsia="Times New Roman"/>
          <w:spacing w:val="4"/>
          <w:szCs w:val="28"/>
          <w:shd w:val="clear" w:color="FFFFFF" w:fill="FFFFFF"/>
        </w:rPr>
        <w:t>.</w:t>
      </w:r>
    </w:p>
    <w:p w:rsidR="000B16F9" w:rsidRDefault="000B16F9">
      <w:pPr>
        <w:pStyle w:val="af5"/>
        <w:spacing w:before="0" w:after="0"/>
        <w:rPr>
          <w:rFonts w:cs="Tahoma"/>
          <w:szCs w:val="28"/>
          <w:shd w:val="clear" w:color="FFFFFF" w:fill="FFFFFF"/>
        </w:rPr>
      </w:pPr>
    </w:p>
    <w:tbl>
      <w:tblPr>
        <w:tblW w:w="9782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4877"/>
        <w:gridCol w:w="2828"/>
      </w:tblGrid>
      <w:tr w:rsidR="000B16F9">
        <w:trPr>
          <w:trHeight w:val="454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widowControl w:val="0"/>
            </w:pPr>
            <w:r>
              <w:t>Обозначение</w:t>
            </w:r>
          </w:p>
          <w:p w:rsidR="000B16F9" w:rsidRDefault="00A82024">
            <w:pPr>
              <w:widowControl w:val="0"/>
            </w:pPr>
            <w:r>
              <w:t>зоны (код)</w:t>
            </w:r>
          </w:p>
          <w:p w:rsidR="000B16F9" w:rsidRDefault="000B16F9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6F9" w:rsidRDefault="00A82024"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1044892</wp:posOffset>
                      </wp:positionH>
                      <wp:positionV relativeFrom="paragraph">
                        <wp:posOffset>2717</wp:posOffset>
                      </wp:positionV>
                      <wp:extent cx="895985" cy="307340"/>
                      <wp:effectExtent l="0" t="0" r="0" b="0"/>
                      <wp:wrapSquare wrapText="bothSides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95983" cy="3073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719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0B16F9" w:rsidRDefault="00A82024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  <w:p w:rsidR="000B16F9" w:rsidRDefault="000B16F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style="position:absolute;mso-wrap-distance-left:9.0pt;mso-wrap-distance-top:0.0pt;mso-wrap-distance-right:9.0pt;mso-wrap-distance-bottom:0.0pt;z-index:251664896;o:allowoverlap:true;o:allowincell:true;mso-position-horizontal-relative:text;margin-left:82.3pt;mso-position-horizontal:absolute;mso-position-vertical-relative:text;margin-top:0.2pt;mso-position-vertical:absolute;width:70.5pt;height:24.2pt;" coordsize="100000,100000" path="" fillcolor="#006A91" strokecolor="#000000" strokeweight="0.06pt">
                      <v:path textboxrect="0,0,0,0"/>
                      <w10:wrap type="square"/>
                      <v:textbox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t xml:space="preserve">3.4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6F9" w:rsidRDefault="000B16F9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6F9" w:rsidRDefault="000B16F9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16F9">
        <w:trPr>
          <w:trHeight w:val="45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spacing w:line="276" w:lineRule="auto"/>
              <w:jc w:val="center"/>
            </w:pPr>
            <w:r>
              <w:t>Виды</w:t>
            </w:r>
          </w:p>
          <w:p w:rsidR="000B16F9" w:rsidRDefault="00A82024">
            <w:pPr>
              <w:spacing w:line="276" w:lineRule="auto"/>
              <w:jc w:val="center"/>
            </w:pPr>
            <w:r>
              <w:t>использования</w:t>
            </w:r>
          </w:p>
          <w:p w:rsidR="000B16F9" w:rsidRDefault="000B16F9">
            <w:pPr>
              <w:spacing w:line="276" w:lineRule="auto"/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6F9" w:rsidRDefault="00A82024">
            <w:pPr>
              <w:spacing w:line="276" w:lineRule="auto"/>
              <w:ind w:firstLine="65"/>
              <w:jc w:val="center"/>
            </w:pPr>
            <w:r>
              <w:t>Наименование вида разрешенного использования</w:t>
            </w:r>
          </w:p>
          <w:p w:rsidR="000B16F9" w:rsidRDefault="00A82024">
            <w:pPr>
              <w:spacing w:line="276" w:lineRule="auto"/>
              <w:ind w:firstLine="65"/>
              <w:jc w:val="center"/>
            </w:pPr>
            <w:r>
              <w:t>земельных участков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6F9" w:rsidRDefault="00A82024">
            <w:pPr>
              <w:spacing w:line="276" w:lineRule="auto"/>
              <w:ind w:firstLine="2"/>
              <w:jc w:val="center"/>
            </w:pPr>
            <w:proofErr w:type="spellStart"/>
            <w:r>
              <w:rPr>
                <w:bCs/>
                <w:lang w:val="en-US" w:eastAsia="en-US"/>
              </w:rPr>
              <w:t>Код</w:t>
            </w:r>
            <w:proofErr w:type="spellEnd"/>
            <w:r>
              <w:rPr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lang w:val="en-US" w:eastAsia="en-US"/>
              </w:rPr>
              <w:t>по</w:t>
            </w:r>
            <w:proofErr w:type="spellEnd"/>
          </w:p>
          <w:p w:rsidR="000B16F9" w:rsidRDefault="00A82024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</w:t>
            </w:r>
            <w:proofErr w:type="spellStart"/>
            <w:r>
              <w:rPr>
                <w:bCs/>
                <w:lang w:val="en-US" w:eastAsia="en-US"/>
              </w:rPr>
              <w:t>лассификатору</w:t>
            </w:r>
            <w:proofErr w:type="spellEnd"/>
          </w:p>
        </w:tc>
      </w:tr>
      <w:tr w:rsidR="000B16F9">
        <w:trPr>
          <w:trHeight w:val="108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spacing w:line="276" w:lineRule="auto"/>
            </w:pPr>
            <w:r>
              <w:t>Основные виды</w:t>
            </w:r>
          </w:p>
          <w:p w:rsidR="000B16F9" w:rsidRDefault="00A82024">
            <w:pPr>
              <w:spacing w:line="276" w:lineRule="auto"/>
            </w:pPr>
            <w:r>
              <w:t>разрешенного</w:t>
            </w:r>
          </w:p>
          <w:p w:rsidR="000B16F9" w:rsidRDefault="00A82024">
            <w:pPr>
              <w:pStyle w:val="Standard"/>
              <w:widowControl w:val="0"/>
              <w:ind w:firstLine="0"/>
              <w:jc w:val="left"/>
              <w:rPr>
                <w:rFonts w:eastAsia="Times New Roman"/>
              </w:rPr>
            </w:pPr>
            <w:r>
              <w:t>использования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автомобильный транспорт;</w:t>
            </w:r>
          </w:p>
          <w:p w:rsidR="000B16F9" w:rsidRDefault="00A8202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воздушный транспорт;</w:t>
            </w:r>
          </w:p>
          <w:p w:rsidR="000B16F9" w:rsidRDefault="00A82024">
            <w:pPr>
              <w:spacing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земельные участки (территории) общего пользования;</w:t>
            </w:r>
          </w:p>
          <w:p w:rsidR="000B16F9" w:rsidRDefault="00A8202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объекты дорожного сервиса.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7.2</w:t>
            </w:r>
          </w:p>
          <w:p w:rsidR="000B16F9" w:rsidRDefault="00A82024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7.4</w:t>
            </w:r>
          </w:p>
          <w:p w:rsidR="000B16F9" w:rsidRDefault="00A82024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12.0 (12.0.1-12.0.2)</w:t>
            </w:r>
          </w:p>
          <w:p w:rsidR="000B16F9" w:rsidRDefault="000B16F9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</w:p>
          <w:p w:rsidR="000B16F9" w:rsidRDefault="00A82024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4.9.1</w:t>
            </w:r>
          </w:p>
        </w:tc>
      </w:tr>
      <w:tr w:rsidR="000B16F9">
        <w:trPr>
          <w:trHeight w:val="1154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widowControl w:val="0"/>
            </w:pPr>
            <w:r>
              <w:t>Условно</w:t>
            </w:r>
          </w:p>
          <w:p w:rsidR="000B16F9" w:rsidRDefault="00A82024">
            <w:pPr>
              <w:widowControl w:val="0"/>
            </w:pPr>
            <w:r>
              <w:t>разрешенные виды использования</w:t>
            </w:r>
          </w:p>
          <w:p w:rsidR="000B16F9" w:rsidRDefault="000B16F9">
            <w:pPr>
              <w:widowControl w:val="0"/>
            </w:pP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pStyle w:val="Main"/>
              <w:widowControl w:val="0"/>
              <w:ind w:firstLine="0"/>
            </w:pPr>
            <w:r>
              <w:rPr>
                <w:sz w:val="24"/>
                <w:szCs w:val="24"/>
                <w:lang w:val="ru-RU" w:eastAsia="ru-RU"/>
              </w:rPr>
              <w:t>коммунальное обслуживание.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F9" w:rsidRDefault="00A82024">
            <w:pPr>
              <w:pStyle w:val="Main"/>
              <w:widowControl w:val="0"/>
              <w:ind w:left="-108" w:firstLine="0"/>
              <w:jc w:val="center"/>
            </w:pPr>
            <w:r>
              <w:rPr>
                <w:sz w:val="24"/>
                <w:szCs w:val="24"/>
                <w:lang w:val="ru-RU" w:eastAsia="ru-RU"/>
              </w:rPr>
              <w:t>3.1 (3.1.1-3.1.2)</w:t>
            </w:r>
          </w:p>
          <w:p w:rsidR="000B16F9" w:rsidRDefault="000B16F9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B16F9" w:rsidRDefault="000B16F9">
      <w:pPr>
        <w:pStyle w:val="af5"/>
        <w:spacing w:before="0" w:after="0"/>
        <w:rPr>
          <w:rFonts w:cs="Tahoma"/>
          <w:szCs w:val="28"/>
          <w:shd w:val="clear" w:color="FFFFFF" w:fill="FFFFFF"/>
        </w:rPr>
      </w:pPr>
    </w:p>
    <w:p w:rsidR="000B16F9" w:rsidRDefault="00A82024">
      <w:pPr>
        <w:pStyle w:val="af5"/>
        <w:rPr>
          <w:rFonts w:eastAsia="Times New Roman"/>
          <w:spacing w:val="4"/>
          <w:szCs w:val="28"/>
        </w:rPr>
      </w:pPr>
      <w:r>
        <w:rPr>
          <w:rFonts w:eastAsia="Times New Roman"/>
          <w:spacing w:val="4"/>
          <w:shd w:val="clear" w:color="FFFFFF" w:fill="FFFFFF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B16F9" w:rsidRDefault="000B16F9">
      <w:pPr>
        <w:pStyle w:val="af5"/>
        <w:spacing w:before="0" w:after="0"/>
        <w:rPr>
          <w:rFonts w:cs="Tahoma"/>
          <w:szCs w:val="28"/>
          <w:shd w:val="clear" w:color="FFFFFF" w:fill="FFFFFF"/>
        </w:rPr>
      </w:pPr>
    </w:p>
    <w:tbl>
      <w:tblPr>
        <w:tblW w:w="1020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3700"/>
        <w:gridCol w:w="6082"/>
        <w:gridCol w:w="426"/>
      </w:tblGrid>
      <w:tr w:rsidR="000B16F9">
        <w:trPr>
          <w:trHeight w:val="532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t>Предельный минимальный  размер земельного участка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tabs>
                <w:tab w:val="left" w:pos="-142"/>
              </w:tabs>
              <w:spacing w:line="276" w:lineRule="auto"/>
            </w:pPr>
            <w:r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tabs>
                <w:tab w:val="left" w:pos="-142"/>
              </w:tabs>
              <w:spacing w:line="276" w:lineRule="auto"/>
            </w:pPr>
          </w:p>
        </w:tc>
      </w:tr>
      <w:tr w:rsidR="000B16F9">
        <w:trPr>
          <w:trHeight w:val="558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t xml:space="preserve">Предельная  минимальная площадь  земельного участка 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tabs>
                <w:tab w:val="left" w:pos="-142"/>
              </w:tabs>
              <w:spacing w:line="276" w:lineRule="auto"/>
            </w:pPr>
            <w:r>
              <w:t>не подлежит установлению</w:t>
            </w:r>
          </w:p>
          <w:p w:rsidR="000B16F9" w:rsidRDefault="00A82024">
            <w:pPr>
              <w:tabs>
                <w:tab w:val="left" w:pos="-142"/>
              </w:tabs>
              <w:spacing w:line="276" w:lineRule="auto"/>
            </w:pPr>
            <w:r>
              <w:t xml:space="preserve">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tabs>
                <w:tab w:val="left" w:pos="-142"/>
              </w:tabs>
              <w:spacing w:line="276" w:lineRule="auto"/>
              <w:ind w:firstLine="709"/>
            </w:pPr>
          </w:p>
        </w:tc>
      </w:tr>
      <w:tr w:rsidR="000B16F9">
        <w:trPr>
          <w:trHeight w:val="63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t>Предельный максимальный размер земельного участка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tabs>
                <w:tab w:val="left" w:pos="-142"/>
              </w:tabs>
              <w:spacing w:line="276" w:lineRule="auto"/>
            </w:pPr>
            <w:r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tabs>
                <w:tab w:val="left" w:pos="-142"/>
              </w:tabs>
              <w:spacing w:line="276" w:lineRule="auto"/>
            </w:pPr>
          </w:p>
        </w:tc>
      </w:tr>
      <w:tr w:rsidR="000B16F9"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t xml:space="preserve"> Предельная  максимальная площадь  земельного участка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spacing w:line="276" w:lineRule="auto"/>
            </w:pPr>
            <w:r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spacing w:line="276" w:lineRule="auto"/>
            </w:pPr>
          </w:p>
        </w:tc>
      </w:tr>
      <w:tr w:rsidR="000B16F9"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rPr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</w:t>
            </w:r>
            <w:r>
              <w:rPr>
                <w:lang w:eastAsia="en-US"/>
              </w:rPr>
              <w:lastRenderedPageBreak/>
              <w:t>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tabs>
                <w:tab w:val="left" w:pos="-142"/>
              </w:tabs>
              <w:spacing w:line="276" w:lineRule="auto"/>
            </w:pPr>
            <w:r>
              <w:lastRenderedPageBreak/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tabs>
                <w:tab w:val="left" w:pos="-142"/>
              </w:tabs>
              <w:spacing w:line="276" w:lineRule="auto"/>
            </w:pPr>
          </w:p>
        </w:tc>
      </w:tr>
      <w:tr w:rsidR="000B16F9">
        <w:trPr>
          <w:trHeight w:val="562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Предельное количество этажей</w:t>
            </w:r>
            <w:r>
              <w:rPr>
                <w:bCs/>
                <w:lang w:eastAsia="en-US"/>
              </w:rPr>
              <w:t xml:space="preserve"> или предельная высота зданий, строений, сооружений</w:t>
            </w:r>
          </w:p>
          <w:p w:rsidR="000B16F9" w:rsidRDefault="000B16F9">
            <w:pPr>
              <w:spacing w:line="276" w:lineRule="auto"/>
              <w:ind w:firstLine="121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spacing w:line="276" w:lineRule="auto"/>
            </w:pPr>
            <w:r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>
            <w:pPr>
              <w:spacing w:line="276" w:lineRule="auto"/>
            </w:pPr>
          </w:p>
        </w:tc>
      </w:tr>
      <w:tr w:rsidR="000B16F9">
        <w:trPr>
          <w:trHeight w:val="562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6F9" w:rsidRDefault="00A82024">
            <w:pPr>
              <w:spacing w:line="276" w:lineRule="auto"/>
              <w:ind w:firstLine="121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9" w:rsidRDefault="00A82024">
            <w:pPr>
              <w:spacing w:line="276" w:lineRule="auto"/>
            </w:pPr>
            <w:r>
              <w:t>не подлежит установлению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B16F9" w:rsidRDefault="000B16F9"/>
          <w:p w:rsidR="000B16F9" w:rsidRDefault="000B16F9"/>
          <w:p w:rsidR="000B16F9" w:rsidRDefault="000B16F9"/>
          <w:p w:rsidR="000B16F9" w:rsidRDefault="00A82024">
            <w:r>
              <w:t>»</w:t>
            </w:r>
          </w:p>
        </w:tc>
      </w:tr>
    </w:tbl>
    <w:p w:rsidR="000B16F9" w:rsidRDefault="000B16F9">
      <w:pPr>
        <w:rPr>
          <w:rFonts w:cs="Times New Roman"/>
          <w:sz w:val="28"/>
          <w:szCs w:val="28"/>
        </w:rPr>
      </w:pPr>
    </w:p>
    <w:sectPr w:rsidR="000B16F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24" w:rsidRDefault="00A82024">
      <w:r>
        <w:separator/>
      </w:r>
    </w:p>
  </w:endnote>
  <w:endnote w:type="continuationSeparator" w:id="0">
    <w:p w:rsidR="00A82024" w:rsidRDefault="00A8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24" w:rsidRDefault="00A82024">
      <w:r>
        <w:separator/>
      </w:r>
    </w:p>
  </w:footnote>
  <w:footnote w:type="continuationSeparator" w:id="0">
    <w:p w:rsidR="00A82024" w:rsidRDefault="00A82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149492"/>
      <w:docPartObj>
        <w:docPartGallery w:val="Page Numbers (Top of Page)"/>
        <w:docPartUnique/>
      </w:docPartObj>
    </w:sdtPr>
    <w:sdtEndPr/>
    <w:sdtContent>
      <w:p w:rsidR="000B16F9" w:rsidRDefault="00A820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C22">
          <w:rPr>
            <w:noProof/>
          </w:rPr>
          <w:t>2</w:t>
        </w:r>
        <w:r>
          <w:fldChar w:fldCharType="end"/>
        </w:r>
      </w:p>
    </w:sdtContent>
  </w:sdt>
  <w:p w:rsidR="000B16F9" w:rsidRDefault="000B16F9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F9"/>
    <w:rsid w:val="000B16F9"/>
    <w:rsid w:val="00917C22"/>
    <w:rsid w:val="00A8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pPr>
      <w:keepNext/>
      <w:keepLines/>
      <w:tabs>
        <w:tab w:val="left" w:pos="615"/>
        <w:tab w:val="left" w:pos="731"/>
      </w:tabs>
      <w:spacing w:line="276" w:lineRule="auto"/>
      <w:ind w:firstLine="454"/>
      <w:outlineLvl w:val="0"/>
    </w:pPr>
    <w:rPr>
      <w:b/>
      <w:bCs/>
      <w:color w:val="000000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ahoma"/>
      <w:b/>
      <w:bCs/>
      <w:color w:val="000000"/>
      <w:sz w:val="28"/>
      <w:szCs w:val="28"/>
    </w:rPr>
  </w:style>
  <w:style w:type="paragraph" w:customStyle="1" w:styleId="Standard">
    <w:name w:val="Standard"/>
    <w:pPr>
      <w:spacing w:after="0" w:line="240" w:lineRule="auto"/>
      <w:ind w:firstLine="709"/>
      <w:jc w:val="both"/>
    </w:pPr>
    <w:rPr>
      <w:rFonts w:ascii="Times New Roman" w:hAnsi="Times New Roman" w:cs="Tahoma"/>
      <w:sz w:val="24"/>
    </w:rPr>
  </w:style>
  <w:style w:type="paragraph" w:customStyle="1" w:styleId="af5">
    <w:name w:val="текст"/>
    <w:basedOn w:val="Standard"/>
    <w:pPr>
      <w:spacing w:before="120" w:after="120"/>
    </w:pPr>
    <w:rPr>
      <w:rFonts w:cs="Times New Roman"/>
      <w:sz w:val="28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eastAsia="ru-RU" w:bidi="hi-IN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pPr>
      <w:keepNext/>
      <w:keepLines/>
      <w:tabs>
        <w:tab w:val="left" w:pos="615"/>
        <w:tab w:val="left" w:pos="731"/>
      </w:tabs>
      <w:spacing w:line="276" w:lineRule="auto"/>
      <w:ind w:firstLine="454"/>
      <w:outlineLvl w:val="0"/>
    </w:pPr>
    <w:rPr>
      <w:b/>
      <w:bCs/>
      <w:color w:val="000000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ahoma"/>
      <w:b/>
      <w:bCs/>
      <w:color w:val="000000"/>
      <w:sz w:val="28"/>
      <w:szCs w:val="28"/>
    </w:rPr>
  </w:style>
  <w:style w:type="paragraph" w:customStyle="1" w:styleId="Standard">
    <w:name w:val="Standard"/>
    <w:pPr>
      <w:spacing w:after="0" w:line="240" w:lineRule="auto"/>
      <w:ind w:firstLine="709"/>
      <w:jc w:val="both"/>
    </w:pPr>
    <w:rPr>
      <w:rFonts w:ascii="Times New Roman" w:hAnsi="Times New Roman" w:cs="Tahoma"/>
      <w:sz w:val="24"/>
    </w:rPr>
  </w:style>
  <w:style w:type="paragraph" w:customStyle="1" w:styleId="af5">
    <w:name w:val="текст"/>
    <w:basedOn w:val="Standard"/>
    <w:pPr>
      <w:spacing w:before="120" w:after="120"/>
    </w:pPr>
    <w:rPr>
      <w:rFonts w:cs="Times New Roman"/>
      <w:sz w:val="28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eastAsia="ru-RU" w:bidi="hi-IN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Новикова</cp:lastModifiedBy>
  <cp:revision>36</cp:revision>
  <dcterms:created xsi:type="dcterms:W3CDTF">2022-06-16T07:25:00Z</dcterms:created>
  <dcterms:modified xsi:type="dcterms:W3CDTF">2022-09-27T14:29:00Z</dcterms:modified>
</cp:coreProperties>
</file>