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487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62:01:0080106:650 по адресу: обл. Рязанская,</w:t>
        <w:br/>
        <w:t>р-н Ермишинский, р.п. Ермишь, ул. Нефтяников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АО «Транснефть-Верхняя Волга»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4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05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октября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р.п. Ермишь, пл. Ленина, д. 58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</w:t>
        <w:br/>
        <w:t xml:space="preserve"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87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cs="Times New Roman"/>
          <w:sz w:val="28"/>
          <w:szCs w:val="28"/>
          <w:highlight w:val="white"/>
        </w:rPr>
        <w:t>87, 266</w:t>
      </w:r>
      <w:r>
        <w:rPr>
          <w:rFonts w:cs="Times New Roman"/>
          <w:sz w:val="28"/>
          <w:szCs w:val="28"/>
          <w:highlight w:val="white"/>
        </w:rPr>
        <w:br/>
        <w:t>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850</TotalTime>
  <Application>LibreOffice/6.4.4.2$Linux_X86_64 LibreOffice_project/40$Build-2</Application>
  <Pages>2</Pages>
  <Words>679</Words>
  <Characters>5145</Characters>
  <CharactersWithSpaces>5940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2022-09-13T09:50:47Z</cp:lastPrinted>
  <dcterms:modified xsi:type="dcterms:W3CDTF">2022-09-13T09:50:49Z</dcterms:modified>
  <cp:revision>113</cp:revision>
  <dc:subject/>
  <dc:title/>
</cp:coreProperties>
</file>