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представительства Правительства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02.09.2022 г. № 1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>
        <w:rPr>
          <w:rFonts w:cs="Times New Roman" w:ascii="Times New Roman" w:hAnsi="Times New Roman"/>
          <w:sz w:val="28"/>
          <w:szCs w:val="28"/>
        </w:rPr>
        <w:t>Примерное Положение об оплате труда работников государственных казенных учреждений Рязанской области, подведомственных представительству Правительства Рязанской области</w:t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 Настоящее примерное положение разработано в соответствии с Трудовым кодексом Российской Федерации, другими нормативными правовыми актами, содержащими нормы трудового права, и определяет порядок формирования системы оплаты труда работников государственных казенных учреждений Рязанской области, подведомственных представительству Правительства Рязанской области (далее - учреждения).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 Месячная заработная плата работника учреждения,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законодательством Российской Федерации и Рязанской области.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 Оплата труда работников учреждений, занятых по совместительству, производится пропорционально отработанному времени, в зависимости от выработки либо на других условиях, определенных трудовым договором.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Оплата труда работника учреждения включает в себя минимальный оклад (должностной оклад), повышающие коэффициенты, компенсационные, стимулирующие и иные выплаты и предельными размерами не ограничивается.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1.6. Система оплаты труда работников учреждений устанавливается коллективным договором, соглашением, локальными нормативными актами с учетом: единого тарифно-квалификационного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справочника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работ и профессий рабочих или профессиональных стандартов; единого квалификационного справочника должностей руководителей, специалистов и служащих или профессиональных стандартов; государственных гарантий по оплате труда; перечней видов выплат компенсационного и стимулирующего характера; рекомендаций Российской трехсторонней комиссии по регулированию социально-трудовых отношений; мнения представительного органа работников и настоящего примерного положения.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Основные условия оплаты труда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 Размеры минимальных окладов работников устанавливаются руководителем учреждения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на основе отнесения занимаемых ими должностей служащих и профессий к профессиональным квалификационным группам (далее - ПКГ).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 Работникам учреждений могут устанавливаться повышающие коэффициенты к минимальным окладам: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повышающий коэффициент по занимаемой должности в зависимости от отнесения должности к квалификационному уровню ПКГ;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персональный повышающий коэффициент;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повышающий коэффициент за стаж работы.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 Применение повышающих коэффициентов к минимальным окладам не образует новые оклады и не учитывается при начислении иных стимулирующих и компенсационных выплат.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выплат по повышающим коэффициентам к минимальному окладу определяется путем умножения размера минимального оклада работника на величину повышающего коэффициента.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 Персональный повышающий коэффициент может быть установлен работнику с учетом уровня его профессиональной подготовки, сложности или важности выполняемой работы, степени самостоятельности и ответственности при выполнении поставленных задач и других факторов.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об установлении персонального повышающего коэффициента и его размере принимается руководителем учреждения персонально в отношении конкретного работника. Рекомендуемый размер персонального повышающего коэффициента - до 3,0 включительно.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Повышающий коэффициент к минимальному окладу за стаж работы устанавливается работникам учреждений в зависимости от общего количества лет, проработанных в учреждении. Рекомендуемые размеры повышающего коэффициента к минимальному окладу за стаж работы работникам учреждений: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при стаже работы от 3 до 5 лет - 0,1;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при стаже работы от 5 до 7 лет - 0,2;</w:t>
      </w:r>
    </w:p>
    <w:p>
      <w:pPr>
        <w:pStyle w:val="ConsPlusNormal"/>
        <w:tabs>
          <w:tab w:val="clear" w:pos="708"/>
          <w:tab w:val="left" w:pos="4562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при стаже работы 7 лет и выше - 0,3.</w:t>
        <w:tab/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 Размер оплаты труда работников учреждений определяется путем суммирования минимального оклада, повышающих коэффициентов и выплат компенсационного и стимулирующего характера, устанавливаемых работнику.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 Рекомендуемые размеры минимальных окладов работников учреждений, занимающих должности руководителей, специалистов и служащих (таблица № 1), устанавливаются на основе отнесения занимаемых ими должностей к ПКГ, утвержденным приказом Минздравсоцразвития России от 29 мая 2008 г. № 247н "Об утверждении профессиональных квалификационных групп общеотраслевых должностей руководителей, специалистов и служащих".</w:t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№ 1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6"/>
      <w:bookmarkEnd w:id="1"/>
      <w:r>
        <w:rPr>
          <w:rFonts w:cs="Times New Roman" w:ascii="Times New Roman" w:hAnsi="Times New Roman"/>
          <w:sz w:val="28"/>
          <w:szCs w:val="28"/>
        </w:rPr>
        <w:t>Рекомендуемые размеры минимальных окладов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повышающих коэффициентов по занимаемой должности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bottomFromText="0" w:horzAnchor="margin" w:leftFromText="180" w:rightFromText="180" w:tblpX="0" w:tblpY="15" w:topFromText="0" w:vertAnchor="text"/>
        <w:tblW w:w="956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2757"/>
        <w:gridCol w:w="2268"/>
      </w:tblGrid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Профессиональные квалификационные группы и уровни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Рекомендуемый размер минимального оклада (должностного оклада)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Рекомендуемый размер повышающего коэффициента</w:t>
            </w:r>
          </w:p>
        </w:tc>
      </w:tr>
      <w:tr>
        <w:trPr>
          <w:trHeight w:val="893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ПКГ "Общеотраслевые должности служащих второго уровня"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10305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96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9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0,30</w:t>
            </w:r>
          </w:p>
        </w:tc>
      </w:tr>
      <w:tr>
        <w:trPr>
          <w:trHeight w:val="528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0,40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ПКГ "Общеотраслевые должности служащих третьего уровня"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16705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10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93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0,30</w:t>
            </w:r>
          </w:p>
        </w:tc>
      </w:tr>
      <w:tr>
        <w:trPr>
          <w:trHeight w:val="490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0,40</w:t>
            </w:r>
          </w:p>
        </w:tc>
      </w:tr>
      <w:tr>
        <w:trPr>
          <w:trHeight w:val="500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0,50</w:t>
            </w:r>
          </w:p>
        </w:tc>
      </w:tr>
      <w:tr>
        <w:trPr>
          <w:trHeight w:val="496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0,60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ПКГ "Общеотраслевые должности служащих четвертого уровня"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20936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0,3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2.7. Рекомендуемые размеры минимальных окладов общеотраслевых профессий рабочих устанавливаются на основе отнесения занимаемых ими должностей к профессиональным квалификационным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группам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(таблица № 2), утвержденным приказом Минздравсоцразвития России от 29 мая 2008 г. № 248н "Об утверждении профессиональных квалификационных групп общеотраслевых профессий рабочих".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№ 2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07"/>
      <w:bookmarkEnd w:id="2"/>
      <w:r>
        <w:rPr>
          <w:rFonts w:cs="Times New Roman" w:ascii="Times New Roman" w:hAnsi="Times New Roman"/>
          <w:sz w:val="28"/>
          <w:szCs w:val="28"/>
        </w:rPr>
        <w:t>Рекомендуемые минимальные размеры окладов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повышающих коэффициентов по занимаемой должности</w:t>
      </w:r>
    </w:p>
    <w:tbl>
      <w:tblPr>
        <w:tblW w:w="95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78"/>
        <w:gridCol w:w="2310"/>
        <w:gridCol w:w="2772"/>
      </w:tblGrid>
      <w:tr>
        <w:trPr/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Профессиональная квалификационная группа (ПКГ)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Рекомендуемый минимальный оклад (руб.)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Рекомендуемый размер повышающего коэффициента по занимаемой должности</w:t>
            </w:r>
          </w:p>
        </w:tc>
      </w:tr>
      <w:tr>
        <w:trPr/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ПКГ "Общеотраслевые профессии рабочих первого уровня"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7800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70" w:hRule="atLeast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0,20</w:t>
            </w:r>
          </w:p>
        </w:tc>
      </w:tr>
      <w:tr>
        <w:trPr/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ПКГ "Общеотраслевые профессии рабочих второго уровня"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10848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0,25</w:t>
            </w:r>
          </w:p>
        </w:tc>
      </w:tr>
      <w:tr>
        <w:trPr/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0,35</w:t>
            </w:r>
          </w:p>
        </w:tc>
      </w:tr>
      <w:tr>
        <w:trPr/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0,45</w:t>
            </w:r>
          </w:p>
        </w:tc>
      </w:tr>
    </w:tbl>
    <w:p>
      <w:pPr>
        <w:pStyle w:val="ConsPlusTitle"/>
        <w:numPr>
          <w:ilvl w:val="0"/>
          <w:numId w:val="0"/>
        </w:numPr>
        <w:spacing w:before="12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Порядок и условия установления выплат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компенсационного характера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 С учетом условий труда и норм действующего законодательства работникам учреждения устанавливаются следующие выплаты компенсационного характера: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за работу в условиях, отклоняющихся от нормальных (за совмещение профессий (должностей), сверхурочную работу, работу в вечернее, ночное время,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работу в выходные и нерабочие праздничные дни);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 работу со сведениями, составляющими государственную тайну.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Размер и условия выплаты работникам, занятым на тяжелых работах, работах с вредными и (или) опасными и иными особыми условиями труда, устанавливаются в порядке, определенном трудовым законодательством, и иными нормативными правовыми актами, содержащими нормы трудового права.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выплаты работникам учреждения, занятым на тяжелых работах, работах с вредными и (или) опасными и иными особыми условиями труда, определяется работодателем с учетом мнения представительного органа работников для принятия локальных нормативных актов, либо коллективным договором, трудовым договором в зависимости от продолжительности работы в неблагоприятных условиях труда по итогам проведения специальной оценки условий труда (аттестации рабочих мест).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по итогам специальной оценки условий труда (аттестации рабочих мест) рабочее место признается безопасным, то осуществление указанной выплаты не производится.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Размер выплаты за совмещение профессий (должностей) и срок, на который она устанавливается, определяется локальным нормативным актом по соглашению сторон с учетом содержания и (или) объема дополнительной работы.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Сверхурочная работа оплачивается за первые два часа работы не менее чем в полуторном размере, за последующие часы - не менее чем в двойном размере. Размер оплаты за сверхурочную работу определяется коллективным договором, локальным нормативным актом или трудовым договором.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Минимальный размер повышения оплаты труда за работу в ночное время (с 22 часов до 6 часов) составляет 20 процентов минимального оклада (должностного оклада), рассчитанного за час работы в ночное время.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Минимальный размер повышения оплаты труда за работу в вечернее время (с 18 часов до 22 часов) составляет 10 процентов минимального оклада (должностного оклада), рассчитанного за час работы в вечернее время.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работников, привлекаемых к работе в вечернее время, определяется руководителем учреждения исходя из должностных обязанностей работника и специфики деятельности учреждения.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3.6. Размер выплаты за расширение зон обслуживания работнику и срок, на который она устанавливается, определяется локальным нормативным актом по соглашению сторон с учетом содержания и (или) объема дополнительной работы.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3.7. Размер выплаты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и срок, на который она устанавливается, определяется локальным нормативным актом по соглашению сторон с учетом содержания и (или) объема дополнительной работы.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3.8. Выплата за работу со сведениями, составляющими государственную тайну, устанавливается работникам учреждений в соответствии с Постановлением Правительства Российской Федерации от 18.09.2006 № 573 "О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тайны".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 Размеры компенсационных выплат устанавливаются в процентном отношении (если иное не установлено законодательством Российской Федерации) к минимальному окладу работников учреждения по соответствующим ПКГ без учета повышающих и персональных повышающих коэффициентов.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выплат не может быть ниже, предусмотренных трудовым законодательством и иными нормативными правовыми актами, содержащими нормы трудового права.</w:t>
      </w:r>
    </w:p>
    <w:p>
      <w:pPr>
        <w:pStyle w:val="ConsPlusTitle"/>
        <w:numPr>
          <w:ilvl w:val="0"/>
          <w:numId w:val="0"/>
        </w:numPr>
        <w:spacing w:before="12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Порядок и условия выплат стимулирующего характера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 Выплаты стимулирующего характера, размеры и условия их осуществления устанавливаются к минимальным окладам по соответствующим ПКГ работников учреждений в соответствии с коллективными договорами, соглашениями, локальными нормативными актами в пределах фонда оплаты труда с учетом мнения представительного органа работников.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 Перечень выплат стимулирующего характера должен отвечать уставным задачам учреждения.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Размер стимулирующей выплаты устанавливается как в абсолютном значении, так и в процентном отношении к минимальному окладу.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Выплаты стимулирующего характера, установленные в процентном отношении, применяются к минимальному окладу по соответствующим ПКГ без учета повышающих и персонально повышающих коэффициентов.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 Положением об оплате и стимулировании труда работников учреждения предусматриваются следующие стимулирующие выплаты к минимальному окладу: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 интенсивность и высокие результаты;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 качество выполняемых работ;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 классность (водителям автомобилей);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 безаварийную эксплуатацию и содержание транспортного средства в технически исправном состоянии (для водителей автомобилей и трактористов).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 Стимулирующую выплату за качество выполняемых работ устанавливают работнику учреждения на основе разработанных учреждением критериев, которые позволяют оценить результативность и качество работы работников с учетом специфики учреждения.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 Водителям автомобилей устанавливается ежемесячная выплата к минимальному окладу за классность на основании документов, подтверждающих категорию: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 I класс - 25%;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 II класс - 10%.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4.7. Рекомендуемый размер ежемесячной выплаты к минимальному окладу за безаварийную эксплуатацию и содержание транспортного средства в технически исправном состоянии, устанавливаемой водителям автомобилей и трактористам, не более 30 процентов от минимального оклада.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по итогам отчетного периода имели место случаи аварийности и (или) технической неисправности транспортных средств при их эксплуатации, то осуществление указанной выплаты не производится.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4.8. В целях поощрения работников учреждения положением об оплате и стимулировании труда работников за выполненную работу предусматриваются следующие премии: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 итогам работы (за месяц, квартал, год);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 выполнение особо важных и срочных работ.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работами особой важности и срочности подразумеваются работы, которые выполняются по отдельному поручению руководителя учреждения с образцовым качеством, повышенной напряженностью и в особо сжатые сроки.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4.9. Размер премии может определяться как в процентах к минимальному окладу, так и в абсолютном размере. Максимальным размером премия по итогам работы не ограничена.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4.10. При формировании перечня премиальных выплат руководителю учреждения следует исходить из необходимости определения качественных и количественных показателей для каждой конкретной выплаты, при достижении которых данные выплаты производятся.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4.11. Выплаты стимулирующего характера и премирование осуществляются по решению руководителя учреждения в пределах бюджетных ассигнований на оплату труда работников учреждения.</w:t>
      </w:r>
    </w:p>
    <w:p>
      <w:pPr>
        <w:pStyle w:val="ConsPlusTitle"/>
        <w:numPr>
          <w:ilvl w:val="0"/>
          <w:numId w:val="0"/>
        </w:numPr>
        <w:spacing w:before="12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Условия оплаты труда руководителя учреждения,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 заместителей, главного бухгалтера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 оплаты труда руководителя учреждения, его заместителей, главного бухгалтера определяются трудовыми договорами в порядке, устанавливаемом постановлением представительства Правительства Рязанской области.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Другие вопросы оплаты труда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 При наличии экономии ассигнований на оплату труда работникам учреждения производятся единовременные денежные поощрения (выплаты), а также материальная помощь.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и размер денежного поощрения (выплаты), материальной помощи определяются коллективным договором, положением об оплате труда учреждения.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 Индивидуальные условия оплаты труда (размер оклада, выплаты компенсационного и стимулирующего характера, а также условия их применения) определяются по соглашению сторон трудового договора с учетом фонда оплаты труда учреждения.</w:t>
      </w:r>
    </w:p>
    <w:p>
      <w:pPr>
        <w:pStyle w:val="ConsPlusTitle"/>
        <w:numPr>
          <w:ilvl w:val="0"/>
          <w:numId w:val="0"/>
        </w:numPr>
        <w:spacing w:before="12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Заключительные положения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 Штатное расписание учреждения утверждается руководителем учреждения и включает в себя все должности служащих и профессии рабочих учреждения.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7.2. Фонд оплаты труда работников государственного казенного учреждения формируется исходя из объемов бюджетных ассигнований, предусмотренных в областном бюджете на обеспечение выполнение функций государственного казенного учреждения и соответствующих лимитов бюджетных обязательств в части оплаты труда и начислений на выплаты по оплате труда.</w:t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представительства Правительства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Рязанской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02.09.2022 г. № 1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23"/>
      <w:bookmarkEnd w:id="3"/>
      <w:r>
        <w:rPr>
          <w:rFonts w:cs="Times New Roman" w:ascii="Times New Roman" w:hAnsi="Times New Roman"/>
          <w:sz w:val="28"/>
          <w:szCs w:val="28"/>
        </w:rPr>
        <w:t xml:space="preserve">Положение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порядке и условиях оплаты труда руководителей, их заместителей и главных бухгалтеров государственных казенных учреждений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Рязанской области, подведомственных представительству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Правительства Рязанской области</w:t>
      </w:r>
    </w:p>
    <w:p>
      <w:pPr>
        <w:pStyle w:val="ConsPlusTitle"/>
        <w:jc w:val="center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 Настоящее Положение разработано в соответствии с Трудовым кодексом Российской Федерации, Бюджетным кодексом Российской Федерации, иными нормативными правовыми актами, регулирующими оплату труда.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 Настоящее Положение определяет порядок, условия оплаты труда руководителей, их заместителей и главных бухгалтеров (далее - руководящий состав) государственных казенных учреждений Рязанской области, подведомственных представительству Правительства Рязанской области (далее - учреждения), в том числе установление должностных окладов, выплат компенсационного и стимулирующего характера, а также порядок осуществления выплат социального характера.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 Заработная плата руководящего состава учреждения зависит от сложности, количества, качества и условий выполняемой работы.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 Условия оплаты труда, включая размер должностного оклада, выплаты компенсационного характера, выплаты стимулирующего характера, являются обязательными для включения в трудовой договор, заключаемый с руководителем учреждения - представительством Правительства Рязанской области, с заместителями руководителей и главными бухгалтерами учреждений - руководителем соответствующего учреждения.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 Оплата труда руководящего состава государственных казенных учреждений осуществляется за счет средств областного бюджета.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 Заработная плата выплачивается не реже чем каждые полмесяца в день, установленный правилами внутреннего трудового распорядка учреждения, коллективным договором, трудовым договором.</w:t>
      </w:r>
    </w:p>
    <w:p>
      <w:pPr>
        <w:pStyle w:val="ConsPlusTitle"/>
        <w:numPr>
          <w:ilvl w:val="0"/>
          <w:numId w:val="0"/>
        </w:numPr>
        <w:spacing w:before="12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Порядок и условия оплаты труда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руководящего состава учреждения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 Заработная плата руководящего состава учреждения состоит из должностного оклада, выплат компенсационного и стимулирующего характера.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 Должностной оклад руководителя учреждения определяется трудовым договором и устанавливается один раз в год в кратном отношении к среднему размеру должностного оклада работников учреждения с учетом отнесения учреждения к группе по оплате труда руководителя учреждения в соответствии с приложением к настоящему Положению.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Документы, подтверждающие выполнение показателей отнесения учреждений к группам оплаты труда руководителя учреждения, сведения о фактическом уровне соотношения среднемесячной заработной платы руководителя к среднемесячной заработной плате работников, представляются ежегодно в срок до 30 декабря года, предшествующего году установления должностного оклада, руководителем учреждения в представительство Правительства Рязанской области.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Первоначальный должностной оклад руководителя учреждения, создаваемого в текущем финансовом году, определяется трудовым договором и устанавливается на текущий год в кратном отношении к среднему размеру планового должностного оклада работников учреждения с учетом отнесения учреждения к группе по оплате труда руководителя учреждения в соответствии с приложением к настоящему Положению.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 Сведения о среднем размере должностного оклада работников учреждения представляются руководителем учреждения в представительство Правительства Рязанской области ежегодно в срок до 30 декабря года, предшествующего году установления должностного оклада руководителя учреждения.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 Средний размер должностного оклада работников учреждения определяется путем деления суммы всех должностных окладов работников учреждения на численность работников учреждения (без учета руководителя).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Средний размер планового должностного оклада работников учреждения, создаваемого в текущем финансовом году, определяется путем деления суммы всех плановых должностных окладов работников учреждения на плановую численность работников учреждения (без учета руководителя).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Размер должностного оклада заместителю руководителя и главному бухгалтеру учреждения устанавливается ниже должностного оклада руководителя: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заместителю руководителя учреждения - на 20 процентов;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главному бухгалтеру - на 30 процентов.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 Должностной оклад заместителей руководителя и главных бухгалтеров учреждений пересматривается ежегодно с учетом изменения должностного оклада руководителя учреждения.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 Руководящему составу учреждений устанавливаются выплаты компенсационного характера за работу в условиях, отклоняющихся от нормальных (при выполнении работ различной квалификации, совмещении профессий (должностей), работе в ночное время и при выполнении работ в других условиях, отклоняющихся от нормальных), за работу со сведениями, составляющими государственную тайну.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Конкретные размеры выплат компенсационного характера устанавливаются к окладу в размерах не ниже установленных законодательством Российской Федерации и Рязанской области.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Выплаты компенсационного характера устанавливаются в процентах к должностным окладам или в абсолютных размерах, если иное не установлено законодательством Российской Федерации и законодательством Рязанской области.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Виды выплат компенсационного характера, размеры и условия их осуществления устанавливаются: руководителю учреждения – представительством Правительства Рязанской области, заместителю руководителя и главному бухгалтеру учреждения - руководителем учреждения.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2.8. Руководящему составу учреждений устанавливаются следующие виды стимулирующих выплат: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премия за выполнение заданий особой важности и сложности;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премии по результатам работы за квартал, год.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2.9. Размеры и условия осуществления выплат стимулирующего характера для заместителя руководителя и главного бухгалтера учреждения устанавливаются руководителем соответствующего учреждения с учетом критериев эффективности работы, измеряемых качественными и количественными показателями.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2.10. Предельный уровень соотношения среднемесячной заработной платы руководителя, его заместителей и главного бухгалтера и среднемесячной заработной платы работников учреждения (без учета заработной платы руководителя, его заместителей и главного бухгалтера), рассчитанной за календарный год, устанавливается в соответствии с приложением к настоящему Положению.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2.11. Соотношение среднемесячной заработной платы руководителя учреждения, его заместителей и главного бухгалтера и среднемесячной заработной платы работников учреждения рассчитывается за календарный год.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Соотношение среднемесячной заработной платы руководителя учреждения, его заместителей и главного бухгалтера и среднемесячной заработной платы работников учреждения определяется путем деления среднемесячной заработной платы руководителя учреждения, его заместителей и главного бухгалтера на среднемесячную заработную плату работников учреждения. 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 г. № 922 «Об особенностях порядка исчисления средней заработной платы»</w:t>
      </w:r>
      <w:bookmarkStart w:id="4" w:name="_GoBack"/>
      <w:bookmarkEnd w:id="4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Порядок определения и пересмотра премиального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фонда руководящего состава учреждения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 Размер премиального фонда руководящего состава учреждения определяется в пределах централизованных бюджетных ассигнований и составляет до пяти процентов доведенных лимитов бюджетных обязательств, предусмотренных на оплату труда работников учреждения включительно.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 Конкретные размеры премиального фонда руководящего состава учреждения утверждаются ежегодно: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по руководителю учреждения - распоряжением представительства Правительства Рязанской области;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по заместителю руководителя и главному бухгалтеру учреждения - приказом руководителя соответствующего учреждения.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При определении размера премиального фонда руководящего состава учреждения учитываются установленный размер должностного оклада, результаты деятельности учреждения в отчетном периоде, целевые показатели эффективности и результативности деятельности руководящего состава в отчетном периоде, размер фонда оплаты труда учреждения, размер средней заработной платы работников учреждения за отчетный год.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 Размер премиального фонда руководящего состава учреждения за отчетный период пересматривается при выявлении нарушений уставной деятельности учреждения, наложении на руководящий состав учреждения административных и дисциплинарных взысканий, изменении объемов лимитов бюджетных обязательств, предусмотренных на оплату труда работников государственного казенного учреждения, неисполнением руководящим составом учреждения целевых показателей работы учреждения.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 Неиспользованные средства премиального фонда могут быть перераспределены и направлены на выплаты стимулирующего характера работникам соответствующего учреждения.</w:t>
      </w:r>
    </w:p>
    <w:p>
      <w:pPr>
        <w:pStyle w:val="ConsPlusTitle"/>
        <w:numPr>
          <w:ilvl w:val="0"/>
          <w:numId w:val="0"/>
        </w:numPr>
        <w:spacing w:before="12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Условия премирования руководителя учреждения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 Премии за выполнение заданий особой важности и сложности выплачиваются руководителю учреждения за выполнение в полном объеме и на высоком профессиональном уровне особо важных и сложных заданий и поручений, отвечающих уставным задачам учреждения, в размере до одного должностного оклада руководителя учреждения включительно.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о премировании за выполнение заданий особой важности и сложности в отношении руководителя учреждения принимается представительством Правительства Рязанской области.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Премирование руководителя учреждения производится по итогам работы за соответствующий период отчетного финансового года (квартала).</w:t>
      </w:r>
    </w:p>
    <w:p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этом оценка целевых показателей осуществляется с начала отчетного финансового года нарастающим итогом.</w:t>
      </w:r>
    </w:p>
    <w:p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Премии за I, II и III кварталы отчетного периода выплачиваются в текущем финансовом году. Премия за IV квартал отчетного периода выплачивается в I квартале следующего финансового года.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 Премирование руководителя учреждения производится с учетом выполнения целевых показателей эффективности деятельности учреждения, а также выполнения обязанностей, предусмотренных трудовым договором.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Целевые показатели эффективности деятельности учреждений и критерии оценки эффективности и результативности деятельности по руководителям учреждений определяются представительством Правительства Рязанской области.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04"/>
      <w:bookmarkEnd w:id="5"/>
      <w:r>
        <w:rPr>
          <w:rFonts w:cs="Times New Roman" w:ascii="Times New Roman" w:hAnsi="Times New Roman"/>
          <w:sz w:val="28"/>
          <w:szCs w:val="28"/>
        </w:rPr>
        <w:t>4.4. Руководители учреждений обязаны ежеквартально, не позднее 20 числа месяца, следующего за отчетным периодом, представлять в представительство Правительства Рязанской области доклад о выполнении целевых показателей эффективности деятельности учреждения.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 Оценка эффективности работы руководителя учреждения на основе выполнения целевых показателей эффективности деятельности учреждения осуществляется комиссией по оценке выполнения целевых показателей эффективности деятельности учреждений, созданной при представительстве Правительства Рязанской области (далее - Комиссия).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 Выплата премии за соответствующий период руководителю учреждения производится на основании распоряжения представительства Правительства Рязанской области.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4.7. Выплата премии производится за фактически отработанное время.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4.8. Премия руководителю учреждения не начисляется в следующих случаях: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наложение дисциплинарного взыскания на руководителя учреждения за неисполнение или ненадлежащее исполнение по его вине возложенных на него функций и полномочий в отчетном периоде;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совершение прогула, появление руководителя учреждения на работе в состоянии алкогольного, наркотического или иного токсического опьянения, оформленного в установленном порядке;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нанесение руководителем учреждения своей деятельностью или бездеятельностью прямого материального ущерба учреждению;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наличие фактов нецелевого расходования бюджетных средств, выявленных в отчетном периоде по результатам проверок за отчетный период или за предыдущие периоды, но не более чем за два года, предшествующие отчетному периоду, если работник исполнял обязанности руководителя в период, когда были осуществлены указанные нарушения;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выявление в учреждении нарушений правил противопожарной безопасности;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 невыполнение обязательства, предусмотренного пунктом 4.4. настоящего раздела.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Порядок оценки выполнения показателей эффективности 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деятельности учреждения, размеры и порядок премирования руководителя учреждения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 При выполнении всех целевых показателей эффективности деятельности учреждения размер премии руководителя учреждения равен 100 процентам от размера премии, установленного для данного периода.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Выплаты из премиального фонда осуществляются: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7"/>
        <w:gridCol w:w="2778"/>
        <w:gridCol w:w="4515"/>
      </w:tblGrid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Период выплаты премии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Удельный вес квартального премиального фонда от годового фонда премирования (в процентах)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 квартал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II квартал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II квартал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III квартал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III квартал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IV квартал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IV квартал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 квартал следующего за отчетным года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При расчете баллов за I квартал суммируются баллы, полученные при оценке целевых квартальных показателей эффективности деятельности учреждения за I квартал.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премии руководителя учреждения определяется на основе расчета суммы баллов за I квартал: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8"/>
        <w:gridCol w:w="5619"/>
      </w:tblGrid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полученных баллов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премиального фонда с учетом числа полученных баллов (в процентах от годового премиального фонда)</w:t>
            </w:r>
          </w:p>
        </w:tc>
      </w:tr>
      <w:tr>
        <w:trPr>
          <w:trHeight w:val="337" w:hRule="atLeast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20 - 19 включительно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19 - 15 включительно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15 - 13 включительно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13 - 8 включительно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8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премируется за I квартал отчетного финансового года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При расчете баллов за II квартал суммируются баллы, полученные при оценке целевых квартальных показателей эффективности деятельности учреждения, и принимаются к расчету нарастающим итогом с начала отчетного финансового года.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премии руководителя учреждения определяется на основе расчета суммы баллов за первое полугодие отчетного финансового года: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8"/>
        <w:gridCol w:w="5619"/>
      </w:tblGrid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полученных баллов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премиального фонда с учетом числа полученных баллов (в процентах от годового премиального фонда)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40 - 37 включительно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37 - 33 включительно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33 - 30 включительно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30 - 25 включительно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премируется за II квартал отчетного финансового года</w:t>
            </w:r>
          </w:p>
        </w:tc>
      </w:tr>
    </w:tbl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5.5. При расчете баллов за III квартал суммируются баллы, полученные при оценке целевых квартальных показателей эффективности деятельности учреждения, и принимаются к расчету нарастающим итогом с начала отчетного финансового года.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премии руководителя учреждения определяется на основе расчета суммы баллов за три квартала отчетного финансового года:</w:t>
      </w:r>
    </w:p>
    <w:p>
      <w:pPr>
        <w:pStyle w:val="ConsPlusNormal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8"/>
        <w:gridCol w:w="5102"/>
      </w:tblGrid>
      <w:tr>
        <w:trPr/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полученных баллов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премиального фонда с учетом числа полученных баллов (в процентах от годового премиального фонда)</w:t>
            </w:r>
          </w:p>
        </w:tc>
      </w:tr>
      <w:tr>
        <w:trPr/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60 - 56 включительно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56 - 52 включительно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52 - 49 включительно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</w:tr>
      <w:tr>
        <w:trPr/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49 - 44 включительно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44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премируется за III квартал отчетного финансового года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5.6. При расчете баллов за IV квартал суммируются баллы, полученные при оценке целевых квартальных показателей эффективности деятельности учреждения, и принимаются к расчету нарастающим итогом с начала отчетного финансового года.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премии руководителя учреждения определяется на основе расчета суммы баллов за отчетный финансовый год: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7"/>
        <w:gridCol w:w="5272"/>
      </w:tblGrid>
      <w:tr>
        <w:trPr/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полученных баллов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премиального фонда с учетом числа полученных баллов (в процентах от годового премиального фонда)</w:t>
            </w:r>
          </w:p>
        </w:tc>
      </w:tr>
      <w:tr>
        <w:trPr/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100 - 99 включительно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99 - 95 включительно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95 - 91 включительно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</w:tr>
      <w:tr>
        <w:trPr/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91 - 88 включительно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88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премируется за отчетный финансовый год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Другие вопросы оплаты труда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 Руководящему составу учреждения за счет средств областного бюджета, устанавливаются выплаты социального характера, не связанные непосредственно с осуществлением трудовой деятельности, а именно: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материальная помощь к отпуску;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материальная помощь в связи с материальными затруднениями, вызванными необходимостью лечения, другими личными обстоятельствами;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материальная помощь в связи с уходом на пенсию по старости;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единовременная выплата к профессиональным праздникам, юбилейным датам, государственным праздничным датам.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 Материальная помощь к отпуску выплачивается один раз в год в размере 0,5 должностного оклада.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Выплата материальной помощи к отпуску осуществляется за счет средств, предусмотренных на оплату труда, и предусматривается при формировании фонда оплаты труда учреждения.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18"/>
      <w:bookmarkEnd w:id="6"/>
      <w:r>
        <w:rPr>
          <w:rFonts w:cs="Times New Roman" w:ascii="Times New Roman" w:hAnsi="Times New Roman"/>
          <w:sz w:val="28"/>
          <w:szCs w:val="28"/>
        </w:rPr>
        <w:t>6.3. Материальная помощь в связи с материальными затруднениями, вызванными необходимостью лечения, другими личными обстоятельствами, выплачивается в размере, не превышающем 0,3 должностного оклада.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другим личным обстоятельствам относятся: рождение ребенка, смерть членов семьи (супругов, родителей, детей (усыновителей и усыновленных).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6.4. Материальная помощь в связи с уходом на пенсию по старости выплачивается в размере 0,4 должностного оклада.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23"/>
      <w:bookmarkEnd w:id="7"/>
      <w:r>
        <w:rPr>
          <w:rFonts w:cs="Times New Roman" w:ascii="Times New Roman" w:hAnsi="Times New Roman"/>
          <w:sz w:val="28"/>
          <w:szCs w:val="28"/>
        </w:rPr>
        <w:t>6.5. Единовременная выплата руководящему составу учреждения может устанавливаться в размере до 0,2 должностного оклада включительно по следующим основаниям: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 профессиональному празднику;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 государственным праздничным датам;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 юбилейным датам рождения (юбилейными датами считать 50, 55, 60, 65 лет).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6.6. Выплаты социального характера, указанные в </w:t>
      </w:r>
      <w:hyperlink w:anchor="P518">
        <w:r>
          <w:rPr>
            <w:rFonts w:cs="Times New Roman" w:ascii="Times New Roman" w:hAnsi="Times New Roman"/>
            <w:sz w:val="28"/>
            <w:szCs w:val="28"/>
          </w:rPr>
          <w:t>пунктах 6.3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w:anchor="P523">
        <w:r>
          <w:rPr>
            <w:rFonts w:cs="Times New Roman" w:ascii="Times New Roman" w:hAnsi="Times New Roman"/>
            <w:sz w:val="28"/>
            <w:szCs w:val="28"/>
          </w:rPr>
          <w:t>6.5</w:t>
        </w:r>
      </w:hyperlink>
      <w:r>
        <w:rPr>
          <w:rFonts w:cs="Times New Roman" w:ascii="Times New Roman" w:hAnsi="Times New Roman"/>
          <w:sz w:val="28"/>
          <w:szCs w:val="28"/>
        </w:rPr>
        <w:t>, производятся на основании личного заявления за счет и в пределах экономии фонда оплаты труда учреждений, для руководителя учреждения - на основании распоряжения Правительства Рязанской области, для заместителя руководителя и главного бухгалтера учреждения - на основании приказа руководителя соответствующего учреждения.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Положению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порядке и условиях оплаты труда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руководителей, их заместителей и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главных бухгалтеров государственных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казенных учреждений Рязанской области,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подведомственных представительству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Правительству Рязанской области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543"/>
      <w:bookmarkEnd w:id="8"/>
      <w:r>
        <w:rPr>
          <w:rFonts w:cs="Times New Roman" w:ascii="Times New Roman" w:hAnsi="Times New Roman"/>
          <w:sz w:val="28"/>
          <w:szCs w:val="28"/>
        </w:rPr>
        <w:t>КОЭФФИЦИЕНТ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КРАТНОСТИ ОПЛАТЫ ТРУДА РУКОВОДИТЕЛЯ УЧРЕЖДЕНИЯ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ПРЕДЕЛЬНЫЙ УРОВЕНЬ СООТНОШЕНИЯ СРЕДНЕМЕСЯЧНОЙ ЗАРАБОТНОЙ ПЛАТЫ РУКОВОДИТЕЛЯ, ЕГО ЗАМЕСТИТЕЛЕЙ, ГЛАВНОГО БУХГАЛТЕРА И СРЕДНЕМЕСЯЧНОЙ ЗАРАБОТНОЙ ПЛАТЫ РАБОТНИКОВ УЧРЕЖДЕНИЯ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Государственное казенное учреждение Рязанской области,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обеспечивающее представительскую деятельность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05"/>
        <w:gridCol w:w="3685"/>
        <w:gridCol w:w="3970"/>
      </w:tblGrid>
      <w:tr>
        <w:trPr/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Коэффициент кратности оплаты труда руководителя учреждения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Предельный уровень соотношения среднемесячной заработной платы руководителя учреждения и среднемесячной заработной платы работников учреждения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Предельный уровень соотношения среднемесячной заработной платы заместителя руководителя и главного бухгалтера учреждения и среднемесячной заработной платы работников учреждения</w:t>
            </w:r>
          </w:p>
        </w:tc>
      </w:tr>
      <w:tr>
        <w:trPr/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2,8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/>
      </w:pPr>
      <w:r>
        <w:rPr/>
      </w:r>
    </w:p>
    <w:sectPr>
      <w:type w:val="nextPage"/>
      <w:pgSz w:w="11906" w:h="16838"/>
      <w:pgMar w:left="1560" w:right="850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19e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qFormat/>
    <w:rsid w:val="0082121a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9f2e88"/>
    <w:rPr>
      <w:rFonts w:ascii="Tahoma" w:hAnsi="Tahoma" w:cs="Tahoma"/>
      <w:sz w:val="16"/>
      <w:szCs w:val="16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" w:customStyle="1">
    <w:name w:val="ConsPlusNormal"/>
    <w:qFormat/>
    <w:rsid w:val="007f0451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7f0451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color w:val="auto"/>
      <w:kern w:val="0"/>
      <w:sz w:val="20"/>
      <w:szCs w:val="22"/>
      <w:lang w:eastAsia="ru-RU" w:val="ru-RU" w:bidi="ar-SA"/>
    </w:rPr>
  </w:style>
  <w:style w:type="paragraph" w:styleId="ConsPlusTitlePage" w:customStyle="1">
    <w:name w:val="ConsPlusTitlePage"/>
    <w:qFormat/>
    <w:rsid w:val="007f0451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Style22">
    <w:name w:val="Title"/>
    <w:basedOn w:val="Normal"/>
    <w:link w:val="Style14"/>
    <w:qFormat/>
    <w:rsid w:val="0082121a"/>
    <w:pPr>
      <w:spacing w:lineRule="auto" w:line="288" w:before="0" w:after="0"/>
      <w:jc w:val="center"/>
    </w:pPr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NormalWeb">
    <w:name w:val="Normal (Web)"/>
    <w:basedOn w:val="Normal"/>
    <w:uiPriority w:val="99"/>
    <w:unhideWhenUsed/>
    <w:qFormat/>
    <w:rsid w:val="0082121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9f2e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A8AFDE2686609FF01EB0C5E9A604997E164E9F679A9565C1244EF7D95483F6D2D8FAB832AA9411C9498B94Bt5h4H" TargetMode="External"/><Relationship Id="rId3" Type="http://schemas.openxmlformats.org/officeDocument/2006/relationships/hyperlink" Target="consultantplus://offline/ref=4A8AFDE2686609FF01EB0C5E9A604997EF6FE5F17EA9565C1244EF7D95483F7F2DD7A78328B7411D81CEE80D036D0172B3D5B482AD5D4CtAh3H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LibreOffice/7.3.2.2$Windows_X86_64 LibreOffice_project/49f2b1bff42cfccbd8f788c8dc32c1c309559be0</Application>
  <AppVersion>15.0000</AppVersion>
  <Pages>16</Pages>
  <Words>3966</Words>
  <Characters>29399</Characters>
  <CharactersWithSpaces>33057</CharactersWithSpaces>
  <Paragraphs>315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2022-09-02T15:20:00Z</dcterms:created>
  <dc:creator>User</dc:creator>
  <dc:description/>
  <dc:language>ru-RU</dc:language>
  <cp:lastModifiedBy/>
  <cp:lastPrinted>2022-09-02T15:23:00Z</cp:lastPrinted>
  <dcterms:modified xsi:type="dcterms:W3CDTF">2022-09-05T16:07:00Z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