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DB7D0B"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sz w:val="28"/>
          <w:szCs w:val="28"/>
        </w:rPr>
        <w:t>от 11</w:t>
      </w:r>
      <w:r>
        <w:rPr>
          <w:rFonts w:ascii="Times New Roman" w:hAnsi="Times New Roman"/>
          <w:sz w:val="28"/>
          <w:szCs w:val="28"/>
        </w:rPr>
        <w:t xml:space="preserve"> октября </w:t>
      </w:r>
      <w:r>
        <w:rPr>
          <w:rFonts w:ascii="Times New Roman" w:hAnsi="Times New Roman"/>
          <w:sz w:val="28"/>
          <w:szCs w:val="28"/>
        </w:rPr>
        <w:t xml:space="preserve">2022 </w:t>
      </w:r>
      <w:r>
        <w:rPr>
          <w:rFonts w:ascii="Times New Roman" w:hAnsi="Times New Roman"/>
          <w:sz w:val="28"/>
          <w:szCs w:val="28"/>
        </w:rPr>
        <w:t>г. № 365</w:t>
      </w:r>
      <w:r w:rsidR="000D1303">
        <w:rPr>
          <w:rFonts w:ascii="Times New Roman" w:hAnsi="Times New Roman"/>
          <w:bCs/>
          <w:noProof/>
          <w:sz w:val="28"/>
          <w:szCs w:val="28"/>
        </w:rPr>
        <w:drawing>
          <wp:anchor distT="0" distB="0" distL="114300" distR="114300" simplePos="0" relativeHeight="251657728" behindDoc="0" locked="0" layoutInCell="1" allowOverlap="1" wp14:anchorId="00770736" wp14:editId="715C5C76">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DB7D0B">
          <w:headerReference w:type="even" r:id="rId9"/>
          <w:footerReference w:type="default" r:id="rId10"/>
          <w:footerReference w:type="first" r:id="rId11"/>
          <w:type w:val="continuous"/>
          <w:pgSz w:w="11907" w:h="16834" w:code="9"/>
          <w:pgMar w:top="567" w:right="1417" w:bottom="1134" w:left="1985" w:header="272" w:footer="567" w:gutter="0"/>
          <w:cols w:space="720"/>
          <w:docGrid w:linePitch="272"/>
        </w:sectPr>
      </w:pPr>
    </w:p>
    <w:tbl>
      <w:tblPr>
        <w:tblW w:w="5015" w:type="pct"/>
        <w:jc w:val="right"/>
        <w:tblLook w:val="01E0" w:firstRow="1" w:lastRow="1" w:firstColumn="1" w:lastColumn="1" w:noHBand="0" w:noVBand="0"/>
      </w:tblPr>
      <w:tblGrid>
        <w:gridCol w:w="9600"/>
      </w:tblGrid>
      <w:tr w:rsidR="000D5EED" w:rsidRPr="000D1303" w:rsidTr="00194D16">
        <w:trPr>
          <w:jc w:val="right"/>
        </w:trPr>
        <w:tc>
          <w:tcPr>
            <w:tcW w:w="5000" w:type="pct"/>
            <w:tcMar>
              <w:top w:w="0" w:type="dxa"/>
              <w:left w:w="108" w:type="dxa"/>
              <w:bottom w:w="539" w:type="dxa"/>
              <w:right w:w="108" w:type="dxa"/>
            </w:tcMar>
          </w:tcPr>
          <w:p w:rsidR="00194D16" w:rsidRDefault="000D1303" w:rsidP="00194D16">
            <w:pPr>
              <w:spacing w:line="233" w:lineRule="auto"/>
              <w:ind w:right="856"/>
              <w:jc w:val="center"/>
              <w:rPr>
                <w:rFonts w:ascii="Times New Roman" w:hAnsi="Times New Roman"/>
                <w:sz w:val="28"/>
                <w:szCs w:val="28"/>
              </w:rPr>
            </w:pPr>
            <w:bookmarkStart w:id="0" w:name="_GoBack"/>
            <w:bookmarkEnd w:id="0"/>
            <w:r w:rsidRPr="000D1303">
              <w:rPr>
                <w:rFonts w:ascii="Times New Roman" w:hAnsi="Times New Roman"/>
                <w:sz w:val="28"/>
                <w:szCs w:val="28"/>
              </w:rPr>
              <w:lastRenderedPageBreak/>
              <w:t>О внесении изменений в постановление Правительства</w:t>
            </w:r>
          </w:p>
          <w:p w:rsidR="00194D16" w:rsidRDefault="000D1303" w:rsidP="00194D16">
            <w:pPr>
              <w:spacing w:line="233" w:lineRule="auto"/>
              <w:ind w:right="856"/>
              <w:jc w:val="center"/>
              <w:rPr>
                <w:rFonts w:ascii="Times New Roman" w:hAnsi="Times New Roman"/>
                <w:sz w:val="28"/>
                <w:szCs w:val="28"/>
              </w:rPr>
            </w:pPr>
            <w:r w:rsidRPr="000D1303">
              <w:rPr>
                <w:rFonts w:ascii="Times New Roman" w:hAnsi="Times New Roman"/>
                <w:sz w:val="28"/>
                <w:szCs w:val="28"/>
              </w:rPr>
              <w:t>Рязанской области от 29 марта 2019 г. № 83 «Об утверждении</w:t>
            </w:r>
          </w:p>
          <w:p w:rsidR="00194D16" w:rsidRDefault="000D1303" w:rsidP="00194D16">
            <w:pPr>
              <w:spacing w:line="233" w:lineRule="auto"/>
              <w:ind w:right="856"/>
              <w:jc w:val="center"/>
              <w:rPr>
                <w:rFonts w:ascii="Times New Roman" w:hAnsi="Times New Roman"/>
                <w:sz w:val="28"/>
                <w:szCs w:val="28"/>
              </w:rPr>
            </w:pPr>
            <w:r w:rsidRPr="000D1303">
              <w:rPr>
                <w:rFonts w:ascii="Times New Roman" w:hAnsi="Times New Roman"/>
                <w:sz w:val="28"/>
                <w:szCs w:val="28"/>
              </w:rPr>
              <w:t>адресной программы Рязанской области по переселению</w:t>
            </w:r>
          </w:p>
          <w:p w:rsidR="000D1303" w:rsidRDefault="000D1303" w:rsidP="00194D16">
            <w:pPr>
              <w:spacing w:line="233" w:lineRule="auto"/>
              <w:ind w:right="856"/>
              <w:jc w:val="center"/>
              <w:rPr>
                <w:rFonts w:ascii="Times New Roman" w:hAnsi="Times New Roman"/>
                <w:sz w:val="28"/>
                <w:szCs w:val="28"/>
              </w:rPr>
            </w:pPr>
            <w:r w:rsidRPr="000D1303">
              <w:rPr>
                <w:rFonts w:ascii="Times New Roman" w:hAnsi="Times New Roman"/>
                <w:sz w:val="28"/>
                <w:szCs w:val="28"/>
              </w:rPr>
              <w:t>граждан</w:t>
            </w:r>
            <w:r w:rsidR="00194D16">
              <w:rPr>
                <w:rFonts w:ascii="Times New Roman" w:hAnsi="Times New Roman"/>
                <w:sz w:val="28"/>
                <w:szCs w:val="28"/>
              </w:rPr>
              <w:t xml:space="preserve"> </w:t>
            </w:r>
            <w:r w:rsidRPr="000D1303">
              <w:rPr>
                <w:rFonts w:ascii="Times New Roman" w:hAnsi="Times New Roman"/>
                <w:sz w:val="28"/>
                <w:szCs w:val="28"/>
              </w:rPr>
              <w:t>из аварийного жилищного фонда на 2019-2025 годы»</w:t>
            </w:r>
          </w:p>
          <w:p w:rsidR="00194D16" w:rsidRDefault="000D1303" w:rsidP="00194D16">
            <w:pPr>
              <w:spacing w:line="233" w:lineRule="auto"/>
              <w:ind w:right="856"/>
              <w:jc w:val="center"/>
              <w:rPr>
                <w:rFonts w:ascii="Times New Roman" w:hAnsi="Times New Roman"/>
                <w:color w:val="000000"/>
                <w:sz w:val="28"/>
                <w:szCs w:val="28"/>
              </w:rPr>
            </w:pPr>
            <w:proofErr w:type="gramStart"/>
            <w:r w:rsidRPr="000D1303">
              <w:rPr>
                <w:rFonts w:ascii="Times New Roman" w:hAnsi="Times New Roman"/>
                <w:sz w:val="28"/>
                <w:szCs w:val="28"/>
              </w:rPr>
              <w:t xml:space="preserve">(в редакции постановлений Правительства </w:t>
            </w:r>
            <w:r w:rsidRPr="000D1303">
              <w:rPr>
                <w:rFonts w:ascii="Times New Roman" w:hAnsi="Times New Roman"/>
                <w:color w:val="000000"/>
                <w:sz w:val="28"/>
                <w:szCs w:val="28"/>
              </w:rPr>
              <w:t>Рязанской области</w:t>
            </w:r>
            <w:proofErr w:type="gramEnd"/>
          </w:p>
          <w:p w:rsidR="00194D16" w:rsidRDefault="000D1303" w:rsidP="00194D16">
            <w:pPr>
              <w:spacing w:line="233" w:lineRule="auto"/>
              <w:ind w:right="856"/>
              <w:jc w:val="center"/>
              <w:rPr>
                <w:rFonts w:ascii="Times New Roman" w:hAnsi="Times New Roman"/>
                <w:color w:val="000000"/>
                <w:sz w:val="28"/>
                <w:szCs w:val="28"/>
              </w:rPr>
            </w:pPr>
            <w:r w:rsidRPr="000D1303">
              <w:rPr>
                <w:rFonts w:ascii="Times New Roman" w:hAnsi="Times New Roman"/>
                <w:color w:val="000000"/>
                <w:sz w:val="28"/>
                <w:szCs w:val="28"/>
              </w:rPr>
              <w:t xml:space="preserve">от 15.04.2019 № 107, от 09.12.2019 </w:t>
            </w:r>
            <w:hyperlink r:id="rId12" w:history="1">
              <w:r w:rsidRPr="000D1303">
                <w:rPr>
                  <w:rFonts w:ascii="Times New Roman" w:hAnsi="Times New Roman"/>
                  <w:color w:val="000000"/>
                  <w:sz w:val="28"/>
                  <w:szCs w:val="28"/>
                </w:rPr>
                <w:t>№ 396</w:t>
              </w:r>
            </w:hyperlink>
            <w:r w:rsidRPr="000D1303">
              <w:rPr>
                <w:rFonts w:ascii="Times New Roman" w:hAnsi="Times New Roman"/>
                <w:color w:val="000000"/>
                <w:sz w:val="28"/>
                <w:szCs w:val="28"/>
              </w:rPr>
              <w:t>, от 01.12.2020</w:t>
            </w:r>
          </w:p>
          <w:p w:rsidR="00194D16" w:rsidRDefault="000D1303" w:rsidP="00194D16">
            <w:pPr>
              <w:spacing w:line="233" w:lineRule="auto"/>
              <w:ind w:right="856"/>
              <w:jc w:val="center"/>
              <w:rPr>
                <w:rFonts w:ascii="Times New Roman" w:hAnsi="Times New Roman"/>
                <w:color w:val="000000"/>
                <w:sz w:val="28"/>
                <w:szCs w:val="28"/>
              </w:rPr>
            </w:pPr>
            <w:r w:rsidRPr="000D1303">
              <w:rPr>
                <w:rFonts w:ascii="Times New Roman" w:hAnsi="Times New Roman"/>
                <w:color w:val="000000"/>
                <w:sz w:val="28"/>
                <w:szCs w:val="28"/>
              </w:rPr>
              <w:t>№ 322, от 26.01.2021 № 11, от 30.06.2021 № 167,</w:t>
            </w:r>
          </w:p>
          <w:p w:rsidR="00194D16" w:rsidRDefault="000D1303" w:rsidP="00194D16">
            <w:pPr>
              <w:spacing w:line="233" w:lineRule="auto"/>
              <w:ind w:right="856"/>
              <w:jc w:val="center"/>
              <w:rPr>
                <w:rFonts w:ascii="Times New Roman" w:hAnsi="Times New Roman"/>
                <w:color w:val="000000"/>
                <w:sz w:val="28"/>
                <w:szCs w:val="28"/>
              </w:rPr>
            </w:pPr>
            <w:r w:rsidRPr="000D1303">
              <w:rPr>
                <w:rFonts w:ascii="Times New Roman" w:hAnsi="Times New Roman"/>
                <w:color w:val="000000"/>
                <w:sz w:val="28"/>
                <w:szCs w:val="28"/>
              </w:rPr>
              <w:t>от 14.12.2021</w:t>
            </w:r>
            <w:r w:rsidR="00194D16">
              <w:rPr>
                <w:rFonts w:ascii="Times New Roman" w:hAnsi="Times New Roman"/>
                <w:color w:val="000000"/>
                <w:sz w:val="28"/>
                <w:szCs w:val="28"/>
              </w:rPr>
              <w:t xml:space="preserve"> </w:t>
            </w:r>
            <w:r w:rsidRPr="000D1303">
              <w:rPr>
                <w:rFonts w:ascii="Times New Roman" w:hAnsi="Times New Roman"/>
                <w:color w:val="000000"/>
                <w:sz w:val="28"/>
                <w:szCs w:val="28"/>
              </w:rPr>
              <w:t>№ 366,</w:t>
            </w:r>
            <w:r w:rsidR="00194D16">
              <w:rPr>
                <w:rFonts w:ascii="Times New Roman" w:hAnsi="Times New Roman"/>
                <w:color w:val="000000"/>
                <w:sz w:val="28"/>
                <w:szCs w:val="28"/>
              </w:rPr>
              <w:t xml:space="preserve"> </w:t>
            </w:r>
            <w:r w:rsidRPr="000D1303">
              <w:rPr>
                <w:rFonts w:ascii="Times New Roman" w:hAnsi="Times New Roman"/>
                <w:color w:val="000000"/>
                <w:sz w:val="28"/>
                <w:szCs w:val="28"/>
              </w:rPr>
              <w:t>от 29.12.2021 № 433, от 26.04.2022</w:t>
            </w:r>
          </w:p>
          <w:p w:rsidR="000D5EED" w:rsidRPr="000D1303" w:rsidRDefault="000D1303" w:rsidP="00194D16">
            <w:pPr>
              <w:spacing w:line="233" w:lineRule="auto"/>
              <w:ind w:right="856"/>
              <w:jc w:val="center"/>
              <w:rPr>
                <w:rFonts w:ascii="Times New Roman" w:hAnsi="Times New Roman"/>
                <w:sz w:val="28"/>
                <w:szCs w:val="28"/>
              </w:rPr>
            </w:pPr>
            <w:proofErr w:type="gramStart"/>
            <w:r w:rsidRPr="000D1303">
              <w:rPr>
                <w:rFonts w:ascii="Times New Roman" w:hAnsi="Times New Roman"/>
                <w:color w:val="000000"/>
                <w:sz w:val="28"/>
                <w:szCs w:val="28"/>
              </w:rPr>
              <w:t>№ 157,</w:t>
            </w:r>
            <w:r w:rsidR="00194D16">
              <w:rPr>
                <w:rFonts w:ascii="Times New Roman" w:hAnsi="Times New Roman"/>
                <w:color w:val="000000"/>
                <w:sz w:val="28"/>
                <w:szCs w:val="28"/>
              </w:rPr>
              <w:t xml:space="preserve"> </w:t>
            </w:r>
            <w:r w:rsidRPr="000D1303">
              <w:rPr>
                <w:rFonts w:ascii="Times New Roman" w:hAnsi="Times New Roman"/>
                <w:sz w:val="28"/>
                <w:szCs w:val="28"/>
              </w:rPr>
              <w:t>от 21.06.2022 № 227, от 16.08.2022 № 296)</w:t>
            </w:r>
            <w:proofErr w:type="gramEnd"/>
          </w:p>
        </w:tc>
      </w:tr>
      <w:tr w:rsidR="000D5EED" w:rsidRPr="000D1303" w:rsidTr="000D1303">
        <w:trPr>
          <w:jc w:val="right"/>
        </w:trPr>
        <w:tc>
          <w:tcPr>
            <w:tcW w:w="5000" w:type="pct"/>
          </w:tcPr>
          <w:p w:rsidR="000D1303" w:rsidRPr="000D1303" w:rsidRDefault="000D1303" w:rsidP="00194D16">
            <w:pPr>
              <w:autoSpaceDE w:val="0"/>
              <w:autoSpaceDN w:val="0"/>
              <w:adjustRightInd w:val="0"/>
              <w:spacing w:line="233" w:lineRule="auto"/>
              <w:ind w:firstLine="709"/>
              <w:jc w:val="both"/>
              <w:rPr>
                <w:rFonts w:ascii="Times New Roman" w:hAnsi="Times New Roman"/>
                <w:sz w:val="28"/>
                <w:szCs w:val="28"/>
              </w:rPr>
            </w:pPr>
            <w:r w:rsidRPr="000D1303">
              <w:rPr>
                <w:rFonts w:ascii="Times New Roman" w:hAnsi="Times New Roman"/>
                <w:sz w:val="28"/>
                <w:szCs w:val="28"/>
              </w:rPr>
              <w:t>Правительство Рязанской области ПОСТАНОВЛЯЕТ:</w:t>
            </w:r>
          </w:p>
          <w:p w:rsidR="000D1303" w:rsidRPr="000D1303" w:rsidRDefault="000D1303" w:rsidP="00194D16">
            <w:pPr>
              <w:autoSpaceDE w:val="0"/>
              <w:autoSpaceDN w:val="0"/>
              <w:adjustRightInd w:val="0"/>
              <w:spacing w:line="233" w:lineRule="auto"/>
              <w:ind w:firstLine="709"/>
              <w:jc w:val="both"/>
              <w:rPr>
                <w:rFonts w:ascii="Times New Roman" w:hAnsi="Times New Roman"/>
                <w:sz w:val="28"/>
                <w:szCs w:val="28"/>
              </w:rPr>
            </w:pPr>
            <w:r w:rsidRPr="000D1303">
              <w:rPr>
                <w:rFonts w:ascii="Times New Roman" w:hAnsi="Times New Roman"/>
                <w:sz w:val="28"/>
                <w:szCs w:val="28"/>
              </w:rPr>
              <w:t>1. Внести в приложение к постановлению Правительства Рязанской области от 29 марта 2019 г. № 83 «Об утверждении адресной программы Рязанской области по переселению граждан из аварийного жилищного фонда на 2019-2025 годы» следующие изменения:</w:t>
            </w:r>
          </w:p>
          <w:p w:rsidR="000D1303" w:rsidRPr="000D1303" w:rsidRDefault="000D1303" w:rsidP="00194D16">
            <w:pPr>
              <w:autoSpaceDE w:val="0"/>
              <w:autoSpaceDN w:val="0"/>
              <w:adjustRightInd w:val="0"/>
              <w:spacing w:line="233" w:lineRule="auto"/>
              <w:ind w:firstLine="709"/>
              <w:jc w:val="both"/>
              <w:rPr>
                <w:rFonts w:ascii="Times New Roman" w:hAnsi="Times New Roman"/>
                <w:sz w:val="28"/>
                <w:szCs w:val="28"/>
              </w:rPr>
            </w:pPr>
            <w:r w:rsidRPr="000D1303">
              <w:rPr>
                <w:rFonts w:ascii="Times New Roman" w:hAnsi="Times New Roman"/>
                <w:sz w:val="28"/>
                <w:szCs w:val="28"/>
              </w:rPr>
              <w:t xml:space="preserve">1) </w:t>
            </w:r>
            <w:hyperlink r:id="rId13" w:history="1">
              <w:r w:rsidRPr="000D1303">
                <w:rPr>
                  <w:rFonts w:ascii="Times New Roman" w:hAnsi="Times New Roman"/>
                  <w:sz w:val="28"/>
                  <w:szCs w:val="28"/>
                </w:rPr>
                <w:t>строку</w:t>
              </w:r>
            </w:hyperlink>
            <w:r w:rsidRPr="000D1303">
              <w:rPr>
                <w:rFonts w:ascii="Times New Roman" w:hAnsi="Times New Roman"/>
                <w:sz w:val="28"/>
                <w:szCs w:val="28"/>
              </w:rPr>
              <w:t xml:space="preserve"> «Объемы и источники финансирования» паспорта адресной программы</w:t>
            </w:r>
            <w:r w:rsidR="00194D16">
              <w:rPr>
                <w:rFonts w:ascii="Times New Roman" w:hAnsi="Times New Roman"/>
                <w:sz w:val="28"/>
                <w:szCs w:val="28"/>
              </w:rPr>
              <w:t xml:space="preserve"> Рязанской области </w:t>
            </w:r>
            <w:r w:rsidRPr="000D1303">
              <w:rPr>
                <w:rFonts w:ascii="Times New Roman" w:hAnsi="Times New Roman"/>
                <w:sz w:val="28"/>
                <w:szCs w:val="28"/>
              </w:rPr>
              <w:t>изложить в следующей редакции:</w:t>
            </w:r>
          </w:p>
        </w:tc>
      </w:tr>
    </w:tbl>
    <w:p w:rsidR="000D1303" w:rsidRPr="000D1303" w:rsidRDefault="000D1303">
      <w:pPr>
        <w:rPr>
          <w:rFonts w:ascii="Times New Roman" w:hAnsi="Times New Roman"/>
          <w:sz w:val="6"/>
          <w:szCs w:val="6"/>
        </w:rPr>
      </w:pPr>
    </w:p>
    <w:tbl>
      <w:tblPr>
        <w:tblW w:w="9617" w:type="dxa"/>
        <w:tblInd w:w="-78" w:type="dxa"/>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12"/>
        <w:gridCol w:w="6705"/>
      </w:tblGrid>
      <w:tr w:rsidR="000D1303" w:rsidRPr="000D1303" w:rsidTr="00194D16">
        <w:trPr>
          <w:trHeight w:val="2429"/>
        </w:trPr>
        <w:tc>
          <w:tcPr>
            <w:tcW w:w="2912" w:type="dxa"/>
            <w:tcBorders>
              <w:top w:val="single" w:sz="4" w:space="0" w:color="auto"/>
              <w:bottom w:val="single" w:sz="4" w:space="0" w:color="auto"/>
            </w:tcBorders>
            <w:tcMar>
              <w:top w:w="28" w:type="dxa"/>
              <w:bottom w:w="28" w:type="dxa"/>
            </w:tcMar>
          </w:tcPr>
          <w:p w:rsidR="000D1303" w:rsidRPr="000D1303" w:rsidRDefault="000D1303" w:rsidP="00194D16">
            <w:pPr>
              <w:pStyle w:val="ConsPlusNormal"/>
              <w:spacing w:line="233" w:lineRule="auto"/>
              <w:ind w:firstLine="0"/>
              <w:rPr>
                <w:rFonts w:ascii="Times New Roman" w:hAnsi="Times New Roman" w:cs="Times New Roman"/>
                <w:sz w:val="28"/>
                <w:szCs w:val="28"/>
              </w:rPr>
            </w:pPr>
            <w:r w:rsidRPr="000D1303">
              <w:rPr>
                <w:rFonts w:ascii="Times New Roman" w:hAnsi="Times New Roman" w:cs="Times New Roman"/>
                <w:sz w:val="28"/>
                <w:szCs w:val="28"/>
              </w:rPr>
              <w:t>«Объемы и источники финансирования</w:t>
            </w:r>
          </w:p>
        </w:tc>
        <w:tc>
          <w:tcPr>
            <w:tcW w:w="6705" w:type="dxa"/>
            <w:tcBorders>
              <w:top w:val="single" w:sz="4" w:space="0" w:color="auto"/>
              <w:bottom w:val="single" w:sz="4" w:space="0" w:color="auto"/>
            </w:tcBorders>
            <w:tcMar>
              <w:top w:w="28" w:type="dxa"/>
              <w:bottom w:w="28" w:type="dxa"/>
            </w:tcMar>
          </w:tcPr>
          <w:p w:rsidR="000D1303" w:rsidRPr="000D1303" w:rsidRDefault="000D1303" w:rsidP="00194D16">
            <w:pPr>
              <w:pStyle w:val="ConsPlusNormal"/>
              <w:spacing w:line="233" w:lineRule="auto"/>
              <w:ind w:firstLine="0"/>
              <w:rPr>
                <w:rFonts w:ascii="Times New Roman" w:hAnsi="Times New Roman" w:cs="Times New Roman"/>
                <w:sz w:val="28"/>
                <w:szCs w:val="28"/>
              </w:rPr>
            </w:pPr>
            <w:r w:rsidRPr="000D1303">
              <w:rPr>
                <w:rFonts w:ascii="Times New Roman" w:hAnsi="Times New Roman" w:cs="Times New Roman"/>
                <w:sz w:val="28"/>
                <w:szCs w:val="28"/>
              </w:rPr>
              <w:t>Общий объем финансирования на реализацию Программы составляет 2 701 668 918,73 руб., в том числе:</w:t>
            </w:r>
          </w:p>
          <w:p w:rsidR="000D1303" w:rsidRPr="000D1303" w:rsidRDefault="000D1303" w:rsidP="00194D16">
            <w:pPr>
              <w:pStyle w:val="ConsPlusNormal"/>
              <w:spacing w:line="233" w:lineRule="auto"/>
              <w:ind w:firstLine="0"/>
              <w:rPr>
                <w:rFonts w:ascii="Times New Roman" w:hAnsi="Times New Roman" w:cs="Times New Roman"/>
                <w:sz w:val="28"/>
                <w:szCs w:val="28"/>
              </w:rPr>
            </w:pPr>
            <w:r w:rsidRPr="000D1303">
              <w:rPr>
                <w:rFonts w:ascii="Times New Roman" w:hAnsi="Times New Roman" w:cs="Times New Roman"/>
                <w:sz w:val="28"/>
                <w:szCs w:val="28"/>
              </w:rPr>
              <w:t xml:space="preserve">2 074 567 334,23 руб. </w:t>
            </w:r>
            <w:r w:rsidR="00194D16">
              <w:rPr>
                <w:rFonts w:ascii="Times New Roman" w:hAnsi="Times New Roman" w:cs="Times New Roman"/>
                <w:sz w:val="28"/>
                <w:szCs w:val="28"/>
              </w:rPr>
              <w:t>–</w:t>
            </w:r>
            <w:r w:rsidRPr="000D1303">
              <w:rPr>
                <w:rFonts w:ascii="Times New Roman" w:hAnsi="Times New Roman" w:cs="Times New Roman"/>
                <w:sz w:val="28"/>
                <w:szCs w:val="28"/>
              </w:rPr>
              <w:t xml:space="preserve"> средства</w:t>
            </w:r>
            <w:r w:rsidR="00194D16">
              <w:rPr>
                <w:rFonts w:ascii="Times New Roman" w:hAnsi="Times New Roman" w:cs="Times New Roman"/>
                <w:sz w:val="28"/>
                <w:szCs w:val="28"/>
              </w:rPr>
              <w:t xml:space="preserve"> </w:t>
            </w:r>
            <w:r w:rsidRPr="000D1303">
              <w:rPr>
                <w:rFonts w:ascii="Times New Roman" w:hAnsi="Times New Roman" w:cs="Times New Roman"/>
                <w:sz w:val="28"/>
                <w:szCs w:val="28"/>
              </w:rPr>
              <w:t xml:space="preserve">Фонда содействия реформированию жилищно-коммунального хозяйства (далее </w:t>
            </w:r>
            <w:r w:rsidR="00194D16">
              <w:rPr>
                <w:rFonts w:ascii="Times New Roman" w:hAnsi="Times New Roman" w:cs="Times New Roman"/>
                <w:sz w:val="28"/>
                <w:szCs w:val="28"/>
              </w:rPr>
              <w:t>–</w:t>
            </w:r>
            <w:r w:rsidRPr="000D1303">
              <w:rPr>
                <w:rFonts w:ascii="Times New Roman" w:hAnsi="Times New Roman" w:cs="Times New Roman"/>
                <w:sz w:val="28"/>
                <w:szCs w:val="28"/>
              </w:rPr>
              <w:t xml:space="preserve"> Фонд);</w:t>
            </w:r>
          </w:p>
          <w:p w:rsidR="000D1303" w:rsidRPr="000D1303" w:rsidRDefault="000D1303" w:rsidP="00194D16">
            <w:pPr>
              <w:pStyle w:val="ConsPlusNormal"/>
              <w:spacing w:line="233" w:lineRule="auto"/>
              <w:ind w:firstLine="0"/>
              <w:rPr>
                <w:rFonts w:ascii="Times New Roman" w:hAnsi="Times New Roman" w:cs="Times New Roman"/>
                <w:sz w:val="28"/>
                <w:szCs w:val="28"/>
              </w:rPr>
            </w:pPr>
            <w:r w:rsidRPr="000D1303">
              <w:rPr>
                <w:rFonts w:ascii="Times New Roman" w:hAnsi="Times New Roman" w:cs="Times New Roman"/>
                <w:sz w:val="28"/>
                <w:szCs w:val="28"/>
              </w:rPr>
              <w:t xml:space="preserve">622 750 603,41 руб. </w:t>
            </w:r>
            <w:r w:rsidR="00194D16">
              <w:rPr>
                <w:rFonts w:ascii="Times New Roman" w:hAnsi="Times New Roman" w:cs="Times New Roman"/>
                <w:sz w:val="28"/>
                <w:szCs w:val="28"/>
              </w:rPr>
              <w:t>–</w:t>
            </w:r>
            <w:r w:rsidRPr="000D1303">
              <w:rPr>
                <w:rFonts w:ascii="Times New Roman" w:hAnsi="Times New Roman" w:cs="Times New Roman"/>
                <w:sz w:val="28"/>
                <w:szCs w:val="28"/>
              </w:rPr>
              <w:t xml:space="preserve"> средства областного бюджета;</w:t>
            </w:r>
          </w:p>
          <w:p w:rsidR="000D1303" w:rsidRPr="000D1303" w:rsidRDefault="000D1303" w:rsidP="00194D16">
            <w:pPr>
              <w:pStyle w:val="ConsPlusNormal"/>
              <w:spacing w:line="233" w:lineRule="auto"/>
              <w:ind w:firstLine="0"/>
              <w:rPr>
                <w:rFonts w:ascii="Times New Roman" w:hAnsi="Times New Roman" w:cs="Times New Roman"/>
                <w:sz w:val="28"/>
                <w:szCs w:val="28"/>
              </w:rPr>
            </w:pPr>
            <w:r w:rsidRPr="000D1303">
              <w:rPr>
                <w:rFonts w:ascii="Times New Roman" w:hAnsi="Times New Roman" w:cs="Times New Roman"/>
                <w:sz w:val="28"/>
                <w:szCs w:val="28"/>
              </w:rPr>
              <w:t xml:space="preserve">4 350 981,09 руб. </w:t>
            </w:r>
            <w:r w:rsidR="00194D16">
              <w:rPr>
                <w:rFonts w:ascii="Times New Roman" w:hAnsi="Times New Roman" w:cs="Times New Roman"/>
                <w:sz w:val="28"/>
                <w:szCs w:val="28"/>
              </w:rPr>
              <w:t>–</w:t>
            </w:r>
            <w:r w:rsidRPr="000D1303">
              <w:rPr>
                <w:rFonts w:ascii="Times New Roman" w:hAnsi="Times New Roman" w:cs="Times New Roman"/>
                <w:sz w:val="28"/>
                <w:szCs w:val="28"/>
              </w:rPr>
              <w:t xml:space="preserve"> средства</w:t>
            </w:r>
            <w:r w:rsidR="00194D16">
              <w:rPr>
                <w:rFonts w:ascii="Times New Roman" w:hAnsi="Times New Roman" w:cs="Times New Roman"/>
                <w:sz w:val="28"/>
                <w:szCs w:val="28"/>
              </w:rPr>
              <w:t xml:space="preserve"> </w:t>
            </w:r>
            <w:r w:rsidRPr="000D1303">
              <w:rPr>
                <w:rFonts w:ascii="Times New Roman" w:hAnsi="Times New Roman" w:cs="Times New Roman"/>
                <w:sz w:val="28"/>
                <w:szCs w:val="28"/>
              </w:rPr>
              <w:t>местных бюджетов»</w:t>
            </w:r>
          </w:p>
        </w:tc>
      </w:tr>
    </w:tbl>
    <w:p w:rsidR="000D1303" w:rsidRPr="000D1303" w:rsidRDefault="000D1303">
      <w:pPr>
        <w:rPr>
          <w:rFonts w:ascii="Times New Roman" w:hAnsi="Times New Roman"/>
          <w:sz w:val="6"/>
          <w:szCs w:val="6"/>
        </w:rPr>
      </w:pPr>
    </w:p>
    <w:tbl>
      <w:tblPr>
        <w:tblW w:w="5015" w:type="pct"/>
        <w:jc w:val="right"/>
        <w:tblLook w:val="01E0" w:firstRow="1" w:lastRow="1" w:firstColumn="1" w:lastColumn="1" w:noHBand="0" w:noVBand="0"/>
      </w:tblPr>
      <w:tblGrid>
        <w:gridCol w:w="4943"/>
        <w:gridCol w:w="2160"/>
        <w:gridCol w:w="2498"/>
      </w:tblGrid>
      <w:tr w:rsidR="000D1303" w:rsidRPr="000D1303" w:rsidTr="000D1303">
        <w:trPr>
          <w:jc w:val="right"/>
        </w:trPr>
        <w:tc>
          <w:tcPr>
            <w:tcW w:w="5000" w:type="pct"/>
            <w:gridSpan w:val="3"/>
          </w:tcPr>
          <w:p w:rsidR="000D1303" w:rsidRPr="000D1303" w:rsidRDefault="000D1303" w:rsidP="00194D16">
            <w:pPr>
              <w:autoSpaceDE w:val="0"/>
              <w:autoSpaceDN w:val="0"/>
              <w:adjustRightInd w:val="0"/>
              <w:spacing w:line="233" w:lineRule="auto"/>
              <w:ind w:firstLine="709"/>
              <w:jc w:val="both"/>
              <w:rPr>
                <w:rFonts w:ascii="Times New Roman" w:eastAsia="Calibri" w:hAnsi="Times New Roman"/>
                <w:sz w:val="28"/>
                <w:szCs w:val="28"/>
                <w:lang w:eastAsia="en-US"/>
              </w:rPr>
            </w:pPr>
            <w:r w:rsidRPr="000D1303">
              <w:rPr>
                <w:rFonts w:ascii="Times New Roman" w:eastAsia="Calibri" w:hAnsi="Times New Roman"/>
                <w:sz w:val="28"/>
                <w:szCs w:val="28"/>
                <w:lang w:eastAsia="en-US"/>
              </w:rPr>
              <w:t>2)</w:t>
            </w:r>
            <w:r w:rsidR="00194D16">
              <w:rPr>
                <w:rFonts w:ascii="Times New Roman" w:eastAsia="Calibri" w:hAnsi="Times New Roman"/>
                <w:sz w:val="28"/>
                <w:szCs w:val="28"/>
                <w:lang w:eastAsia="en-US"/>
              </w:rPr>
              <w:t> </w:t>
            </w:r>
            <w:hyperlink r:id="rId14" w:history="1">
              <w:r w:rsidRPr="000D1303">
                <w:rPr>
                  <w:rFonts w:ascii="Times New Roman" w:eastAsia="Calibri" w:hAnsi="Times New Roman"/>
                  <w:sz w:val="28"/>
                  <w:szCs w:val="28"/>
                  <w:lang w:eastAsia="en-US"/>
                </w:rPr>
                <w:t>абзацы первый</w:t>
              </w:r>
            </w:hyperlink>
            <w:r w:rsidR="00194D16">
              <w:rPr>
                <w:rFonts w:ascii="Times New Roman" w:eastAsia="Calibri" w:hAnsi="Times New Roman"/>
                <w:sz w:val="28"/>
                <w:szCs w:val="28"/>
                <w:lang w:eastAsia="en-US"/>
              </w:rPr>
              <w:t> </w:t>
            </w:r>
            <w:r w:rsidRPr="000D1303">
              <w:rPr>
                <w:rFonts w:ascii="Times New Roman" w:eastAsia="Calibri" w:hAnsi="Times New Roman"/>
                <w:sz w:val="28"/>
                <w:szCs w:val="28"/>
                <w:lang w:eastAsia="en-US"/>
              </w:rPr>
              <w:t>-</w:t>
            </w:r>
            <w:r w:rsidR="00194D16">
              <w:rPr>
                <w:rFonts w:ascii="Times New Roman" w:eastAsia="Calibri" w:hAnsi="Times New Roman"/>
                <w:sz w:val="28"/>
                <w:szCs w:val="28"/>
                <w:lang w:eastAsia="en-US"/>
              </w:rPr>
              <w:t> </w:t>
            </w:r>
            <w:hyperlink r:id="rId15" w:history="1">
              <w:r w:rsidRPr="000D1303">
                <w:rPr>
                  <w:rFonts w:ascii="Times New Roman" w:eastAsia="Calibri" w:hAnsi="Times New Roman"/>
                  <w:sz w:val="28"/>
                  <w:szCs w:val="28"/>
                  <w:lang w:eastAsia="en-US"/>
                </w:rPr>
                <w:t>восьмой раздела 4</w:t>
              </w:r>
            </w:hyperlink>
            <w:r w:rsidRPr="000D1303">
              <w:rPr>
                <w:rFonts w:ascii="Times New Roman" w:eastAsia="Calibri" w:hAnsi="Times New Roman"/>
                <w:sz w:val="28"/>
                <w:szCs w:val="28"/>
                <w:lang w:eastAsia="en-US"/>
              </w:rPr>
              <w:t xml:space="preserve"> «Объемы и источники финансирования» изложить в следующей редакции:</w:t>
            </w:r>
          </w:p>
          <w:p w:rsidR="000D1303" w:rsidRPr="000D1303" w:rsidRDefault="000D1303" w:rsidP="00194D16">
            <w:pPr>
              <w:spacing w:line="233" w:lineRule="auto"/>
              <w:ind w:firstLine="709"/>
              <w:jc w:val="both"/>
              <w:rPr>
                <w:rFonts w:ascii="Times New Roman" w:hAnsi="Times New Roman"/>
                <w:sz w:val="28"/>
                <w:szCs w:val="28"/>
              </w:rPr>
            </w:pPr>
            <w:r w:rsidRPr="000D1303">
              <w:rPr>
                <w:rFonts w:ascii="Times New Roman" w:hAnsi="Times New Roman"/>
                <w:sz w:val="28"/>
                <w:szCs w:val="28"/>
              </w:rPr>
              <w:t xml:space="preserve">«Общий объем </w:t>
            </w:r>
            <w:proofErr w:type="gramStart"/>
            <w:r w:rsidRPr="000D1303">
              <w:rPr>
                <w:rFonts w:ascii="Times New Roman" w:hAnsi="Times New Roman"/>
                <w:sz w:val="28"/>
                <w:szCs w:val="28"/>
              </w:rPr>
              <w:t>финансирования</w:t>
            </w:r>
            <w:proofErr w:type="gramEnd"/>
            <w:r w:rsidRPr="000D1303">
              <w:rPr>
                <w:rFonts w:ascii="Times New Roman" w:hAnsi="Times New Roman"/>
                <w:sz w:val="28"/>
                <w:szCs w:val="28"/>
              </w:rPr>
              <w:t xml:space="preserve"> на реализацию Программы исходя из перечня аварийных многоквартирных домов и площади жилых помещений в них составляет 2 701 668 918,73 рублей, в том числе:</w:t>
            </w:r>
          </w:p>
          <w:p w:rsidR="000D1303" w:rsidRPr="000D1303" w:rsidRDefault="000D1303" w:rsidP="00194D16">
            <w:pPr>
              <w:spacing w:line="233" w:lineRule="auto"/>
              <w:ind w:firstLine="709"/>
              <w:jc w:val="both"/>
              <w:rPr>
                <w:rFonts w:ascii="Times New Roman" w:hAnsi="Times New Roman"/>
                <w:sz w:val="28"/>
                <w:szCs w:val="28"/>
              </w:rPr>
            </w:pPr>
            <w:r w:rsidRPr="000D1303">
              <w:rPr>
                <w:rFonts w:ascii="Times New Roman" w:hAnsi="Times New Roman"/>
                <w:sz w:val="28"/>
                <w:szCs w:val="28"/>
              </w:rPr>
              <w:t xml:space="preserve">2 074 567 334,23 руб. </w:t>
            </w:r>
            <w:r w:rsidR="00194D16">
              <w:rPr>
                <w:rFonts w:ascii="Times New Roman" w:hAnsi="Times New Roman"/>
                <w:sz w:val="28"/>
                <w:szCs w:val="28"/>
              </w:rPr>
              <w:t>–</w:t>
            </w:r>
            <w:r w:rsidRPr="000D1303">
              <w:rPr>
                <w:rFonts w:ascii="Times New Roman" w:hAnsi="Times New Roman"/>
                <w:sz w:val="28"/>
                <w:szCs w:val="28"/>
              </w:rPr>
              <w:t xml:space="preserve"> средства</w:t>
            </w:r>
            <w:r w:rsidR="00194D16">
              <w:rPr>
                <w:rFonts w:ascii="Times New Roman" w:hAnsi="Times New Roman"/>
                <w:sz w:val="28"/>
                <w:szCs w:val="28"/>
              </w:rPr>
              <w:t xml:space="preserve"> </w:t>
            </w:r>
            <w:r w:rsidRPr="000D1303">
              <w:rPr>
                <w:rFonts w:ascii="Times New Roman" w:hAnsi="Times New Roman"/>
                <w:sz w:val="28"/>
                <w:szCs w:val="28"/>
              </w:rPr>
              <w:t>Фонда;</w:t>
            </w:r>
          </w:p>
          <w:p w:rsidR="000D1303" w:rsidRPr="000D1303" w:rsidRDefault="000D1303" w:rsidP="00194D16">
            <w:pPr>
              <w:spacing w:line="233" w:lineRule="auto"/>
              <w:ind w:firstLine="709"/>
              <w:jc w:val="both"/>
              <w:rPr>
                <w:rFonts w:ascii="Times New Roman" w:hAnsi="Times New Roman"/>
                <w:sz w:val="28"/>
                <w:szCs w:val="28"/>
              </w:rPr>
            </w:pPr>
            <w:r w:rsidRPr="000D1303">
              <w:rPr>
                <w:rFonts w:ascii="Times New Roman" w:hAnsi="Times New Roman"/>
                <w:sz w:val="28"/>
                <w:szCs w:val="28"/>
              </w:rPr>
              <w:t xml:space="preserve">622 750 603,41 руб. </w:t>
            </w:r>
            <w:r w:rsidR="00194D16">
              <w:rPr>
                <w:rFonts w:ascii="Times New Roman" w:hAnsi="Times New Roman"/>
                <w:sz w:val="28"/>
                <w:szCs w:val="28"/>
              </w:rPr>
              <w:t>–</w:t>
            </w:r>
            <w:r w:rsidRPr="000D1303">
              <w:rPr>
                <w:rFonts w:ascii="Times New Roman" w:hAnsi="Times New Roman"/>
                <w:sz w:val="28"/>
                <w:szCs w:val="28"/>
              </w:rPr>
              <w:t xml:space="preserve"> средства</w:t>
            </w:r>
            <w:r w:rsidR="00194D16">
              <w:rPr>
                <w:rFonts w:ascii="Times New Roman" w:hAnsi="Times New Roman"/>
                <w:sz w:val="28"/>
                <w:szCs w:val="28"/>
              </w:rPr>
              <w:t xml:space="preserve"> </w:t>
            </w:r>
            <w:r w:rsidRPr="000D1303">
              <w:rPr>
                <w:rFonts w:ascii="Times New Roman" w:hAnsi="Times New Roman"/>
                <w:sz w:val="28"/>
                <w:szCs w:val="28"/>
              </w:rPr>
              <w:t>областного бюджета;</w:t>
            </w:r>
          </w:p>
          <w:p w:rsidR="000D1303" w:rsidRPr="000D1303" w:rsidRDefault="000D1303" w:rsidP="00194D16">
            <w:pPr>
              <w:spacing w:line="233" w:lineRule="auto"/>
              <w:ind w:firstLine="709"/>
              <w:jc w:val="both"/>
              <w:rPr>
                <w:rFonts w:ascii="Times New Roman" w:hAnsi="Times New Roman"/>
                <w:sz w:val="28"/>
                <w:szCs w:val="28"/>
              </w:rPr>
            </w:pPr>
            <w:r w:rsidRPr="000D1303">
              <w:rPr>
                <w:rFonts w:ascii="Times New Roman" w:hAnsi="Times New Roman"/>
                <w:sz w:val="28"/>
                <w:szCs w:val="28"/>
              </w:rPr>
              <w:t xml:space="preserve">4 350 981,09 руб. </w:t>
            </w:r>
            <w:r w:rsidR="00194D16">
              <w:rPr>
                <w:rFonts w:ascii="Times New Roman" w:hAnsi="Times New Roman"/>
                <w:sz w:val="28"/>
                <w:szCs w:val="28"/>
              </w:rPr>
              <w:t>–</w:t>
            </w:r>
            <w:r w:rsidRPr="000D1303">
              <w:rPr>
                <w:rFonts w:ascii="Times New Roman" w:hAnsi="Times New Roman"/>
                <w:sz w:val="28"/>
                <w:szCs w:val="28"/>
              </w:rPr>
              <w:t xml:space="preserve"> средства</w:t>
            </w:r>
            <w:r w:rsidR="00194D16">
              <w:rPr>
                <w:rFonts w:ascii="Times New Roman" w:hAnsi="Times New Roman"/>
                <w:sz w:val="28"/>
                <w:szCs w:val="28"/>
              </w:rPr>
              <w:t xml:space="preserve"> </w:t>
            </w:r>
            <w:r w:rsidRPr="000D1303">
              <w:rPr>
                <w:rFonts w:ascii="Times New Roman" w:hAnsi="Times New Roman"/>
                <w:sz w:val="28"/>
                <w:szCs w:val="28"/>
              </w:rPr>
              <w:t>местных бюджетов.</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lastRenderedPageBreak/>
              <w:t>Общий объем финансирования на 2022 год и два последующих календарных года составляет 2 044 049 372,99 рублей, в том числе:</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 xml:space="preserve">1 436 676 374,88 руб. </w:t>
            </w:r>
            <w:r w:rsidR="00194D16">
              <w:rPr>
                <w:rFonts w:ascii="Times New Roman" w:hAnsi="Times New Roman"/>
                <w:sz w:val="28"/>
                <w:szCs w:val="28"/>
              </w:rPr>
              <w:t>–</w:t>
            </w:r>
            <w:r w:rsidRPr="000D1303">
              <w:rPr>
                <w:rFonts w:ascii="Times New Roman" w:hAnsi="Times New Roman"/>
                <w:sz w:val="28"/>
                <w:szCs w:val="28"/>
              </w:rPr>
              <w:t xml:space="preserve"> средства</w:t>
            </w:r>
            <w:r w:rsidR="00194D16">
              <w:rPr>
                <w:rFonts w:ascii="Times New Roman" w:hAnsi="Times New Roman"/>
                <w:sz w:val="28"/>
                <w:szCs w:val="28"/>
              </w:rPr>
              <w:t xml:space="preserve"> </w:t>
            </w:r>
            <w:r w:rsidRPr="000D1303">
              <w:rPr>
                <w:rFonts w:ascii="Times New Roman" w:hAnsi="Times New Roman"/>
                <w:sz w:val="28"/>
                <w:szCs w:val="28"/>
              </w:rPr>
              <w:t>Фонда;</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 xml:space="preserve">604 008 446,47 руб. </w:t>
            </w:r>
            <w:r w:rsidR="00194D16">
              <w:rPr>
                <w:rFonts w:ascii="Times New Roman" w:hAnsi="Times New Roman"/>
                <w:sz w:val="28"/>
                <w:szCs w:val="28"/>
              </w:rPr>
              <w:t>–</w:t>
            </w:r>
            <w:r w:rsidRPr="000D1303">
              <w:rPr>
                <w:rFonts w:ascii="Times New Roman" w:hAnsi="Times New Roman"/>
                <w:sz w:val="28"/>
                <w:szCs w:val="28"/>
              </w:rPr>
              <w:t xml:space="preserve"> средства</w:t>
            </w:r>
            <w:r w:rsidR="00194D16">
              <w:rPr>
                <w:rFonts w:ascii="Times New Roman" w:hAnsi="Times New Roman"/>
                <w:sz w:val="28"/>
                <w:szCs w:val="28"/>
              </w:rPr>
              <w:t xml:space="preserve"> </w:t>
            </w:r>
            <w:r w:rsidRPr="000D1303">
              <w:rPr>
                <w:rFonts w:ascii="Times New Roman" w:hAnsi="Times New Roman"/>
                <w:sz w:val="28"/>
                <w:szCs w:val="28"/>
              </w:rPr>
              <w:t>областного бюджета;</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 xml:space="preserve">3 364 551,64 руб. </w:t>
            </w:r>
            <w:r w:rsidR="00194D16">
              <w:rPr>
                <w:rFonts w:ascii="Times New Roman" w:hAnsi="Times New Roman"/>
                <w:sz w:val="28"/>
                <w:szCs w:val="28"/>
              </w:rPr>
              <w:t>–</w:t>
            </w:r>
            <w:r w:rsidRPr="000D1303">
              <w:rPr>
                <w:rFonts w:ascii="Times New Roman" w:hAnsi="Times New Roman"/>
                <w:sz w:val="28"/>
                <w:szCs w:val="28"/>
              </w:rPr>
              <w:t xml:space="preserve"> средства</w:t>
            </w:r>
            <w:r w:rsidR="00194D16">
              <w:rPr>
                <w:rFonts w:ascii="Times New Roman" w:hAnsi="Times New Roman"/>
                <w:sz w:val="28"/>
                <w:szCs w:val="28"/>
              </w:rPr>
              <w:t xml:space="preserve"> </w:t>
            </w:r>
            <w:r w:rsidRPr="000D1303">
              <w:rPr>
                <w:rFonts w:ascii="Times New Roman" w:hAnsi="Times New Roman"/>
                <w:sz w:val="28"/>
                <w:szCs w:val="28"/>
              </w:rPr>
              <w:t>местных бюджетов</w:t>
            </w:r>
            <w:proofErr w:type="gramStart"/>
            <w:r w:rsidRPr="000D1303">
              <w:rPr>
                <w:rFonts w:ascii="Times New Roman" w:hAnsi="Times New Roman"/>
                <w:sz w:val="28"/>
                <w:szCs w:val="28"/>
              </w:rPr>
              <w:t>.»;</w:t>
            </w:r>
            <w:proofErr w:type="gramEnd"/>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3)</w:t>
            </w:r>
            <w:r w:rsidR="00194D16">
              <w:rPr>
                <w:rFonts w:ascii="Times New Roman" w:hAnsi="Times New Roman"/>
                <w:sz w:val="28"/>
                <w:szCs w:val="28"/>
              </w:rPr>
              <w:t> </w:t>
            </w:r>
            <w:r w:rsidRPr="000D1303">
              <w:rPr>
                <w:rFonts w:ascii="Times New Roman" w:hAnsi="Times New Roman"/>
                <w:sz w:val="28"/>
                <w:szCs w:val="28"/>
              </w:rPr>
              <w:t>строку «3 этап» таблицы раздела 7 «Обоснование объема средств, необходимых для реализации Программы» изложить в следующей редакции:</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5"/>
              <w:gridCol w:w="2693"/>
              <w:gridCol w:w="2551"/>
              <w:gridCol w:w="2546"/>
            </w:tblGrid>
            <w:tr w:rsidR="000D1303" w:rsidRPr="000D1303" w:rsidTr="00194D16">
              <w:trPr>
                <w:trHeight w:val="20"/>
              </w:trPr>
              <w:tc>
                <w:tcPr>
                  <w:tcW w:w="1585" w:type="dxa"/>
                </w:tcPr>
                <w:p w:rsidR="000D1303" w:rsidRPr="000D1303" w:rsidRDefault="000D1303" w:rsidP="00194D16">
                  <w:pPr>
                    <w:spacing w:line="247" w:lineRule="auto"/>
                    <w:rPr>
                      <w:rFonts w:ascii="Times New Roman" w:hAnsi="Times New Roman"/>
                      <w:color w:val="000000"/>
                      <w:sz w:val="24"/>
                      <w:szCs w:val="24"/>
                    </w:rPr>
                  </w:pPr>
                  <w:r w:rsidRPr="000D1303">
                    <w:rPr>
                      <w:rFonts w:ascii="Times New Roman" w:hAnsi="Times New Roman"/>
                      <w:color w:val="000000"/>
                      <w:sz w:val="24"/>
                      <w:szCs w:val="24"/>
                    </w:rPr>
                    <w:t>«3 этап</w:t>
                  </w:r>
                </w:p>
              </w:tc>
              <w:tc>
                <w:tcPr>
                  <w:tcW w:w="2693" w:type="dxa"/>
                </w:tcPr>
                <w:p w:rsidR="000D1303" w:rsidRPr="000D1303" w:rsidRDefault="000D1303" w:rsidP="00194D16">
                  <w:pPr>
                    <w:spacing w:line="247" w:lineRule="auto"/>
                    <w:jc w:val="center"/>
                    <w:rPr>
                      <w:rFonts w:ascii="Times New Roman" w:hAnsi="Times New Roman"/>
                      <w:color w:val="000000"/>
                      <w:sz w:val="24"/>
                      <w:szCs w:val="24"/>
                      <w:highlight w:val="yellow"/>
                    </w:rPr>
                  </w:pPr>
                  <w:r w:rsidRPr="000D1303">
                    <w:rPr>
                      <w:rFonts w:ascii="Times New Roman" w:hAnsi="Times New Roman"/>
                      <w:color w:val="000000"/>
                      <w:sz w:val="24"/>
                      <w:szCs w:val="24"/>
                    </w:rPr>
                    <w:t>79,47</w:t>
                  </w:r>
                </w:p>
              </w:tc>
              <w:tc>
                <w:tcPr>
                  <w:tcW w:w="2551" w:type="dxa"/>
                </w:tcPr>
                <w:p w:rsidR="000D1303" w:rsidRPr="000D1303" w:rsidRDefault="000D1303" w:rsidP="00194D16">
                  <w:pPr>
                    <w:spacing w:line="247" w:lineRule="auto"/>
                    <w:jc w:val="center"/>
                    <w:rPr>
                      <w:rFonts w:ascii="Times New Roman" w:hAnsi="Times New Roman"/>
                      <w:color w:val="000000"/>
                      <w:sz w:val="24"/>
                      <w:szCs w:val="24"/>
                      <w:highlight w:val="yellow"/>
                    </w:rPr>
                  </w:pPr>
                  <w:r w:rsidRPr="000D1303">
                    <w:rPr>
                      <w:rFonts w:ascii="Times New Roman" w:hAnsi="Times New Roman"/>
                      <w:color w:val="000000"/>
                      <w:sz w:val="24"/>
                      <w:szCs w:val="24"/>
                    </w:rPr>
                    <w:t>20,41</w:t>
                  </w:r>
                </w:p>
              </w:tc>
              <w:tc>
                <w:tcPr>
                  <w:tcW w:w="2546" w:type="dxa"/>
                </w:tcPr>
                <w:p w:rsidR="000D1303" w:rsidRPr="000D1303" w:rsidRDefault="000D1303" w:rsidP="00194D16">
                  <w:pPr>
                    <w:spacing w:line="247" w:lineRule="auto"/>
                    <w:jc w:val="center"/>
                    <w:rPr>
                      <w:rFonts w:ascii="Times New Roman" w:hAnsi="Times New Roman"/>
                      <w:color w:val="000000"/>
                      <w:sz w:val="24"/>
                      <w:szCs w:val="24"/>
                      <w:highlight w:val="yellow"/>
                    </w:rPr>
                  </w:pPr>
                  <w:r w:rsidRPr="000D1303">
                    <w:rPr>
                      <w:rFonts w:ascii="Times New Roman" w:hAnsi="Times New Roman"/>
                      <w:color w:val="000000"/>
                      <w:sz w:val="24"/>
                      <w:szCs w:val="24"/>
                    </w:rPr>
                    <w:t>0,12»</w:t>
                  </w:r>
                </w:p>
              </w:tc>
            </w:tr>
          </w:tbl>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4)</w:t>
            </w:r>
            <w:r w:rsidR="00194D16">
              <w:rPr>
                <w:rFonts w:ascii="Times New Roman" w:hAnsi="Times New Roman"/>
                <w:sz w:val="28"/>
                <w:szCs w:val="28"/>
              </w:rPr>
              <w:t> </w:t>
            </w:r>
            <w:r w:rsidRPr="000D1303">
              <w:rPr>
                <w:rFonts w:ascii="Times New Roman" w:hAnsi="Times New Roman"/>
                <w:sz w:val="28"/>
                <w:szCs w:val="28"/>
              </w:rPr>
              <w:t>раздел 8 «Механизм реализации мероприятий, предусмотренных Программой» дополнить новыми абзацами двенадцатым</w:t>
            </w:r>
            <w:r w:rsidR="00194D16">
              <w:rPr>
                <w:rFonts w:ascii="Times New Roman" w:hAnsi="Times New Roman"/>
                <w:sz w:val="28"/>
                <w:szCs w:val="28"/>
              </w:rPr>
              <w:t> - </w:t>
            </w:r>
            <w:r w:rsidRPr="000D1303">
              <w:rPr>
                <w:rFonts w:ascii="Times New Roman" w:hAnsi="Times New Roman"/>
                <w:sz w:val="28"/>
                <w:szCs w:val="28"/>
              </w:rPr>
              <w:t>шестнадцатым следующего содержания:</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 xml:space="preserve">«В 2022 году в связи с существенным увеличением цен на строительные ресурсы предоставление дополнительных бюджетных ассигнований в виде субсидий бюджетам муниципальных образований </w:t>
            </w:r>
            <w:r w:rsidR="00194D16">
              <w:rPr>
                <w:rFonts w:ascii="Times New Roman" w:hAnsi="Times New Roman"/>
                <w:sz w:val="28"/>
                <w:szCs w:val="28"/>
              </w:rPr>
              <w:t>–</w:t>
            </w:r>
            <w:r w:rsidRPr="000D1303">
              <w:rPr>
                <w:rFonts w:ascii="Times New Roman" w:hAnsi="Times New Roman"/>
                <w:sz w:val="28"/>
                <w:szCs w:val="28"/>
              </w:rPr>
              <w:t xml:space="preserve"> получателям</w:t>
            </w:r>
            <w:r w:rsidR="00194D16">
              <w:rPr>
                <w:rFonts w:ascii="Times New Roman" w:hAnsi="Times New Roman"/>
                <w:sz w:val="28"/>
                <w:szCs w:val="28"/>
              </w:rPr>
              <w:t xml:space="preserve"> </w:t>
            </w:r>
            <w:r w:rsidRPr="000D1303">
              <w:rPr>
                <w:rFonts w:ascii="Times New Roman" w:hAnsi="Times New Roman"/>
                <w:sz w:val="28"/>
                <w:szCs w:val="28"/>
              </w:rPr>
              <w:t>предоставляе</w:t>
            </w:r>
            <w:r w:rsidR="00194D16">
              <w:rPr>
                <w:rFonts w:ascii="Times New Roman" w:hAnsi="Times New Roman"/>
                <w:sz w:val="28"/>
                <w:szCs w:val="28"/>
              </w:rPr>
              <w:t>мых в рамках Программы субсидий</w:t>
            </w:r>
            <w:r w:rsidRPr="000D1303">
              <w:rPr>
                <w:rFonts w:ascii="Times New Roman" w:hAnsi="Times New Roman"/>
                <w:sz w:val="28"/>
                <w:szCs w:val="28"/>
              </w:rPr>
              <w:t xml:space="preserve"> осуществляется при соблюдении следующих условий:</w:t>
            </w:r>
          </w:p>
          <w:p w:rsidR="000D1303" w:rsidRPr="000D1303" w:rsidRDefault="000D1303" w:rsidP="000D1303">
            <w:pPr>
              <w:ind w:firstLine="709"/>
              <w:jc w:val="both"/>
              <w:rPr>
                <w:rFonts w:ascii="Times New Roman" w:hAnsi="Times New Roman"/>
                <w:sz w:val="28"/>
                <w:szCs w:val="28"/>
              </w:rPr>
            </w:pPr>
            <w:proofErr w:type="gramStart"/>
            <w:r w:rsidRPr="000D1303">
              <w:rPr>
                <w:rFonts w:ascii="Times New Roman" w:hAnsi="Times New Roman"/>
                <w:sz w:val="28"/>
                <w:szCs w:val="28"/>
              </w:rPr>
              <w:t>-</w:t>
            </w:r>
            <w:r w:rsidR="00194D16">
              <w:rPr>
                <w:rFonts w:ascii="Times New Roman" w:hAnsi="Times New Roman"/>
                <w:sz w:val="28"/>
                <w:szCs w:val="28"/>
              </w:rPr>
              <w:t> </w:t>
            </w:r>
            <w:r w:rsidRPr="000D1303">
              <w:rPr>
                <w:rFonts w:ascii="Times New Roman" w:hAnsi="Times New Roman"/>
                <w:sz w:val="28"/>
                <w:szCs w:val="28"/>
              </w:rPr>
              <w:t>наличие правового акта муниципального образования, принятого во исполнение пункта 3 постановления Правительства Российской Федерации от 09.08.2021 № 1315 «О внесении изменений в некоторые акты Правительства Российской Федерации» и обеспечивающего возможность изменения (увеличения) цены муниципального контракта, предметом которого является выполнение работ по строительству и который заключен в соответствии с Федеральным законом от 05.04.2013 № 44-ФЗ «О контрактной системе в сфере закупок товаров, работ</w:t>
            </w:r>
            <w:proofErr w:type="gramEnd"/>
            <w:r w:rsidRPr="000D1303">
              <w:rPr>
                <w:rFonts w:ascii="Times New Roman" w:hAnsi="Times New Roman"/>
                <w:sz w:val="28"/>
                <w:szCs w:val="28"/>
              </w:rPr>
              <w:t>, услуг для обеспечения государственных и муниципальных нужд» для обеспечения муниципальных нужд, в связи с увеличением цен на строительные ресурсы, подлежащие поставке и (или) использованию при исполнении такого контракта;</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w:t>
            </w:r>
            <w:r w:rsidR="00194D16">
              <w:rPr>
                <w:rFonts w:ascii="Times New Roman" w:hAnsi="Times New Roman"/>
                <w:sz w:val="28"/>
                <w:szCs w:val="28"/>
              </w:rPr>
              <w:t> </w:t>
            </w:r>
            <w:r w:rsidRPr="000D1303">
              <w:rPr>
                <w:rFonts w:ascii="Times New Roman" w:hAnsi="Times New Roman"/>
                <w:sz w:val="28"/>
                <w:szCs w:val="28"/>
              </w:rPr>
              <w:t>наличие откорректированной в соответствии с приказом Министерства строительства и жилищно-коммунального хозяйства Российской Федерации от 21.07.2021 № 500/</w:t>
            </w:r>
            <w:proofErr w:type="spellStart"/>
            <w:proofErr w:type="gramStart"/>
            <w:r w:rsidRPr="000D1303">
              <w:rPr>
                <w:rFonts w:ascii="Times New Roman" w:hAnsi="Times New Roman"/>
                <w:sz w:val="28"/>
                <w:szCs w:val="28"/>
              </w:rPr>
              <w:t>пр</w:t>
            </w:r>
            <w:proofErr w:type="spellEnd"/>
            <w:proofErr w:type="gramEnd"/>
            <w:r w:rsidRPr="000D1303">
              <w:rPr>
                <w:rFonts w:ascii="Times New Roman" w:hAnsi="Times New Roman"/>
                <w:sz w:val="28"/>
                <w:szCs w:val="28"/>
              </w:rPr>
              <w:t xml:space="preserve"> сметы муниципального контракта в связи с ростом стоимости строительных ресурсов поставки подрядчика в процессе исполнения муниципального контракта;</w:t>
            </w:r>
          </w:p>
          <w:p w:rsidR="000D1303" w:rsidRDefault="00194D16" w:rsidP="000D1303">
            <w:pPr>
              <w:ind w:firstLine="709"/>
              <w:jc w:val="both"/>
              <w:rPr>
                <w:rFonts w:ascii="Times New Roman" w:hAnsi="Times New Roman"/>
                <w:sz w:val="28"/>
                <w:szCs w:val="28"/>
              </w:rPr>
            </w:pPr>
            <w:proofErr w:type="gramStart"/>
            <w:r>
              <w:rPr>
                <w:rFonts w:ascii="Times New Roman" w:hAnsi="Times New Roman"/>
                <w:sz w:val="28"/>
                <w:szCs w:val="28"/>
              </w:rPr>
              <w:t>- </w:t>
            </w:r>
            <w:r w:rsidR="000D1303" w:rsidRPr="000D1303">
              <w:rPr>
                <w:rFonts w:ascii="Times New Roman" w:hAnsi="Times New Roman"/>
                <w:sz w:val="28"/>
                <w:szCs w:val="28"/>
              </w:rPr>
              <w:t xml:space="preserve">наличие проектной документации на объект капитального строительства, имеющей положительное заключение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в соответствии с пунктом 45(14) Положения об организации и проведении государственной экспертизы проектной документации и результатов инженерных изысканий, утвержденного </w:t>
            </w:r>
            <w:r>
              <w:rPr>
                <w:rFonts w:ascii="Times New Roman" w:hAnsi="Times New Roman"/>
                <w:sz w:val="28"/>
                <w:szCs w:val="28"/>
              </w:rPr>
              <w:t>п</w:t>
            </w:r>
            <w:r w:rsidR="000D1303" w:rsidRPr="000D1303">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w:t>
            </w:r>
            <w:proofErr w:type="gramEnd"/>
            <w:r w:rsidR="000D1303" w:rsidRPr="000D1303">
              <w:rPr>
                <w:rFonts w:ascii="Times New Roman" w:hAnsi="Times New Roman"/>
                <w:sz w:val="28"/>
                <w:szCs w:val="28"/>
              </w:rPr>
              <w:t xml:space="preserve"> проектной документации и результатов инженерных изысканий» (</w:t>
            </w:r>
            <w:proofErr w:type="gramStart"/>
            <w:r w:rsidR="000D1303" w:rsidRPr="000D1303">
              <w:rPr>
                <w:rFonts w:ascii="Times New Roman" w:hAnsi="Times New Roman"/>
                <w:sz w:val="28"/>
                <w:szCs w:val="28"/>
              </w:rPr>
              <w:t>представляется</w:t>
            </w:r>
            <w:proofErr w:type="gramEnd"/>
            <w:r w:rsidR="000D1303" w:rsidRPr="000D1303">
              <w:rPr>
                <w:rFonts w:ascii="Times New Roman" w:hAnsi="Times New Roman"/>
                <w:sz w:val="28"/>
                <w:szCs w:val="28"/>
              </w:rPr>
              <w:t xml:space="preserve"> в случае если цена муниципального контракта составляет или превышает</w:t>
            </w:r>
            <w:r>
              <w:rPr>
                <w:rFonts w:ascii="Times New Roman" w:hAnsi="Times New Roman"/>
                <w:sz w:val="28"/>
                <w:szCs w:val="28"/>
              </w:rPr>
              <w:br/>
            </w:r>
            <w:r w:rsidR="000D1303" w:rsidRPr="000D1303">
              <w:rPr>
                <w:rFonts w:ascii="Times New Roman" w:hAnsi="Times New Roman"/>
                <w:sz w:val="28"/>
                <w:szCs w:val="28"/>
              </w:rPr>
              <w:t>100 млн. рублей);</w:t>
            </w:r>
          </w:p>
          <w:p w:rsidR="00194D16" w:rsidRPr="000D1303" w:rsidRDefault="00194D16" w:rsidP="000D1303">
            <w:pPr>
              <w:ind w:firstLine="709"/>
              <w:jc w:val="both"/>
              <w:rPr>
                <w:rFonts w:ascii="Times New Roman" w:hAnsi="Times New Roman"/>
                <w:sz w:val="28"/>
                <w:szCs w:val="28"/>
              </w:rPr>
            </w:pPr>
          </w:p>
          <w:p w:rsidR="000D1303" w:rsidRPr="000D1303" w:rsidRDefault="00194D16" w:rsidP="000D1303">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lastRenderedPageBreak/>
              <w:t>- </w:t>
            </w:r>
            <w:r w:rsidR="000D1303" w:rsidRPr="000D1303">
              <w:rPr>
                <w:rFonts w:ascii="Times New Roman" w:hAnsi="Times New Roman"/>
                <w:sz w:val="28"/>
                <w:szCs w:val="28"/>
              </w:rPr>
              <w:t>объем дополнительных бюджетных ассигнований, необходимых для исполнения муниципального контракта, заключенного в целях строительства жилых помещений для переселения граждан из аварийного жилищного фонда в муниципальных образованиях, с учетом увеличения общей стоимости работ по строительству жилого помещения в результате существенного роста стоимости строительных ресурсов, не может составлять более чем 30 % от цены муниципального контракта.»;</w:t>
            </w:r>
            <w:proofErr w:type="gramEnd"/>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5) в таблице приложения № 1 к адресной программе:</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w:t>
            </w:r>
            <w:r w:rsidR="00194D16">
              <w:rPr>
                <w:rFonts w:ascii="Times New Roman" w:hAnsi="Times New Roman"/>
                <w:sz w:val="28"/>
                <w:szCs w:val="28"/>
              </w:rPr>
              <w:t> </w:t>
            </w:r>
            <w:r w:rsidRPr="000D1303">
              <w:rPr>
                <w:rFonts w:ascii="Times New Roman" w:hAnsi="Times New Roman"/>
                <w:sz w:val="28"/>
                <w:szCs w:val="28"/>
              </w:rPr>
              <w:t>в графах 10, 12 строки «Всего по Программе, в рамках которой предусмотрено финансирование за счет средств Фонда, в том числе</w:t>
            </w:r>
            <w:proofErr w:type="gramStart"/>
            <w:r w:rsidRPr="000D1303">
              <w:rPr>
                <w:rFonts w:ascii="Times New Roman" w:hAnsi="Times New Roman"/>
                <w:sz w:val="28"/>
                <w:szCs w:val="28"/>
              </w:rPr>
              <w:t>:»</w:t>
            </w:r>
            <w:proofErr w:type="gramEnd"/>
            <w:r w:rsidRPr="000D1303">
              <w:rPr>
                <w:rFonts w:ascii="Times New Roman" w:hAnsi="Times New Roman"/>
                <w:sz w:val="28"/>
                <w:szCs w:val="28"/>
              </w:rPr>
              <w:t xml:space="preserve"> цифры «2 692 085 140,33», «613 166 825,01» заменить соответственно цифрами «2 701 668 918,73», «622 750 603,41»;</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w:t>
            </w:r>
            <w:r w:rsidR="00194D16">
              <w:rPr>
                <w:rFonts w:ascii="Times New Roman" w:hAnsi="Times New Roman"/>
                <w:sz w:val="28"/>
                <w:szCs w:val="28"/>
              </w:rPr>
              <w:t> </w:t>
            </w:r>
            <w:r w:rsidRPr="000D1303">
              <w:rPr>
                <w:rFonts w:ascii="Times New Roman" w:hAnsi="Times New Roman"/>
                <w:sz w:val="28"/>
                <w:szCs w:val="28"/>
              </w:rPr>
              <w:t>в графах 10, 12 строки «Всего по этапу 2021 года» цифры «258 360 693,62», «45 105 012,03» заменить соответственно цифрами «267 944 472,02», «54 688 790,43»;</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w:t>
            </w:r>
            <w:r w:rsidR="00194D16">
              <w:rPr>
                <w:rFonts w:ascii="Times New Roman" w:hAnsi="Times New Roman"/>
                <w:sz w:val="28"/>
                <w:szCs w:val="28"/>
              </w:rPr>
              <w:t> </w:t>
            </w:r>
            <w:r w:rsidRPr="000D1303">
              <w:rPr>
                <w:rFonts w:ascii="Times New Roman" w:hAnsi="Times New Roman"/>
                <w:sz w:val="28"/>
                <w:szCs w:val="28"/>
              </w:rPr>
              <w:t xml:space="preserve">в графах 10, 12 строки «Итого по муниципальному образованию – </w:t>
            </w:r>
            <w:proofErr w:type="spellStart"/>
            <w:r w:rsidRPr="000D1303">
              <w:rPr>
                <w:rFonts w:ascii="Times New Roman" w:hAnsi="Times New Roman"/>
                <w:sz w:val="28"/>
                <w:szCs w:val="28"/>
              </w:rPr>
              <w:t>Кораблинский</w:t>
            </w:r>
            <w:proofErr w:type="spellEnd"/>
            <w:r w:rsidRPr="000D1303">
              <w:rPr>
                <w:rFonts w:ascii="Times New Roman" w:hAnsi="Times New Roman"/>
                <w:sz w:val="28"/>
                <w:szCs w:val="28"/>
              </w:rPr>
              <w:t xml:space="preserve"> муниципальный район» этапа 2021 года цифры «47 201 605,70», «4 930 129,36», заменить соответственно цифрами «56 785 384,10», «14 513 907,76»;</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6)</w:t>
            </w:r>
            <w:r w:rsidR="00194D16">
              <w:rPr>
                <w:rFonts w:ascii="Times New Roman" w:hAnsi="Times New Roman"/>
                <w:sz w:val="28"/>
                <w:szCs w:val="28"/>
              </w:rPr>
              <w:t> </w:t>
            </w:r>
            <w:hyperlink r:id="rId16" w:history="1">
              <w:r w:rsidRPr="000D1303">
                <w:rPr>
                  <w:rFonts w:ascii="Times New Roman" w:hAnsi="Times New Roman"/>
                  <w:sz w:val="28"/>
                  <w:szCs w:val="28"/>
                </w:rPr>
                <w:t>приложение №</w:t>
              </w:r>
            </w:hyperlink>
            <w:r w:rsidRPr="000D1303">
              <w:rPr>
                <w:rFonts w:ascii="Times New Roman" w:hAnsi="Times New Roman"/>
                <w:sz w:val="28"/>
                <w:szCs w:val="28"/>
              </w:rPr>
              <w:t xml:space="preserve"> 2 к адресной программе изложить в новой редакции согласно </w:t>
            </w:r>
            <w:hyperlink w:anchor="P68" w:history="1">
              <w:r w:rsidRPr="000D1303">
                <w:rPr>
                  <w:rFonts w:ascii="Times New Roman" w:hAnsi="Times New Roman"/>
                  <w:sz w:val="28"/>
                  <w:szCs w:val="28"/>
                </w:rPr>
                <w:t>приложению</w:t>
              </w:r>
            </w:hyperlink>
            <w:r w:rsidRPr="000D1303">
              <w:rPr>
                <w:rFonts w:ascii="Times New Roman" w:hAnsi="Times New Roman"/>
                <w:sz w:val="28"/>
                <w:szCs w:val="28"/>
              </w:rPr>
              <w:t xml:space="preserve"> к настоящему постановлению;</w:t>
            </w:r>
          </w:p>
          <w:p w:rsidR="000D1303" w:rsidRPr="000D1303" w:rsidRDefault="000D1303" w:rsidP="000D1303">
            <w:pPr>
              <w:ind w:firstLine="709"/>
              <w:jc w:val="both"/>
              <w:rPr>
                <w:rFonts w:ascii="Times New Roman" w:hAnsi="Times New Roman"/>
                <w:sz w:val="28"/>
                <w:szCs w:val="28"/>
              </w:rPr>
            </w:pPr>
            <w:r w:rsidRPr="000D1303">
              <w:rPr>
                <w:rFonts w:ascii="Times New Roman" w:hAnsi="Times New Roman"/>
                <w:sz w:val="28"/>
                <w:szCs w:val="28"/>
              </w:rPr>
              <w:t>7) в таблице приложения № 4 к адресной программе:</w:t>
            </w:r>
          </w:p>
          <w:p w:rsidR="000D1303" w:rsidRPr="000D1303" w:rsidRDefault="000D1303" w:rsidP="000D1303">
            <w:pPr>
              <w:autoSpaceDE w:val="0"/>
              <w:autoSpaceDN w:val="0"/>
              <w:adjustRightInd w:val="0"/>
              <w:ind w:firstLine="709"/>
              <w:jc w:val="both"/>
              <w:rPr>
                <w:rFonts w:ascii="Times New Roman" w:eastAsia="Calibri" w:hAnsi="Times New Roman"/>
                <w:sz w:val="28"/>
                <w:szCs w:val="28"/>
                <w:lang w:eastAsia="en-US"/>
              </w:rPr>
            </w:pPr>
            <w:r w:rsidRPr="000D1303">
              <w:rPr>
                <w:rFonts w:ascii="Times New Roman" w:eastAsia="Calibri" w:hAnsi="Times New Roman"/>
                <w:sz w:val="28"/>
                <w:szCs w:val="28"/>
                <w:lang w:eastAsia="en-US"/>
              </w:rPr>
              <w:t>-</w:t>
            </w:r>
            <w:r w:rsidR="00194D16">
              <w:rPr>
                <w:rFonts w:ascii="Times New Roman" w:eastAsia="Calibri" w:hAnsi="Times New Roman"/>
                <w:sz w:val="28"/>
                <w:szCs w:val="28"/>
                <w:lang w:eastAsia="en-US"/>
              </w:rPr>
              <w:t> </w:t>
            </w:r>
            <w:r w:rsidRPr="000D1303">
              <w:rPr>
                <w:rFonts w:ascii="Times New Roman" w:eastAsia="Calibri" w:hAnsi="Times New Roman"/>
                <w:sz w:val="28"/>
                <w:szCs w:val="28"/>
                <w:lang w:eastAsia="en-US"/>
              </w:rPr>
              <w:t>в графах 4, 16, 18 строки «Всего по Программе, в рамках которой предусмотрено финансирование за счет средств Фонда, в том числе</w:t>
            </w:r>
            <w:proofErr w:type="gramStart"/>
            <w:r w:rsidRPr="000D1303">
              <w:rPr>
                <w:rFonts w:ascii="Times New Roman" w:eastAsia="Calibri" w:hAnsi="Times New Roman"/>
                <w:sz w:val="28"/>
                <w:szCs w:val="28"/>
                <w:lang w:eastAsia="en-US"/>
              </w:rPr>
              <w:t>:»</w:t>
            </w:r>
            <w:proofErr w:type="gramEnd"/>
            <w:r w:rsidRPr="000D1303">
              <w:rPr>
                <w:rFonts w:ascii="Times New Roman" w:eastAsia="Calibri" w:hAnsi="Times New Roman"/>
                <w:sz w:val="28"/>
                <w:szCs w:val="28"/>
                <w:lang w:eastAsia="en-US"/>
              </w:rPr>
              <w:t xml:space="preserve"> цифры «2 692 085 140,33», «2 370 394 510,22», «1 993 217 561,97» заменить соответственно цифрами «2 701 668 918,73», «2 379 978 288,62», «2 002 801 340,37»;</w:t>
            </w:r>
          </w:p>
          <w:p w:rsidR="000D1303" w:rsidRPr="000D1303" w:rsidRDefault="000D1303" w:rsidP="00194D16">
            <w:pPr>
              <w:autoSpaceDE w:val="0"/>
              <w:autoSpaceDN w:val="0"/>
              <w:adjustRightInd w:val="0"/>
              <w:ind w:firstLine="709"/>
              <w:jc w:val="both"/>
              <w:rPr>
                <w:rFonts w:ascii="Times New Roman" w:eastAsia="Calibri" w:hAnsi="Times New Roman"/>
                <w:sz w:val="28"/>
                <w:szCs w:val="28"/>
                <w:lang w:eastAsia="en-US"/>
              </w:rPr>
            </w:pPr>
            <w:r w:rsidRPr="000D1303">
              <w:rPr>
                <w:rFonts w:ascii="Times New Roman" w:eastAsia="Calibri" w:hAnsi="Times New Roman"/>
                <w:sz w:val="28"/>
                <w:szCs w:val="28"/>
                <w:lang w:eastAsia="en-US"/>
              </w:rPr>
              <w:t>-</w:t>
            </w:r>
            <w:r w:rsidR="00194D16">
              <w:rPr>
                <w:rFonts w:ascii="Times New Roman" w:eastAsia="Calibri" w:hAnsi="Times New Roman"/>
                <w:sz w:val="28"/>
                <w:szCs w:val="28"/>
                <w:lang w:eastAsia="en-US"/>
              </w:rPr>
              <w:t> </w:t>
            </w:r>
            <w:r w:rsidRPr="000D1303">
              <w:rPr>
                <w:rFonts w:ascii="Times New Roman" w:eastAsia="Calibri" w:hAnsi="Times New Roman"/>
                <w:sz w:val="28"/>
                <w:szCs w:val="28"/>
                <w:lang w:eastAsia="en-US"/>
              </w:rPr>
              <w:t>в графах 4, 16, 18 строки «Всего по этапу 2021 года» цифры «258 360 693,62», «196 565 134,97», «166 624 777,60» заменить соответственно цифрами «267 944 472,02», «206 148 913,37», «176 208 556,00»;</w:t>
            </w:r>
          </w:p>
          <w:p w:rsidR="000D1303" w:rsidRPr="000D1303" w:rsidRDefault="000D1303" w:rsidP="000D1303">
            <w:pPr>
              <w:autoSpaceDE w:val="0"/>
              <w:autoSpaceDN w:val="0"/>
              <w:adjustRightInd w:val="0"/>
              <w:ind w:firstLine="709"/>
              <w:jc w:val="both"/>
              <w:rPr>
                <w:rFonts w:ascii="Times New Roman" w:eastAsia="Calibri" w:hAnsi="Times New Roman"/>
                <w:sz w:val="28"/>
                <w:szCs w:val="28"/>
                <w:lang w:eastAsia="en-US"/>
              </w:rPr>
            </w:pPr>
            <w:r w:rsidRPr="000D1303">
              <w:rPr>
                <w:rFonts w:ascii="Times New Roman" w:eastAsia="Calibri" w:hAnsi="Times New Roman"/>
                <w:sz w:val="28"/>
                <w:szCs w:val="28"/>
                <w:lang w:eastAsia="en-US"/>
              </w:rPr>
              <w:t>-</w:t>
            </w:r>
            <w:r w:rsidR="00194D16">
              <w:rPr>
                <w:rFonts w:ascii="Times New Roman" w:eastAsia="Calibri" w:hAnsi="Times New Roman"/>
                <w:sz w:val="28"/>
                <w:szCs w:val="28"/>
                <w:lang w:eastAsia="en-US"/>
              </w:rPr>
              <w:t> </w:t>
            </w:r>
            <w:r w:rsidRPr="000D1303">
              <w:rPr>
                <w:rFonts w:ascii="Times New Roman" w:eastAsia="Calibri" w:hAnsi="Times New Roman"/>
                <w:sz w:val="28"/>
                <w:szCs w:val="28"/>
                <w:lang w:eastAsia="en-US"/>
              </w:rPr>
              <w:t xml:space="preserve">в графах 4, 16, 18 строки «Итого по муниципальному образованию – </w:t>
            </w:r>
            <w:proofErr w:type="spellStart"/>
            <w:r w:rsidRPr="000D1303">
              <w:rPr>
                <w:rFonts w:ascii="Times New Roman" w:eastAsia="Calibri" w:hAnsi="Times New Roman"/>
                <w:sz w:val="28"/>
                <w:szCs w:val="28"/>
                <w:lang w:eastAsia="en-US"/>
              </w:rPr>
              <w:t>Кораблинский</w:t>
            </w:r>
            <w:proofErr w:type="spellEnd"/>
            <w:r w:rsidRPr="000D1303">
              <w:rPr>
                <w:rFonts w:ascii="Times New Roman" w:eastAsia="Calibri" w:hAnsi="Times New Roman"/>
                <w:sz w:val="28"/>
                <w:szCs w:val="28"/>
                <w:lang w:eastAsia="en-US"/>
              </w:rPr>
              <w:t xml:space="preserve"> муниципальный район» этапа 2021 года цифры «47 201 605,70», «43 066 724,00», «31 895 928,00» заменить соответственно цифрами «56 785 384,10», «52 650 502,40», «41 479 706,40».</w:t>
            </w:r>
          </w:p>
          <w:p w:rsidR="000D1303" w:rsidRPr="000D1303" w:rsidRDefault="000D1303" w:rsidP="00AD4E1A">
            <w:pPr>
              <w:autoSpaceDE w:val="0"/>
              <w:autoSpaceDN w:val="0"/>
              <w:adjustRightInd w:val="0"/>
              <w:ind w:firstLine="709"/>
              <w:jc w:val="both"/>
              <w:rPr>
                <w:rFonts w:ascii="Times New Roman" w:hAnsi="Times New Roman"/>
                <w:sz w:val="28"/>
                <w:szCs w:val="28"/>
              </w:rPr>
            </w:pPr>
            <w:r w:rsidRPr="000D1303">
              <w:rPr>
                <w:rFonts w:ascii="Times New Roman" w:hAnsi="Times New Roman"/>
                <w:sz w:val="28"/>
                <w:szCs w:val="28"/>
              </w:rPr>
              <w:t>2.</w:t>
            </w:r>
            <w:r w:rsidR="00AD4E1A">
              <w:rPr>
                <w:rFonts w:ascii="Times New Roman" w:hAnsi="Times New Roman"/>
                <w:sz w:val="28"/>
                <w:szCs w:val="28"/>
              </w:rPr>
              <w:t> </w:t>
            </w:r>
            <w:r w:rsidRPr="000D1303">
              <w:rPr>
                <w:rFonts w:ascii="Times New Roman" w:hAnsi="Times New Roman"/>
                <w:sz w:val="28"/>
                <w:szCs w:val="28"/>
              </w:rPr>
              <w:t>Настоящее постановление вступает в силу со дня его подписания.</w:t>
            </w:r>
          </w:p>
        </w:tc>
      </w:tr>
      <w:tr w:rsidR="000D5EED" w:rsidRPr="000D1303" w:rsidTr="000D1303">
        <w:trPr>
          <w:trHeight w:val="309"/>
          <w:jc w:val="right"/>
        </w:trPr>
        <w:tc>
          <w:tcPr>
            <w:tcW w:w="2574" w:type="pct"/>
          </w:tcPr>
          <w:p w:rsidR="00683693" w:rsidRPr="000D1303" w:rsidRDefault="00683693" w:rsidP="00683693">
            <w:pPr>
              <w:rPr>
                <w:rFonts w:ascii="Times New Roman" w:hAnsi="Times New Roman"/>
                <w:sz w:val="28"/>
                <w:szCs w:val="28"/>
              </w:rPr>
            </w:pPr>
          </w:p>
          <w:p w:rsidR="00683693" w:rsidRPr="000D1303" w:rsidRDefault="00683693" w:rsidP="00683693">
            <w:pPr>
              <w:rPr>
                <w:rFonts w:ascii="Times New Roman" w:hAnsi="Times New Roman"/>
                <w:sz w:val="28"/>
                <w:szCs w:val="28"/>
              </w:rPr>
            </w:pPr>
          </w:p>
          <w:p w:rsidR="00683693" w:rsidRPr="000D1303" w:rsidRDefault="00683693" w:rsidP="00683693">
            <w:pPr>
              <w:rPr>
                <w:rFonts w:ascii="Times New Roman" w:hAnsi="Times New Roman"/>
                <w:sz w:val="28"/>
                <w:szCs w:val="28"/>
              </w:rPr>
            </w:pPr>
          </w:p>
          <w:p w:rsidR="00683693" w:rsidRPr="000D1303" w:rsidRDefault="000D5EED" w:rsidP="000D1303">
            <w:pPr>
              <w:rPr>
                <w:rFonts w:ascii="Times New Roman" w:hAnsi="Times New Roman"/>
                <w:sz w:val="28"/>
                <w:szCs w:val="28"/>
              </w:rPr>
            </w:pPr>
            <w:r w:rsidRPr="000D1303">
              <w:rPr>
                <w:rFonts w:ascii="Times New Roman" w:hAnsi="Times New Roman"/>
                <w:sz w:val="28"/>
                <w:szCs w:val="28"/>
              </w:rPr>
              <w:t>Губернатор Рязанской области</w:t>
            </w:r>
          </w:p>
        </w:tc>
        <w:tc>
          <w:tcPr>
            <w:tcW w:w="1125" w:type="pct"/>
          </w:tcPr>
          <w:p w:rsidR="000D5EED" w:rsidRPr="000D1303" w:rsidRDefault="000D5EED" w:rsidP="00683693">
            <w:pPr>
              <w:rPr>
                <w:rFonts w:ascii="Times New Roman" w:hAnsi="Times New Roman"/>
                <w:sz w:val="28"/>
                <w:szCs w:val="28"/>
              </w:rPr>
            </w:pPr>
          </w:p>
        </w:tc>
        <w:tc>
          <w:tcPr>
            <w:tcW w:w="1301" w:type="pct"/>
          </w:tcPr>
          <w:p w:rsidR="00683693" w:rsidRPr="000D1303" w:rsidRDefault="00683693" w:rsidP="00683693">
            <w:pPr>
              <w:ind w:right="-6"/>
              <w:jc w:val="right"/>
              <w:rPr>
                <w:rFonts w:ascii="Times New Roman" w:hAnsi="Times New Roman"/>
                <w:sz w:val="28"/>
                <w:szCs w:val="28"/>
              </w:rPr>
            </w:pPr>
          </w:p>
          <w:p w:rsidR="00683693" w:rsidRPr="000D1303" w:rsidRDefault="00683693" w:rsidP="00683693">
            <w:pPr>
              <w:ind w:right="-6"/>
              <w:jc w:val="right"/>
              <w:rPr>
                <w:rFonts w:ascii="Times New Roman" w:hAnsi="Times New Roman"/>
                <w:sz w:val="28"/>
                <w:szCs w:val="28"/>
              </w:rPr>
            </w:pPr>
          </w:p>
          <w:p w:rsidR="00683693" w:rsidRPr="000D1303" w:rsidRDefault="00683693" w:rsidP="00683693">
            <w:pPr>
              <w:ind w:right="-6"/>
              <w:jc w:val="right"/>
              <w:rPr>
                <w:rFonts w:ascii="Times New Roman" w:hAnsi="Times New Roman"/>
                <w:sz w:val="28"/>
                <w:szCs w:val="28"/>
              </w:rPr>
            </w:pPr>
          </w:p>
          <w:p w:rsidR="00683693" w:rsidRPr="000D1303" w:rsidRDefault="00293E03" w:rsidP="000D1303">
            <w:pPr>
              <w:ind w:right="-6"/>
              <w:jc w:val="right"/>
              <w:rPr>
                <w:rFonts w:ascii="Times New Roman" w:hAnsi="Times New Roman"/>
                <w:b/>
                <w:sz w:val="28"/>
                <w:szCs w:val="28"/>
              </w:rPr>
            </w:pPr>
            <w:r w:rsidRPr="000D1303">
              <w:rPr>
                <w:rFonts w:ascii="Times New Roman" w:hAnsi="Times New Roman"/>
                <w:sz w:val="28"/>
                <w:szCs w:val="28"/>
              </w:rPr>
              <w:t>П</w:t>
            </w:r>
            <w:r w:rsidR="000D5EED" w:rsidRPr="000D1303">
              <w:rPr>
                <w:rFonts w:ascii="Times New Roman" w:hAnsi="Times New Roman"/>
                <w:sz w:val="28"/>
                <w:szCs w:val="28"/>
              </w:rPr>
              <w:t>.</w:t>
            </w:r>
            <w:r w:rsidR="002E2737" w:rsidRPr="000D1303">
              <w:rPr>
                <w:rFonts w:ascii="Times New Roman" w:hAnsi="Times New Roman"/>
                <w:sz w:val="28"/>
                <w:szCs w:val="28"/>
              </w:rPr>
              <w:t>В</w:t>
            </w:r>
            <w:r w:rsidR="000D5EED" w:rsidRPr="000D1303">
              <w:rPr>
                <w:rFonts w:ascii="Times New Roman" w:hAnsi="Times New Roman"/>
                <w:sz w:val="28"/>
                <w:szCs w:val="28"/>
              </w:rPr>
              <w:t xml:space="preserve">. </w:t>
            </w:r>
            <w:r w:rsidRPr="000D1303">
              <w:rPr>
                <w:rFonts w:ascii="Times New Roman" w:hAnsi="Times New Roman"/>
                <w:sz w:val="28"/>
                <w:szCs w:val="28"/>
              </w:rPr>
              <w:t>Малк</w:t>
            </w:r>
            <w:r w:rsidR="002E2737" w:rsidRPr="000D1303">
              <w:rPr>
                <w:rFonts w:ascii="Times New Roman" w:hAnsi="Times New Roman"/>
                <w:sz w:val="28"/>
                <w:szCs w:val="28"/>
              </w:rPr>
              <w:t>о</w:t>
            </w:r>
            <w:r w:rsidR="000D5EED" w:rsidRPr="000D1303">
              <w:rPr>
                <w:rFonts w:ascii="Times New Roman" w:hAnsi="Times New Roman"/>
                <w:sz w:val="28"/>
                <w:szCs w:val="28"/>
              </w:rPr>
              <w:t>в</w:t>
            </w:r>
          </w:p>
        </w:tc>
      </w:tr>
    </w:tbl>
    <w:p w:rsidR="00460FEA" w:rsidRPr="000D1303" w:rsidRDefault="00460FEA" w:rsidP="00791C9F">
      <w:pPr>
        <w:spacing w:line="192" w:lineRule="auto"/>
        <w:jc w:val="both"/>
        <w:rPr>
          <w:rFonts w:ascii="Times New Roman" w:hAnsi="Times New Roman"/>
          <w:sz w:val="28"/>
          <w:szCs w:val="28"/>
        </w:rPr>
      </w:pPr>
    </w:p>
    <w:sectPr w:rsidR="00460FEA" w:rsidRPr="000D1303" w:rsidSect="002E2737">
      <w:headerReference w:type="default" r:id="rId17"/>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99D" w:rsidRDefault="003A799D">
      <w:r>
        <w:separator/>
      </w:r>
    </w:p>
  </w:endnote>
  <w:endnote w:type="continuationSeparator" w:id="0">
    <w:p w:rsidR="003A799D" w:rsidRDefault="003A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99D" w:rsidRDefault="003A799D">
      <w:r>
        <w:separator/>
      </w:r>
    </w:p>
  </w:footnote>
  <w:footnote w:type="continuationSeparator" w:id="0">
    <w:p w:rsidR="003A799D" w:rsidRDefault="003A7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9C156E">
      <w:rPr>
        <w:rStyle w:val="a8"/>
        <w:rFonts w:ascii="Times New Roman" w:hAnsi="Times New Roman"/>
        <w:noProof/>
        <w:sz w:val="28"/>
        <w:szCs w:val="28"/>
      </w:rPr>
      <w:t>3</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tlrdWCk8E6P6tsByzenxlpDiAs=" w:salt="xpGF0hFq9qNkF4rF+M79r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03"/>
    <w:rsid w:val="0001360F"/>
    <w:rsid w:val="000331B3"/>
    <w:rsid w:val="00033413"/>
    <w:rsid w:val="00037C0C"/>
    <w:rsid w:val="00055366"/>
    <w:rsid w:val="00056DEB"/>
    <w:rsid w:val="00056F94"/>
    <w:rsid w:val="00073A7A"/>
    <w:rsid w:val="00076D5E"/>
    <w:rsid w:val="00084DD3"/>
    <w:rsid w:val="000917C0"/>
    <w:rsid w:val="000B0736"/>
    <w:rsid w:val="000D1303"/>
    <w:rsid w:val="000D5EED"/>
    <w:rsid w:val="00122CFD"/>
    <w:rsid w:val="00151370"/>
    <w:rsid w:val="001576B0"/>
    <w:rsid w:val="00162E72"/>
    <w:rsid w:val="00175BE5"/>
    <w:rsid w:val="001850F4"/>
    <w:rsid w:val="001947BE"/>
    <w:rsid w:val="00194D16"/>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7A59"/>
    <w:rsid w:val="002C6B4B"/>
    <w:rsid w:val="002E2737"/>
    <w:rsid w:val="002F1E81"/>
    <w:rsid w:val="00310D92"/>
    <w:rsid w:val="003160CB"/>
    <w:rsid w:val="003222A3"/>
    <w:rsid w:val="00337B25"/>
    <w:rsid w:val="00360A40"/>
    <w:rsid w:val="00380BC5"/>
    <w:rsid w:val="0038445B"/>
    <w:rsid w:val="003870C2"/>
    <w:rsid w:val="003A799D"/>
    <w:rsid w:val="003D1194"/>
    <w:rsid w:val="003D3B8A"/>
    <w:rsid w:val="003D54F8"/>
    <w:rsid w:val="003F4F5E"/>
    <w:rsid w:val="00400906"/>
    <w:rsid w:val="0042590E"/>
    <w:rsid w:val="00437F65"/>
    <w:rsid w:val="00460FEA"/>
    <w:rsid w:val="004734B7"/>
    <w:rsid w:val="00481B88"/>
    <w:rsid w:val="00485B4F"/>
    <w:rsid w:val="004862D1"/>
    <w:rsid w:val="004B2D5A"/>
    <w:rsid w:val="004D293D"/>
    <w:rsid w:val="004D689F"/>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32E3C"/>
    <w:rsid w:val="009977FF"/>
    <w:rsid w:val="009A085B"/>
    <w:rsid w:val="009C156E"/>
    <w:rsid w:val="009C1DE6"/>
    <w:rsid w:val="009C1F0E"/>
    <w:rsid w:val="009D3E8C"/>
    <w:rsid w:val="009E3A0E"/>
    <w:rsid w:val="00A1314B"/>
    <w:rsid w:val="00A13160"/>
    <w:rsid w:val="00A137D3"/>
    <w:rsid w:val="00A44A8F"/>
    <w:rsid w:val="00A51D96"/>
    <w:rsid w:val="00A96F84"/>
    <w:rsid w:val="00AC3953"/>
    <w:rsid w:val="00AC7150"/>
    <w:rsid w:val="00AD4E1A"/>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B7D0B"/>
    <w:rsid w:val="00DC16FB"/>
    <w:rsid w:val="00DC4A65"/>
    <w:rsid w:val="00DC4F66"/>
    <w:rsid w:val="00E10B44"/>
    <w:rsid w:val="00E11AD6"/>
    <w:rsid w:val="00E11F02"/>
    <w:rsid w:val="00E2726B"/>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0D1303"/>
    <w:pPr>
      <w:autoSpaceDE w:val="0"/>
      <w:autoSpaceDN w:val="0"/>
      <w:adjustRightInd w:val="0"/>
      <w:ind w:firstLine="720"/>
    </w:pPr>
    <w:rPr>
      <w:rFonts w:ascii="Arial" w:eastAsia="Calibr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0D1303"/>
    <w:pPr>
      <w:autoSpaceDE w:val="0"/>
      <w:autoSpaceDN w:val="0"/>
      <w:adjustRightInd w:val="0"/>
      <w:ind w:firstLine="720"/>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D6F13FBE6AE5B048E4640BF64FF2BC20DFA5CF0F14083EEB328B82CE567B3DA0E43EBB1AAB323C0CD0D14CE6D55F7B02990DC1B6884CDAC6C141FCC7QAh9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6EF3AE28B6C46D1117CBBA251A07F17C2C7C5768B6A628B063870ABB3FD2E80CE4B51F80FAFC04240063469F5AFC50C78C65A7CC917AF2B1FA2B259U2V5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D6F13FBE6AE5B048E4640BF64FF2BC20DFA5CF0F14083EEB328B82CE567B3DA0E43EBB1AAB323C0CD0D14CE0D25F7B02990DC1B6884CDAC6C141FCC7QAh9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D6F13FBE6AE5B048E4640BF64FF2BC20DFA5CF0F14083EEB328B82CE567B3DA0E43EBB1AAB323C0CD0D14CE7D75F7B02990DC1B6884CDAC6C141FCC7QAh9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6F13FBE6AE5B048E4640BF64FF2BC20DFA5CF0F14083EEB328B82CE567B3DA0E43EBB1AAB323C0CD0D14CE6D85F7B02990DC1B6884CDAC6C141FCC7QAh9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5;&#1054;&#1057;&#1058;&#1040;&#1053;&#1054;&#1042;&#1051;&#1045;&#1053;&#1048;&#1071;%20&#1055;&#1056;&#1040;&#1042;&#1048;&#1058;&#1045;&#1051;&#1068;&#1057;&#1058;&#1042;&#1040;_&#1042;&#1056;&#1048;&#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ПОСТАНОВЛЕНИЯ ПРАВИТЕЛЬСТВА_ВРИО</Template>
  <TotalTime>12</TotalTime>
  <Pages>3</Pages>
  <Words>1097</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6</cp:revision>
  <cp:lastPrinted>2008-04-23T08:17:00Z</cp:lastPrinted>
  <dcterms:created xsi:type="dcterms:W3CDTF">2022-10-06T07:42:00Z</dcterms:created>
  <dcterms:modified xsi:type="dcterms:W3CDTF">2022-10-12T07:39:00Z</dcterms:modified>
</cp:coreProperties>
</file>