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 xml:space="preserve">О проведении общественных обсуждений по документации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проекту планировки и проекту межевания территории для размещения линейного объекта: «Техническое перевооружение ВЛ 110 кВ Сабурово-Ермишь с укреплением опоры»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«ПАО Россети Центр и Приволжье» - «Рязаньэнерго».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Ермишинский район, с. Нарма,</w:t>
        <w:br/>
        <w:t xml:space="preserve">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Почтовая,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2022 г.,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6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Ермишинский район, с. Нарма,</w:t>
        <w:br/>
        <w:t xml:space="preserve">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Почтовая, 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  <w:lang w:eastAsia="ar-SA"/>
        </w:rPr>
        <w:t xml:space="preserve"> 2022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2022 г.,</w:t>
      </w:r>
      <w:r>
        <w:rPr>
          <w:rFonts w:cs="Times New Roman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cs="Times New Roman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sz w:val="26"/>
          <w:szCs w:val="26"/>
          <w:highlight w:val="white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1030</TotalTime>
  <Application>LibreOffice/6.4.4.2$Linux_X86_64 LibreOffice_project/40$Build-2</Application>
  <Pages>2</Pages>
  <Words>679</Words>
  <Characters>5125</Characters>
  <CharactersWithSpaces>5819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2022-10-26T16:46:12Z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