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spacing w:before="0" w:after="120"/>
        <w:ind w:left="552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1"/>
        <w:spacing w:before="0" w:after="0"/>
        <w:ind w:left="5529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ConsPlusNormal1"/>
        <w:spacing w:before="0" w:after="0"/>
        <w:ind w:left="5529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12.10.2022 № 55</w:t>
      </w:r>
    </w:p>
    <w:p>
      <w:pPr>
        <w:pStyle w:val="ConsPlusNormal1"/>
        <w:spacing w:before="0" w:after="0"/>
        <w:ind w:left="552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left="4820" w:hanging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bookmarkStart w:id="0" w:name="P36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Административный регламент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предоставления государственной услуги «Проведение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государственной экспертизы условий труда на территории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Рязанской области»</w:t>
      </w:r>
    </w:p>
    <w:p>
      <w:pPr>
        <w:pStyle w:val="Normal"/>
        <w:spacing w:before="0" w:after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I. Общие положения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Предмет регулирования административного регламента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Административный регламент предоставления государственной услуги «Проведение государственной экспертизы условий труда на территории Рязанской области» (далее соответственно - административный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Административный регламент устанавливает сроки и последовательность административных процедур и административных действий при осуществлении министерством труда и социальной защиты населения Рязанской области (далее - Министерство) предоставления государственной услуги  в соответствии с требованиями Федерального закона от 27.07.2010 № 210-ФЗ «Об организации предоставления государственных и муниципальных услуг», порядок взаимодействия между структурными подразделениями Министерства и их должностными лицами, между Министерством и физическими лицами,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предоставлении государственной услуги.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Круг заявителей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>
        <w:rPr>
          <w:rFonts w:cs="Times New Roman" w:ascii="Times New Roman" w:hAnsi="Times New Roman"/>
          <w:sz w:val="28"/>
          <w:szCs w:val="28"/>
        </w:rPr>
        <w:t>1.2. Заявителями государственной услуги (далее - заявитель, заявители соответственно) являются: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cs="Times New Roman" w:ascii="Times New Roman" w:hAnsi="Times New Roman"/>
          <w:sz w:val="28"/>
          <w:szCs w:val="28"/>
        </w:rPr>
        <w:t>1.2.1. Работодатели, их объединения, зарегистрированные и состоящие на налоговом учете на территории Рязанской области  (за исключением лиц, указанных в подпункте «а» пункта 1.2.5 настоящего административного регламента при обращении в целях оценки правильности предоставления работникам гарантий и компенсаций за работу с вредными и (или) опасными условиями труда).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1.2.2. Работники, рабочие места которых находятся на территории Рязанской области, профессиональные союзы, их объединения, иные уполномоченные работниками представительные органы (за исключением лиц, указанных в подпунктах «б», «в» пункта 1.2.5 настоящего административного регламента при обращении в целях оценки правильности предоставления работникам гарантий и компенсаций за работу с вредными и (или) опасными условиями труда).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заявителем является работник, то государственная услуга осуществляется только в отношении условий труда на его рабочем месте (рабочих местах).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1.2.3. Организации, проводившие специальную оценку условий труда на рабочих местах, находящихся на территории Рязанской области, при обращении в целях оценки качества проведения специальной оценки условий труда.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1.2.4. От имени заявителей обращаться за предоставлением государственной услуги имеют право их уполномоченные представители.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Полномочия представителя, указанного в абзаце первом настоящего пункта, подтверждаются в порядке, установленном гражданским законодательством Российской Федерации.</w:t>
      </w:r>
    </w:p>
    <w:p>
      <w:pPr>
        <w:pStyle w:val="Normal"/>
        <w:overflowPunct w:val="false"/>
        <w:ind w:firstLine="567"/>
        <w:jc w:val="both"/>
        <w:textAlignment w:val="auto"/>
        <w:rPr>
          <w:rFonts w:ascii="Times New Roman" w:hAnsi="Times New Roman" w:eastAsia="Calibri" w:eastAsiaTheme="minorHAnsi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1.2.5. При обращении </w:t>
      </w:r>
      <w:r>
        <w:rPr>
          <w:rFonts w:eastAsia="Calibri" w:ascii="Times New Roman" w:hAnsi="Times New Roman" w:eastAsiaTheme="minorHAnsi"/>
          <w:szCs w:val="28"/>
          <w:lang w:eastAsia="en-US"/>
        </w:rPr>
        <w:t xml:space="preserve">в целях оценки правильности предоставления работникам гарантий и компенсаций за работу с вредными и (или) опасными условиями труда </w:t>
      </w:r>
      <w:r>
        <w:rPr>
          <w:rFonts w:ascii="Times New Roman" w:hAnsi="Times New Roman"/>
          <w:szCs w:val="28"/>
        </w:rPr>
        <w:t>заявителями на получение государственной услуги не могут быть: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работодатели и их объединения, входящие в группы компаний (корпорации, холдинги и иные объединения юридических лиц), имеющих филиалы, представительства и (или) дочерние общества, действующие на постоянной основе на территории нескольких субъектов Российской Федерации;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работники, осуществляющие свою трудовую деятельность в группах компаний (корпорации, холдинги и иные объединения юридических лиц), имеющих филиалы, представительства и (или) дочерние общества, действующие на постоянной основе на территории нескольких субъектов Российской Федерации;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профессиональные союзы, их объединения, иные уполномоченные работниками представительные органы, осуществляющие свою деятельность у перечисленных в подпункте «а» настоящего пункта работодателей.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Требования к порядку информирования о предоставлении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>
        <w:rPr>
          <w:rFonts w:cs="Times New Roman" w:ascii="Times New Roman" w:hAnsi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заявителей организуется следующим образом: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Министерства, в федеральной государственной информационной системе «Единый портал государственных и муниципальных услуг (функций)» (далее - Единый портал), в региональной информационной системе «Реестр государственных услуг (функций) Рязанской области» (далее - Реестр государственных услуг), на информационных стендах в Министерстве;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1.3.2. При обращении заявителя в Министерство ему предоставляется следующая информация: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порядке предоставления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сроках предоставления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ходе предоставления государственной услуги.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индивидуальное устное информирование работник Министерства, осуществляющий индивидуальное устное информирование, выделяет не более 20 минут.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для подготовки ответа требуется продолжительное время, работник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1.3.3. Информирование заявителей по телефону осуществляется в соответствии с графиком работы Министерства.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ответе на телефонные звонки работники Министерства подробно и в вежливой форме информируют обратившихся по интересующим вопросам.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разговора не должно превышать 10 минут.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для подготовки ответа требуется продолжительное время, работник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1.3.4. Информация о предоставлении государственной услуги в письменной форме предоставляется работниками Министерства на основании письменного запроса заявителя в течение 15 календарных дней со дня регистрации запроса.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1.3.5. При получении запроса в форме электронного документа работником Министерства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1.3.6. На официальном сайте Министерства в информационно-коммуникационной сети Интернет размещается следующая обязательная информация: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и графики работы Министерства, его структурных подразделений;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 официального сайтов, электронной почты Министерства;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настоящий административный регламент.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1.3.7. На информационных стендах Министерства размещается следующая обязательная информация: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перечень документов, необходимых для получения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и график работы Министерства, его структурных подразделений;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 официального сайтов, электронной почты Министерства;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1.3.8. В Реестре государственных услуг размещается следующая обязательная информация: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и график работы Министерства, его структурных подразделений;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адреса официальных сайтов, электронной почты Министерства;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перечень нормативных правовых актов, регулирующих предоставление государственной услуги.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1.3.10. На Едином портале размещается следующая обязательная информация: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и график работы Министерства, его структурных подразделений;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адреса официальных сайтов, электронной почты Министерства;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информация, указанная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государственных органов, а также их должностных лиц» настоящего административного  регламента.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1.3.11. Информация о месте нахождения и графиках работы Министерства, его структурных подразделений, справочных телефонах структурных подразделений Министерства, участвующих в предоставлении государственной услуги, адрес официального сайта, электронной почты Министерства получается заявителями из информационных стендов Министерства, на его официальном сайте, на Едином портале, самостоятельно, либо посредством направления письменного обращения в Министерство.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II. Стандарт предоставления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«Проведение государственной экспертизы условий труда на территории Рязанской области».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государственного органа,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предоставляющего государственную услугу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Государственная услуга предоставляется Министерством.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 В соответствии с требованиями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пункта 3 части 1 статьи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предоставлении государственной услуги Министерство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Результат предоставления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Результатами предоставления государственной услуги являются: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выдача (направление) заключения государственной экспертизы условий труда; 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выдача (направление) уведомления об отказе в предоставлении государственной услуги с указанием причин отказа.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Срок предоставления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>
        <w:rPr>
          <w:rFonts w:cs="Times New Roman" w:ascii="Times New Roman" w:hAnsi="Times New Roman"/>
          <w:sz w:val="28"/>
          <w:szCs w:val="28"/>
        </w:rPr>
        <w:t>2.5. Срок предоставления государственной услуги не должен превышать 30 рабочих дней со дня регистрации заявления в Министерстве.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2.5.1. При необходимости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измерений, указанных в пункте 3.4.6 настоящего административного регламента, или невозможности их проведения в течение срока, указанного в пункте 2.5 настоящего административного регламента, срок предоставления государственной услуги может быть продлен министром труда и социальной защиты населения Рязанской области либо иным уполномоченным лицом (далее – министр либо иное уполномоченное лицо) на основании служебной записки  (по форме, утвержденной приказом Министерства труда и социальной защиты Российской Федерации от 28.10.2021 № 765н «Об утверждении типовых форм документов, необходимых для проведения государственной экспертизы условий труда» (далее – Приказ № 765н), но не более чем на 60 рабочих дней.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 письменно информируется о причинах продления срока предоставления государственной услуги в срок не более 2 рабочих дней со дня принятия министром либо иным уполномоченным лицом указанного решения.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2.5.2. Срок для принятия решения о предоставлении (отказе в предоставлении) государственной услуги составляет 7 рабочих дней со дня регистрации заявления в Министерстве.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об отказе в предоставлении государственной услуги направляется в течение 5 рабочих дней со дня принятия решения об отказе в предоставлении государственной услуги.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2.5.3. В случае непредставления работодателем запрашиваемых документов в соответствии с пунктом 2.7.2 настоящего административного регламента в течение 10 рабочих дней с даты поступления запроса Министерства, за исключением случаев, когда работодатель уведомил Министерство о невозможности предоставления запрашиваемой информации, сроки проведения государственной экспертизы условий труда приостанавливаются до получения запрашиваемых документов, но не более чем на 30 рабочих дней, о чем уведомляется заявитель.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2.5.4. Не позднее 2 рабочих дней с даты утверждения заключения государственной экспертизы условий труда один экземпляр заключения выдается на руки заявителю (его полномочному представителю) или направляется ему почтовым отправлением с уведомлением о вручении, или может быть направлен ему на электронную почту в виде электронного документа, подписанного усиленной квалифицированной электронной подписью.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2.5.5. Дубликат заключения государственной экспертизы условий труда не позднее 10 рабочих дней с даты получения Министерством письменного обращения о его выдаче выдается на руки заявителю (его полномочному представителю) или направляется ему почтовым отправлением с уведомлением о вручении или без уведомления о вручении, но с выдачей нарочным или может быть направлен ему на электронную почту в виде электронного документа, подписанного усиленной квалифицированной электронной подписью. 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Нормативные правовые акты, регулирующие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Перечень нормативных правовых актов, регулирующих предоставление государственной услуги, размещается на официальном сайте Министерства, в Реестре государственных услуг и на Едином портале.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Исчерпывающий перечень документов, необходимых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нормативными правовыми актами, для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предоставления государственной услуги, подлежащих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представлению заявителем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>
        <w:rPr>
          <w:rFonts w:cs="Times New Roman" w:ascii="Times New Roman" w:hAnsi="Times New Roman"/>
          <w:sz w:val="28"/>
          <w:szCs w:val="28"/>
        </w:rPr>
        <w:t xml:space="preserve">2.7. Для получения государственной услуги заявители представляют в Министерство </w:t>
      </w:r>
      <w:hyperlink w:anchor="P666">
        <w:r>
          <w:rPr>
            <w:rFonts w:cs="Times New Roman" w:ascii="Times New Roman" w:hAnsi="Times New Roman"/>
            <w:sz w:val="28"/>
            <w:szCs w:val="28"/>
          </w:rPr>
          <w:t>заявление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(по форме, утвержденной Приказом № 765н).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заявлении указывается: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полное наименование заявителя (для юридических лиц), фамилия, имя, отчество (при наличии) заявителя (для физических лиц);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почтовый адрес заявителя, адрес электронной почты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наименование цели государственной экспертизы условий труда;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индивидуальный номер рабочего места, наименование профессии (должности) работника (работников), занятого на данном рабочем месте, с указанием структурного подразделения работодателя (при наличии), и полного наименования работодателя, в отношении условий труда которого должна проводиться государственная экспертиза условий труда;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сведения о ранее проведенных государственных экспертизах условий труда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сведения об оплате государственной экспертизы условий труда в случае ее проведения в целях оценки качества проведения специальной оценки условий труда.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заявителем является физическое лицо, то при подаче заявления он дополнительно заполняет типовую форму согласия на обработку персональных данных в соответствии с приложением № 2 к Приказу № 765н и прикладывает ее к заявлению.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заявитель является работодателем, а целью государственной экспертизы условий труда является оценка качества проведения специальной оценки условий труда, к заявлению дополнительно прилагаются сведения об организации (организациях), проводившей специальную оценку условий труда у этого работодателя, с приложением заверенных им копий документов, подтверждающих ее соответствие установленным требованиям: уведомление о регистрации в реестре организаций, оказывающих услуги по проведению специальной оценки условий труда, аттестат аккредитации и область аккредитации испытательной лаборатории (центра) организации, проводившей специальную оценку условий труда, являющуюся неотъемлемой частью аттестата аккредитации, сертификаты экспертов организации, проводивших специальную оценку условий труда.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заявителем является организация, проводящая специальную оценку условий труда, а целью государственной экспертизы условий труда является оценка качества проведения специальной оценки условий труда, к заявлению прилагаются копии документов, подтверждающие ее соответствие установленным требованиям: уведомление о регистрации в реестре организаций, оказывающих услуги по проведению специальной оценки условий труда, аттестат аккредитации и область аккредитации испытательной лаборатории (центра), являющуюся неотъемлемой частью аттестата аккредитации, сертификаты экспертов.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2.7.1. В случае, если заявление подано работодателем, к нему дополнительно прилагаются заверенные им копии следующих документов: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для проведения государственной экспертизы условий труда в целях оценки качества проведения специальной оценки условий труда: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утвержденный работодателем отчет о проведении специальной оценки условий труда, оформленный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приказом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24.01.2014 № 33н                      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(далее - отчет) с информацией для отчетов, утвержденных после 1 января 2020 г., о размещении отчета в Федеральной государственной информационной системе учета результатов проведения специальной оценки условий труда (далее - ФГИС СОУТ) (в отношении отчетов, утвержденных до 1 января 2020 года, орган государственной экспертизы условий труда самостоятельно устанавливает наличие таких отчетов во ФГИС СОУТ), а также с приложением к материалам отчета документов, предусмотренных перечнем документов, прилагаемых или являющихся частью отчета о результатах проведения специальной оценки условий труда, который приведен в приложении № 1 к Порядку проведения государственной экспертизы условий труда, утвержденного приказом Министерства труда и социальной защиты Российской Федерации от 29.10.2021 № 775н «Об утверждении порядка проведения государственной экспертизы условий труда» (далее – Приказ № 775н);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предписания должностных лиц государственных инспекций труда об устранении нарушений, выявленных в ходе проведения мероприятий по федеральному государственному контролю (надзору) за соблюдением требований трудового законодательства и иных нормативных правовых актов, содержащих нормы трудового права, в том числе Федерального закона от 28.12.2013 № 426-ФЗ «О специальной оценке условий труда» (далее – Федеральный закон № 426-ФЗ)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отчет с информацией для отчетов, утвержденных после 1 января 2020 г., о размещении отчета во ФГИС СОУТ (в отношении отчетов, утвержденных до 1 января 2020 года, орган государственной экспертизы условий труда самостоятельно устанавливает наличие таких отчетов во ФГИС СОУТ), а также приложением к материалам отчета документов, предусмотренных перечнем документов, прилагаемых или являющихся частью отчета о результатах проведения специальной оценки условий труда, который приведен в приложении № 1 к Порядку проведения государственной экспертизы условий труда, утвержденного Приказом № 775н;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коллективный договор (при наличии), трудовой договор (трудовые договоры), локальные нормативные акты, устанавливающие обязательства работодателя по соблюдению прав работников на безопасные условия труда, а также на предоставление гарантий и компенсаций в связи с работой во вредных и (или) опасных условиях труда;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положение о системе оплаты труда работников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локальные нормативные акты работодателя, устанавливающие условия и объемы предоставляемых гарантий и компенсаций работникам за работу с вредными и (или) опасными условиями труда, в том числе продолжительность ежегодного дополнительного оплачиваемого отпуска, сокращенной продолжительности рабочего времени, размер повышения оплаты труда;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список работников, подлежащих периодическим медицинским осмотрам;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заключений о результатах проведенных периодических медицинских осмотров работников за последний год;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для проведения государственной экспертизы условий труда в целях оценки фактических условий труда работников: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отчет с информацией для отчетов, утвержденных после 1 января             2020 г., о размещении отчета во ФГИС СОУТ (в отношении отчетов, утвержденных до 1 января 2020 года, орган государственной экспертизы условий труда самостоятельно устанавливает наличие таких отчетов во ФГИС СОУТ), а также приложением к материалам отчета документов, предусмотренных перечнем документов, прилагаемых или являющихся частью отчета о результатах проведения специальной оценки условий труда, который приведен в приложении № 1 к Порядку проведения государственной экспертизы условий труда, утвержденного Приказом № 775н;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коллективный договор (при наличии), трудовой договор (трудовые договоры), локальные нормативные акты, устанавливающие условия труда работника (работников), включая режимы труда и отдыха.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предписания должностных лиц государственных инспекций труда и Федеральной службы по экологическому, технологическому и атомному надзору и ее территориальных органов об устранении нарушений обязательных требований, выявленных в ходе проведения мероприятий по государственному надзору в установленной сфере деятельности (при наличии);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нормативные правовые акты и локальные акты работодателя, в соответствии с которыми регулируются вопросы технического состояния зданий, сооружений и оборудования, организации технологических процессов, состояния инструментов, сырья и материалов на рабочих местах, применения на рабочих местах средств индивидуальной и коллективной защиты, состояния санитарно-бытового и лечебно-профилактического обслуживания работников на рабочих местах, а также установленные режимы труда и отдыха работников на рабочих местах.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Перечисленные выше документы могут быть поданы иными не являющимися работодателями заявителями при наличии у них этих документов.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непроведения государственной экспертизы условий труда.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перечисленные в данном пункте документы не могут быть представлены работодателем, в заявлении отражается информация о причинах их непредставления.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2.7.2. В дополнение к перечисленным в пункте 2.7.1 документам к заявлению могут прилагаться дополнительные документы. Примерный перечень дополнительных документов, представляемых на государственную экспертизу условий труда, которые при необходимости дополнительно запрашиваются министерством, приведен в приложении № 2 к Порядку проведения государственной экспертизы условий труда, утвержденного Приказом № 775н. Работодатель или иные заявители вправе предоставить указанные документы в дополнение к заявлению и перечисленным в пункте 2.7.1 документам. Министерство в случае непоступления указанных в данном пункте документов вправе запросить их у работодателя, если их отсутствие не позволяет обеспечить проведение государственной экспертизы условий труда.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вправе запросить необходимые для проведения государственной экспертизы условий труда документацию и материалы у работодателя, в отношении условий труда на рабочих местах которого проводится государственная экспертиза условий труда в соответствии с утвержденной Приказом № 765н типовой формой указанного запроса.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Работодатель в срок не позднее десяти рабочих дней с даты поступления запроса Министерства направляет запрашиваемые документацию и материалы либо письменно уведомляет о невозможности их представления с указанием причин.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непредставления работодателем запрашиваемых документов в течение 10 рабочих дней с даты поступления запроса Министерства, за исключением случаев, когда работодатель уведомил Министерство о невозможности предоставления запрашиваемой информации, сроки проведения государственной экспертизы условий труда приостанавливаются до получения запрашиваемых документов, но не более чем на 30 рабочих дней, о чем уведомляется заявитель.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2.7.3. Заявление и документы, необходимые для предоставления государственной услуги, могут быть представлены (направлены) заявителем в Министерство на бумажном носителе лично или заказным почтовым отправлением с уведомлением о вручении. 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получения государственной услуги в электронной форме заявитель направляет в Министерство заявление в электронной форме, в том числе с использованием Единого портала. При обращении заявителя за получением государственной услуги в электронной форме заявление должно быть подписано видом электронной подписи, который установлен законодательством Российской Федерации для подписания таких документов.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обращении заявителя в электронном виде с использованием Единого портала могут быть представлены документы, подписанные усиленной квалифицированной электронной подписью.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заявителем является организация, проводящая специальную оценку условий труда, прилагаемые к заявлению копии документов заверяются руководителем указанной организации.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Исчерпывающий перечень документов, необходимых в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соответствии с нормативными правовыми актами для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предоставления государственной услуги, которые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находятся в распоряжении органов государственной власти,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органов местного самоуправления и иных организаций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3"/>
      <w:bookmarkEnd w:id="6"/>
      <w:r>
        <w:rPr>
          <w:rFonts w:cs="Times New Roman" w:ascii="Times New Roman" w:hAnsi="Times New Roman"/>
          <w:sz w:val="28"/>
          <w:szCs w:val="28"/>
        </w:rPr>
        <w:t>2.8. При необходимости Министерство самостоятельно запрашивает в органах, предоставляющих государственные услуги, иных государственных органах, государственных внебюджетных фондах, органах местного самоуправления и подведомственных государственным органам или органам местного самоуправления организациях предусмотренные пунктами 2.7.1, 2.7.2 настоящего административного регламента документацию и материалы, необходимые для проведения государственной экспертизы условий труда,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Федерации, нормативными правовыми актами Рязанской области, муниципальными правовыми актами, посредством использования единой системы межведомственного электронного взаимодействия, а также использует сведения, содержащиеся во ФГИС СОУТ.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требованиями пунктов 1, 2, 4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представления документов и информации, которые находятся в распоряжении государственных органов, иных органов государственной власти, органов местного самоуправления и (или) организаций, в соответствии с нормативными правовыми актами Российской Федерации и Рязанской области.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Перечень услуг, которые являются необходимыми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обязательными для предоставления государственной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услуги, в том числе сведения о документе (документах),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выдаваемом (выдаваемых) организациями, участвующими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предоставлении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Предоставление государственной услуги в соответствии с настоящим административным регламентом не связано с получением услуг, которые являются необходимыми и обязательными для предоставления государственной услуги, в том числе с предоставлением документов, выдаваемых организациями, участвующими в предоставлении государственной услуги.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Исчерпывающий перечень оснований для отказа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приеме документов, необходимых для предоставления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 Основаниями для отказа в приеме документов, необходимых для предоставления государственной услуги, являются: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неустановление личности лица, обратившегося за предоставлением государственной услуги;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неподтверждение полномочий представителя заявителя на обращение.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Исчерпывающий перечень оснований для приостановления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или отказа в предоставлении 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2.11. В случае непредставления работодателем запрашиваемых документов в соответствии с пунктом 2.7.2 настоящего административного регламента в течение 10 рабочих дней с даты поступления запроса Министерства, за исключением случаев, когда работодатель уведомил Министерство о невозможности предоставления запрашиваемой информации, сроки проведения государственной экспертизы условий труда приостанавливаются до получения запрашиваемых документов, но не более чем на 30 рабочих дней, о чем уведомляется заявитель.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1"/>
      <w:bookmarkEnd w:id="7"/>
      <w:r>
        <w:rPr>
          <w:rFonts w:cs="Times New Roman" w:ascii="Times New Roman" w:hAnsi="Times New Roman"/>
          <w:sz w:val="28"/>
          <w:szCs w:val="28"/>
        </w:rPr>
        <w:t>2.12. Основаниями для отказа в предоставлении государственной услуги являются: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отсутствие в заявлении сведений, предусмотренных абзацами третьим-восьмым пункта 2.7 настоящего административного регламента;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непредставление заявителем, если заявителем является работодатель, документов, предусмотренных пунктом 2.7.1 настоящего административного регламента, в том числе по результатам направления дополнительных запросов о предоставлении документов, при их наличии у работодателя;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несоответствие заявления либо прилагаемых к нему документов требованиям, предусмотренным пунктом 2.7.3 настоящего административного регламента;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представление заявителем подложных документов или заведомо ложных сведений;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при непредставлении заявителем в случае, если заявителем является организация, проводящая специальную оценку условий труда, предусмотренных пунктом 2.7 настоящего административного регламента копий документов, подтверждающих ее соответствие установленным требованиям;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при отсутствии (непредставлении) отчета и отсутствии сведений об отчете во ФГИС СОУТ;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при указании в заявлении цели проведения государственной экспертизы, не соответствующей пункту 1.2 настоящего административного регламента, а также при обращении заявителей, не предусмотренных пунктом 1.2 настоящего административного регламента;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 при отсутствии сведений об отчете во ФГИС СОУТ ввиду ликвидации юридического лица или прекращения индивидуальным предпринимателем своей деятельности.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 вправе повторно направить заявление в соответствии с пунктами 2.7, 2.7.1, 2.7.3 настоящего административного регламента.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Порядок, размер и основания взимания платы за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предоставление услуг, которые являются необходимыми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обязательными для предоставления государственной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услуги, включая информацию о методике расчета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размера такой платы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2.13. Предоставление государственной услуги по проведению государственной экспертизы условий труда в целях оценки качества проведения специальной оценки условий труда осуществляется за счет средств заявителя.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2.14. В случае если при предоставлении государственной услуги возникает необходимость проведения исследований (испытаний) и измерений вредных и (или) опасных факторов производственной среды и трудового процесса, проведение указанных исследований (испытаний) и измерений вредных и (или) опасных факторов производственной среды и трудового процесса осуществляется за счет средств заявителей настоящего административного регламента, при проведении государственной экспертизы условий труда в целях оценки качества проведения специальной оценки условий труда, в целях оценки фактических условий труда работников.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2.15. Плата за предоставление государственной услуги в целях оценки качества проведения специальной оценки условий труда взимается на основании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Приказа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№ 775н и рассчитывается в соответствии с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приказом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09.10.2014 № 682н «Об утверждении методических рекомендаций по определению размера платы за проведение экспертизы качества специальной оценки условий труда».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остальных случаях плата за предоставление государственной услуги не взимается.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Максимальный срок ожидания в очереди при подаче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заявления о предоставлении государственной услуги 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 получении результата предоставления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государственной услуги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2.16.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Срок и порядок регистрации заявления заявителя о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предоставлении государственной услуги, в том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числе в электронной форме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2.17. Поступившие письменные заявления (в том числе в электронном виде) принимаются и регистрируются в системе электронного документооборота в день их поступления специалистом отдела обращений граждан и делопроизводства управления делами Министерства, ответственным за прием и регистрацию документов, и в этот же день передаются руководителю управления труда Министерства, который рассматривает их в день поступления и с указанием по исполнению направляет в отдел охраны труда управления труда Министерства (далее </w:t>
      </w:r>
      <w:r>
        <w:rPr>
          <w:rFonts w:eastAsia="Symbol" w:cs="Symbol" w:ascii="Symbol" w:hAnsi="Symbol"/>
          <w:sz w:val="28"/>
          <w:szCs w:val="28"/>
        </w:rPr>
        <w:t></w:t>
      </w:r>
      <w:r>
        <w:rPr>
          <w:rFonts w:cs="Times New Roman" w:ascii="Times New Roman" w:hAnsi="Times New Roman"/>
          <w:sz w:val="28"/>
          <w:szCs w:val="28"/>
        </w:rPr>
        <w:t xml:space="preserve"> отдел, предоставляющий государственную услугу).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Заявление, направленное посредством Единого портала, регистрируется в автоматическом режиме. В срок, не позднее 1 рабочего дня со дня получения заявления посредством Единого портала, заявителю на адрес электронной почты, указанный в заявлении, и в личный кабинет на Едином портале направляется электронное сообщение о получении министерством заявления с указанием даты получения.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заявление и документы (копии документов), направленные почтовым отправлением либо посредством Единого портала, получены после окончания рабочего времени Министерства,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Требования к помещениям, в которых предоставляется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государственная услуга, к залу ожидания, местам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для заполнения запросов о предоставлении государственной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услуги, информационным стендам с образцами их заполнения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перечнем документов, необходимых для предоставления каждой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государственной услуги, размещению и оформлению визуальной,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текстовой и мультимедийной информации о порядке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предоставления такой услуги, в том числе к обеспечению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доступности для инвалидов указанных объектов в соответствии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 законодательством Российской Федерации о социальной защите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инвалидов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2.18. Помещения для предоставления государственной услуги размещаются по возможности на нижних этажах зданий, оборудованных отдельным входом, или в отдельно стоящих зданиях. На территории, прилегающей к месторасположению Министерства, оборудуются места для парковки автотранспортных средств.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в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утвержденных приказом Министерства труда и социальной защиты Российской Федерации                          от 22.06.2015 № 386н.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Министерства,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связи, информационно-телекоммуникационная сеть Интернет, оргтехника, DVD и видеотехника, цифровые информационные носители, включая переносные запоминающие устройства), канцелярскими принадлежностями, информационными и методическими материалами, наглядной информацией, периодическими изданиями по вопросам трудоустройства, стульями и столами, а также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Кабинеты для приема заявителей оборудуются информационными табличками (вывесками) с указанием: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номера кабинета;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наименования структурного подразделения Министерства.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2.19. Места ожидания должны соответствовать комфортным условиям для заявителей. Места ожидания оборудуются стульями.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для ожидания оборудуются информационными стендами с образцами заполнения заявления и перечнем документов, необходимых для предоставления государственной услуги, графиком проведения групповых консультаций.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2.20. Места для заполнения запросов о предоставлении государственной услуги оборудуются стульями, столами (стойками) и обеспечиваются образцами заполнения документов, бланками заявлений и канцелярскими принадлежностями, текстовой информацией, размещаемой на информационных стендах.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местах для заполнения запросов обеспечивается беспрепятственное передвижение и разворот инвалидных колясок, размещение столов для инвалидов в стороне от входа с учетом беспрепятственного подъезда и поворота колясок.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на контрастном фоне.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2.21. В соответствии с требованиями, установленными законодательными и иными нормативными правовыми актами, обеспечивается создание инвалидам следующих условий доступности: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сотрудниками Министерства иной необходимой инвалидам помощи в преодолении барьеров, мешающих получению ими услуг наравне с другими лицами;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содействие инвалиду при входе в объект и выходе из него;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копий документов, объявлений, инструкций о порядке предоставления услуги, выполненных рельефно-точечным шрифтом Брайля и на контрастном фоне, а также аудиоконтура на информационном стенде,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инвалидам возможности направить заявление в электронном виде;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адаптация под нужды инвалидов по зрению официальных сайтов учреждения в информационно-телекоммуникационной сети Интернет;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оборудование на прилегающих к объекту территориях мест для парковки автотранспортных средств инвалидов;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сопровождение получателя государственной услуги при передвижении по территории Министерства, а также при пользовании услугами, предоставляемыми Министерством.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 доступности и качества государственной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услуги, в том числе количество взаимодействий заявителя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должностными лицами при предоставлении государственной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 и их продолжительность, возможность получения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информации о ходе предоставления государственной услуги,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 с использованием информационно-коммуникационных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технологий, возможность либо невозможность получения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государственной услуги в многофункциональном центре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государственных и муниципальных услуг (в том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числе в полном объеме), любом территориальном подразделении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государственного органа по выбору Заявителя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(экстерриториальный принцип), посредством запроса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нескольких государственных и (или)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муниципальных услуг в многофункциональных центрах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государственных и муниципальных услуг,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предусмотренного статьей 15.1 Федерального закона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27.07.2010 № 210-ФЗ «Об организации предоставления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государственных и муниципальных услуг» (далее - комплексный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запрос)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2.22. Показателями доступности предоставления государственной услуги являются: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количество взаимодействий заявителя с работниками Министерства - не более 2 раз;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продолжительность взаимодействия заявителя с должностными лицами Министерства - не более 30 минут;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 многофункциональных центрах предоставления государственных и муниципальных услуг государственная услуга не предоставляется;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 возможность предоставления государственной услуги по экстерриториальному принципу, а также посредством комплексного запроса не предусмотрена. 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2.23. Показателями качества предоставления государственной услуги являются: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соблюдение сроков и последовательности административных процедур (действий), установленных настоящим административным регламентом;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отсутствие обоснованных жалоб заявителей на действия (бездействие) должностных лиц Министерства при предоставлении государственной услуги.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требования, в том числе учитывающие особенности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государственной услуги в электронной форме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2.24. Государственная услуга в электронной форме не предоставляется.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III. Состав, последовательность и сроки выполнения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административных процедур (действий), требования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 порядку их выполнения, в том числе особенности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выполнения административных процедур (действий)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электронной форме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Исчерпывающий перечень административных процедур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прием и регистрация заявления;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проведение проверки правильности оформления заявления и комплектности прилагаемых к нему документов, запрос недостающих документов, необходимых для предоставления государственной услуги (при необходимости), рассмотрение оснований для предоставления государственной услуги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труда;</w:t>
      </w:r>
    </w:p>
    <w:p>
      <w:pPr>
        <w:pStyle w:val="Normal"/>
        <w:overflowPunct w:val="false"/>
        <w:ind w:firstLine="709"/>
        <w:jc w:val="both"/>
        <w:textAlignment w:val="auto"/>
        <w:rPr>
          <w:rFonts w:ascii="Times New Roman" w:hAnsi="Times New Roman" w:eastAsia="Calibri" w:eastAsiaTheme="minorHAnsi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- проведение экспертной оценки объекта государственной экспертизы условий труда, а также </w:t>
      </w:r>
      <w:r>
        <w:rPr>
          <w:rFonts w:eastAsia="Calibri" w:ascii="Times New Roman" w:hAnsi="Times New Roman" w:eastAsiaTheme="minorHAnsi"/>
          <w:szCs w:val="28"/>
          <w:lang w:eastAsia="en-US"/>
        </w:rPr>
        <w:t>организация проведения (при необходимости) исследований (испытаний) и измерений факторов производственной среды и трудового процесса с привлечением аккредитованных в установленном порядке испытательных лабораторий (центров)</w:t>
      </w:r>
      <w:r>
        <w:rPr>
          <w:rFonts w:ascii="Times New Roman" w:hAnsi="Times New Roman"/>
          <w:szCs w:val="28"/>
        </w:rPr>
        <w:t>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оформление результатов государственной экспертизы условий труда.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об исправлении допущенных опечаток и (или) ошибок регистрируется должностным лицом Министерства в журнале входящей документации в день его представления (поступления посредством почтовой связи).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об исправлении допущенных опечаток и (или) ошибок рассматривается должностным лицом Министерства, выдавшим документ, в течение 3 рабочих дней с даты его регистрации.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должностное лицо Министерства, выдавшее документ, осуществляет замену указанных документов в срок, не превышающий 5 рабочих дней с даты регистрации заявления.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должностное лицо Министерства,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Административная процедура «Прием и регистрация заявления».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поступление заявления в отдел, предоставляющий государственную услугу, и в случаях, предусмотренных пунктом 2.7.1 настоящего административного регламента, прилагаемых к нему документов, необходимых для предоставления государственной услуги.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Специалист отдела, предоставляющего государственную услугу, регистрирует поступившее заявление в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журнале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регистрации государственной экспертизы условий труда (в соответствии с приложением № 15 к Приказу № 765н). 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принятия решения отсутствуют.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Результатом административной процедуры является регистрация поступившего заявления в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журнале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регистрации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занесение реквизитов заявления в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журнал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регистрации государственной экспертизы условий труда.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Административная процедура «Проведение проверки правильности оформления заявления и комплектности прилагаемых к нему документов, запрос недостающих документов, необходимых для предоставления государственной услуги (при необходимости), рассмотрение оснований для предоставления государственной услуги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3.3.1. Основанием для начала административной процедуры является регистрация заявления заявителя в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журнале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регистрации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труда Министерства назначает специалиста (эксперта) либо специалистов (экспертную комиссию), ответственных за предоставление государственной услуги (далее </w:t>
      </w:r>
      <w:r>
        <w:rPr>
          <w:rFonts w:eastAsia="Symbol" w:cs="Symbol" w:ascii="Symbol" w:hAnsi="Symbol"/>
          <w:sz w:val="28"/>
          <w:szCs w:val="28"/>
        </w:rPr>
        <w:t></w:t>
      </w:r>
      <w:r>
        <w:rPr>
          <w:rFonts w:cs="Times New Roman" w:ascii="Times New Roman" w:hAnsi="Times New Roman"/>
          <w:sz w:val="28"/>
          <w:szCs w:val="28"/>
        </w:rPr>
        <w:t xml:space="preserve"> Специалист отдела Министерства).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Срок проведения административного действия составляет 3 рабочих дня с момента регистрации заявления заявителя в </w:t>
      </w:r>
      <w:hyperlink r:id="rId12">
        <w:r>
          <w:rPr>
            <w:rFonts w:cs="Times New Roman" w:ascii="Times New Roman" w:hAnsi="Times New Roman"/>
            <w:sz w:val="28"/>
            <w:szCs w:val="28"/>
          </w:rPr>
          <w:t>журнале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регистрации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3.3.2. Специалист отдела Министерства: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проверяет наличие всех необходимых для предоставления государственной услуги сведений и документов, предусмотренных </w:t>
      </w:r>
      <w:hyperlink r:id="rId13">
        <w:r>
          <w:rPr>
            <w:rFonts w:cs="Times New Roman" w:ascii="Times New Roman" w:hAnsi="Times New Roman"/>
            <w:sz w:val="28"/>
            <w:szCs w:val="28"/>
          </w:rPr>
          <w:t>пунктами 2.7</w:t>
        </w:r>
      </w:hyperlink>
      <w:r>
        <w:rPr>
          <w:rFonts w:cs="Times New Roman" w:ascii="Times New Roman" w:hAnsi="Times New Roman"/>
          <w:sz w:val="28"/>
          <w:szCs w:val="28"/>
        </w:rPr>
        <w:t>, 2.7.1 настоящего административного регламента;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проверяет соответствие представленных заявителем документов, необходимых для предоставления государственной услуги, требованиям к их оформлению, предусмотренным </w:t>
      </w:r>
      <w:hyperlink r:id="rId14">
        <w:r>
          <w:rPr>
            <w:rFonts w:cs="Times New Roman" w:ascii="Times New Roman" w:hAnsi="Times New Roman"/>
            <w:sz w:val="28"/>
            <w:szCs w:val="28"/>
          </w:rPr>
          <w:t>пунктом 2.7.3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выявляет наличие оснований для отказа в предоставлении государственной услуги, предусмотренных пунктом 2.12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настоящего административного регламента.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7 рабочих дней с даты регистрации заявления и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3.3.3. В случае непредоставления необходимых для проведения государственной экспертизы условий труда документов (за исключением случая, когда заявителем является работодатель),  Специалист отдела Министерства готовит запрос о предоставлении документов работодателю, в отношении условий труда на рабочих местах которого проводится государственная экспертиза условий труда в соответствии с приложением            № 4 к Приказу № 765н и представляет его министру либо иному уполномоченному лицу для рассмотрения и принятия решения.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7 рабочих дней с даты регистрации заявления и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3.3.4. Министр либо иное уполномоченное лицо при принятии решения о запросе о предоставлении документов работодателю, в отношении условий труда на рабочих местах которого проводится государственная экспертиза условий труда, подписывает запрос.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2 рабочих дней с даты получения запроса.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3.3.5. Специалист отдела обращений граждан и делопроизводства управления делами Министерства, ответственный за регистрацию и отправку документов, регистрирует запрос о предоставлении документов работодателю, в отношении условий труда на рабочих местах которого проводится государственная экспертиза условий труда и направляет его работодателю почтовым отправлением.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1 рабочий день с даты получения запроса специалистом отдела обращений граждан и делопроизводства управления делами Министерства.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Работодатель, в отношении условий труда на рабочих местах которого проводится государственная экспертиза условий труда в срок не позднее 10 рабочих дней с даты поступления запроса Министерства направляют запрашиваемые документацию и материалы либо письменно уведомляет о невозможности их представления с указанием причин.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непредставления работодателем запрашиваемых документов в течение 10 рабочих дней с даты поступления запроса Министерства, за исключением случаев, когда работодатель уведомил Министерство о невозможности предоставления запрашиваемой информации, Специалист отдела Министерства готовит решение о приостановлении срока проведения государственной экспертизы условий труда и уведомление о приостановлении срока проведения государственной экспертизы условий труда и представляет их министру либо иному уполномоченному лицу для рассмотрения и принятия решения.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2 рабочих дня с даты истечения срока представления работодателем запрашиваемых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 либо иное уполномоченное лицо при принятии решения о приостановлении срока проведения государственной экспертизы условий труда подписывает его, а также уведомление о приостановлении срока проведения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2 рабочих дней с даты получения решения о приостановлении срока проведения государственной экспертизы условий труда и уведомления о приостановлении срока проведения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отдела обращений граждан и делопроизводства управления делами Министерства, ответственный за регистрацию и отправку документов, регистрирует уведомление о приостановлении срока проведения государственной экспертизы условий труда и направляет его заявителю.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1 рабочий день с даты получения уведомления специалистом отдела обращений граждан и делопроизводства управления делами Министерства.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3.3.6. В случае непредоставления заявителем необходимых для проведения государственной экспертизы условий труда документов и материалов, при условии если они находятся в распоряжении органов либо организаций в соответствии с нормативными правовыми актами Российской Федерации, нормативными правовыми актами Рязанской области, муниципальными правовыми актами, Специалист отдела Министерства запрашивает их в уполномоченных государственных органах, органах местного самоуправления или подведомственных государственным органам или органам местного самоуправления организациях посредством использования единой системы межведомственного электронного взаимодействия.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отдела Министерства готовит межведомственный запрос в органы, предоставляющие государственные услуги, иные государственные органы, органы местного самоуправления и подведомственные государственным органам или органам местного самоуправления организации о предоставлении документов и информации, необходимых для предоставления государственной услуги (далее – межведомственный запрос), и представляет его министру либо иному уполномоченному лицу для рассмотрения и принятия решения.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7 рабочих дней с даты регистрации заявления и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3.3.7. Запрос (межведомственный запрос) о предоставлении документов, необходимых для предоставления государственной услуги, должен содержать следующие сведения: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указание на Министерство как на орган, направляющий запрос;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органа в случае направления межведомственного запроса либо организации, в адрес которых направляется запрос;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государственной услуги, для предоставления которой необходимо представление документа и (или) информации;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сведения, необходимые для представления документа и (или) информации, установленные настоящим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контактная информация для направления ответа на запрос (межведомственный запрос);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направления запроса (межведомственного запроса);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и должность Специалиста отдела Министерства, а также номер служебного телефона и (или) адрес электронной почты для связи.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факте получения согласия, предусмотренного частью 5 статьи 7 Федерального закона от 27.07.2010 № 210-ФЗ «Об организации предоставления государственных и муниципальных услуг» (при направлении межведомственного запроса).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3.3.8. Министр либо иное уполномоченное лицо при принятии решения о межведомственном запросе подписывает межведомственный запрос.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проведения административного действия составляет 2 рабочих дней с даты получения запроса.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3.3.9. Специалист отдела обращений граждан и делопроизводства управления делами Министерства, ответственный за регистрацию и отправку документов, регистрирует межведомственный запрос и направляет его почтовым отправлением в адрес уполномоченных государственных органов, органов местного самоуправления или подведомственных государственным органам или органам местного самоуправления организациям.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Межведомственный запрос после регистрации формируется в электронном виде, подписывается электронной подписью министра и (или) иного уполномоченного лица и направляется посредством системы межведомственного электронного взаимодействия.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1 рабочий день с даты получения межведомственного запроса специалистом отдела обращений граждан и делопроизводства управления делами Министерства.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54"/>
      <w:bookmarkEnd w:id="8"/>
      <w:r>
        <w:rPr>
          <w:rFonts w:cs="Times New Roman" w:ascii="Times New Roman" w:hAnsi="Times New Roman"/>
          <w:sz w:val="28"/>
          <w:szCs w:val="28"/>
        </w:rPr>
        <w:t>Поступившие по запросу (межведомственному запросу) документы, необходимые для предоставления государственной услуги, регистрируются специалистом отдела обращений граждан и делопроизводства управления делами Министерства в системе электронного документооборота и передаются Специалисту отдела Министерства.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3.3.10. Специалист отдела Министерства оценивает комплектность, состав и содержание документов, предоставленных заявителем, а также полученных в результате проведения процедур, установленных пунктами 3.3.3, 3.3.6 настоящего административного регламента, после чего вносит запись о принятии решения о проведении государственной экспертизы условий труда в журнал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регистрации государственной экспертизы условий труда либо при наличии оснований для отказа в предоставлении государственной услуги, предусмотренных пунктом 2.12  настоящего административного регламента, готовит и направляет проект уведомления  об отказе в предоставлении государственной услуги (в соответствии с приложением № 6 к Приказу № 765н) с комплектом документов заявителя министру либо иному уполномоченному лицу для рассмотрения и принятия решения. 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1 рабочий день с момента выявления наличия либо отсутствия оснований для отказа.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3.3.11. Министр либо иное уполномоченное лицо при принятии решения об отказе в предоставлении государственной услуги подписывает уведомление об отказе в предоставлении государственной услуги.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2 рабочих дня с даты получения уведомления об отказе в предоставлении государственной услуги и заявления с прилагаемыми к нему документами.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3.3.12. В случае принятия решения об отказе в предоставлении государственной услуги, специалист отдела обращений граждан и делопроизводства управления делами Министерства, ответственный за регистрацию и отправку документов, регистрирует уведомление об отказе в предоставлении государственной услуги и направляет его заявителю вместе с иными документами, поступившими от заявителя, заказным почтовым отправлением с уведомлением о вручении, или с использованием информационно-телекоммуникационных технологий в случае направления заявления в виде электронного документа.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5 рабочих дней с момента подписания уведомления об отказе в предоставлении государственной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Результатом административной процедуры является принятие решения о проведении государственной экспертизы условий труда либо об отказе в предоставлении государственной услуги.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является наличие, либо отсутствие оснований, указанных в пункте 2.12 настоящего административного регламента.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внесение записи о принятии решения о проведении государственной экспертизы условий труда либо об отказе в предоставлении государственной услуги в журнал регистрации государственной экспертизы условий труда, а также при необходимости регистрация уведомления об отказе в предоставлении государственной услуги в журнале исходящей документации.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3.3.13. В случае принятия решения об отказе в предоставлении государственной услуги заявителю обеспечивается возврат денежных средств, внесенных в счет оплаты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возврата денежных средств заявитель обращается в Министерство с письменным заявлением в соответствии с приложением № 7 к Приказу                   № 765н, содержащим банковские реквизиты, на которые необходимо перечислить подлежащие возврату денежные средства.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отдела обращений граждан и делопроизводства управления делами Министерства, ответственный за регистрацию и отправку документов, в день поступления заявления регистрирует его и направляет в отдел Министерства, предоставляющий государственную услугу.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отдела Министерства, предоставляющего государственную услугу, в течение 3 рабочих дней со дня поступления заявления устанавливает обоснованность поступившего заявления и принимает решение о возврате денежных средств, либо об отказе в возврате денежных средств.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принятия решения о возврате денежных средств, Специалист отдела Министерства, предоставляющего государственную услугу, в течение 1 рабочего дня с момента принятия соответствующего решения направляет заявление о возврате денежных средств в отдел Министерства, ответственный за перечисление денежных средств.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Денежные средства перечисляются на банковский счет заявителя в течение 3 рабочих дней с момента направления заявления о возврате денежных средств в отдел Министерства, ответственный за перечисление денежных средств.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принятия решения об отказе в возврате денежных средств, заявителю в течение 5 рабочих дней с момента принятия соответствующего решения направляется уведомление об отказе в возврате денежных средств.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Административная процедура «Проведение экспертной оценки объекта государственной экспертизы условий труда, а также организация проведения (при необходимости) исследований (испытаний) и измерений факторов производственной среды и трудового процесса с привлечением аккредитованных в установленном порядке испытательных лабораторий (центров)».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3.4.1. Основанием для начала административной процедуры является принятие решения о проведении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3.4.2. При проведении государственной экспертизы условий труда в целях оценки качества проведения специальной оценки условий труда Специалист отдела Министерства анализирует отчет, последовательно проверяя на соответствие требованиям Федерального </w:t>
      </w:r>
      <w:hyperlink r:id="rId15">
        <w:r>
          <w:rPr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№ 426-ФЗ и пункта 26 Приказа № 775н.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3.4.3. При проведении государственной экспертизы условий труда в целях оценки правильности предоставления работникам гарантий и компенсаций Специалист отдела Министерства анализирует отчет и иные представленные документы, последовательно проверяя на соответствие требованиям Федерального </w:t>
      </w:r>
      <w:hyperlink r:id="rId16">
        <w:r>
          <w:rPr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№ 426-ФЗ и пункта 28 Приказа № 775н.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3.4.4. При проведении государственной экспертизы условий труда в целях оценки фактических условий труда работников Специалист отдела Министерства анализирует отчет, последовательно проверяя на соответствие требованиям Федерального </w:t>
      </w:r>
      <w:hyperlink r:id="rId17">
        <w:r>
          <w:rPr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№ 426-ФЗ и пункта 30 Приказа № 775н.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15 рабочих дней с момента принятия решения о проведении государственной экспертизы условий труда 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3.4.5. </w:t>
      </w:r>
      <w:r>
        <w:rPr>
          <w:rFonts w:ascii="Times New Roman" w:hAnsi="Times New Roman"/>
          <w:sz w:val="28"/>
          <w:szCs w:val="28"/>
        </w:rPr>
        <w:t>Специалист отдела Министерства, при выявлении необходимости, по договоренности с работодателем посещает исследуемое рабочее место (рабочие места) для получения информации в целях проводимой государственной экспертизы условий труда с оформлением подтверждающего посещение документа, а работодатель в этом случае обеспечивает доступ Специалиста отдела Министерства на исследуемое рабочее место (рабочие места).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15 рабочих дней с момента принятия решения о проведении государственной экспертизы условий труда 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3.4.6. В случае если в заявлении указывается на несогласие с результатами проведенных исследований (испытаний) и измерений вредных и (или) опасных факторов производственной среды и трудового процесса, а также при проведении государственной экспертизы условий труда в целях оценки качества проведения специальной оценки условий труда и оценки фактических условий труда работников Специалист отдела Министерства  (</w:t>
      </w:r>
      <w:r>
        <w:rPr>
          <w:rFonts w:cs="Times New Roman" w:ascii="Times New Roman" w:hAnsi="Times New Roman"/>
          <w:sz w:val="28"/>
          <w:szCs w:val="28"/>
        </w:rPr>
        <w:t>экспертная</w:t>
      </w:r>
      <w:r>
        <w:rPr>
          <w:rFonts w:ascii="Times New Roman" w:hAnsi="Times New Roman"/>
          <w:sz w:val="28"/>
          <w:szCs w:val="28"/>
        </w:rPr>
        <w:t xml:space="preserve"> комиссия) готовит проект решения о проведении исследований (испытаний) и измерений вредных и (или) опасных факторов производственной среды и трудового процесса, а также уведомление заявителю о принятии решения по проведению исследований (испытаний) и измерений вредных и (или) опасных факторов производственной среды и трудового процесса в соответствии с утвержденной Приказом № 765н типовой формой (далее – уведомление о проведении исследований) с указанием стоимости их проведения, уведомление работодателю, на рабочих местах которого будут проведены исследования (испытания) и измерения вредных и (или) опасных факторов производственной среды и трудового процесса (далее – уведомление работодателю), и передает его министру </w:t>
      </w:r>
      <w:r>
        <w:rPr>
          <w:rFonts w:cs="Times New Roman" w:ascii="Times New Roman" w:hAnsi="Times New Roman"/>
          <w:sz w:val="28"/>
          <w:szCs w:val="28"/>
        </w:rPr>
        <w:t>либо иному уполномоченному лицу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 составляет 3 рабочих дня с момента принятия решения о проведении государственной экспертизы условий труда.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3.4.7. Министр </w:t>
      </w:r>
      <w:r>
        <w:rPr>
          <w:rFonts w:cs="Times New Roman" w:ascii="Times New Roman" w:hAnsi="Times New Roman"/>
          <w:sz w:val="28"/>
          <w:szCs w:val="28"/>
        </w:rPr>
        <w:t xml:space="preserve">либо иное уполномоченное лицо </w:t>
      </w:r>
      <w:r>
        <w:rPr>
          <w:rFonts w:ascii="Times New Roman" w:hAnsi="Times New Roman"/>
          <w:sz w:val="28"/>
          <w:szCs w:val="28"/>
        </w:rPr>
        <w:t>подписывает представленный проект решения о проведении исследований (испытаний) и измерений вредных и (или) опасных факторов производственной среды и трудового процесса, а также уведомления о проведении исследований и уведомления работодателю.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проведения административного действия составляет 2 рабочих дня с даты получения </w:t>
      </w:r>
      <w:r>
        <w:rPr>
          <w:rFonts w:ascii="Times New Roman" w:hAnsi="Times New Roman"/>
          <w:sz w:val="28"/>
          <w:szCs w:val="28"/>
        </w:rPr>
        <w:t>проекта решения о проведении исследований (испытаний) и измерений вредных и (или) опасных факторов производственной среды и трудового процесса, а также уведомления о проведении исследований и уведомления работодателю</w:t>
      </w:r>
      <w:r>
        <w:rPr>
          <w:rFonts w:cs="Times New Roman" w:ascii="Times New Roman" w:hAnsi="Times New Roman"/>
          <w:sz w:val="28"/>
          <w:szCs w:val="28"/>
        </w:rPr>
        <w:t xml:space="preserve"> 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3.4.8. Специалист отдела обращений граждан и делопроизводства управления делами Министерства, ответственный за регистрацию и отправку документов, регистрирует уведомление о проведении исследований, уведомление работодателю и направляет их адресатам заказным почтовым отправлением с уведомлением о вручении, или с использованием информационно-телекоммуникационных технологий в случае направления заявления в виде электронного документа.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</w:t>
      </w:r>
      <w:r>
        <w:rPr>
          <w:rFonts w:ascii="Times New Roman" w:hAnsi="Times New Roman"/>
          <w:sz w:val="28"/>
          <w:szCs w:val="28"/>
        </w:rPr>
        <w:t xml:space="preserve"> составляет 2 рабочих дня с даты принятия решения о проведении исследований (испытаний) и измерений вредных и (или) опасных факторов производственной среды и трудового процесса.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3.4.9. При необходимости проведения исследований (испытаний) и измерений вредных и (или) опасных факторов производственной среды и трудового процесса за счет средств заявителя, заявитель обязан в течение 10 рабочих дней со дня получения уведомления, указанного в пункте 3.4.6  настоящего административного регламента, представить в Министерство документальное подтверждение внесения на соответствующий лицевой счет Министерства средств в качестве оплаты проведения исследований (испытаний) и измерений вредных и (или) опасных факторов производственной среды и трудового процесса.  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3.4.10. Специалист отдела Министерства после получения от заявителя документарного подтверждения оплаты предоставляет выбранной в установленном порядке испытательной лаборатории (центру) перечень вредных и (или) опасных факторов производственной среды и трудового процесса, нуждающихся в проведении исследований (испытаний) и измерений.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</w:t>
      </w:r>
      <w:r>
        <w:rPr>
          <w:rFonts w:ascii="Times New Roman" w:hAnsi="Times New Roman"/>
          <w:sz w:val="28"/>
          <w:szCs w:val="28"/>
        </w:rPr>
        <w:t xml:space="preserve"> составляет 5 рабочих дней, с даты получения подтверждения произведенной оплаты.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bookmarkStart w:id="9" w:name="Par0"/>
      <w:bookmarkEnd w:id="9"/>
      <w:r>
        <w:rPr>
          <w:rFonts w:ascii="Times New Roman" w:hAnsi="Times New Roman"/>
          <w:sz w:val="28"/>
          <w:szCs w:val="28"/>
        </w:rPr>
        <w:tab/>
        <w:t xml:space="preserve">3.4.11. </w:t>
      </w:r>
      <w:r>
        <w:rPr>
          <w:rFonts w:cs="Times New Roman" w:ascii="Times New Roman" w:hAnsi="Times New Roman"/>
          <w:sz w:val="28"/>
          <w:szCs w:val="28"/>
        </w:rPr>
        <w:t>Срок проведения административного действия</w:t>
      </w:r>
      <w:r>
        <w:rPr>
          <w:rFonts w:ascii="Times New Roman" w:hAnsi="Times New Roman"/>
          <w:sz w:val="28"/>
          <w:szCs w:val="28"/>
        </w:rPr>
        <w:t xml:space="preserve"> по проведению (при необходимости) исследований (испытаний) и измерений факторов производственной среды и трудового процесса с привлечением аккредитованных в установленном порядке испытательных лабораторий (центров) составляет 10 рабочих дней с момента предоставления выбранной в установленном порядке испытательной лаборатории (центру) перечня вредных и (или) опасных факторов производственной среды и трудового процесса, нуждающихся в проведении исследований (испытаний) и измерений. 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Исследовательская лаборатория (центр) направляет в Министерство результаты проведенных исследований (испытаний) и измерений вредных и (или) опасных производственных факторов в виде протоколов в отношении каждого из этих вредных и (или) опасных производственных факторов, подвергнутых исследованиям (испытаниям) и измерениям.</w:t>
      </w:r>
    </w:p>
    <w:p>
      <w:pPr>
        <w:pStyle w:val="ConsPlusNormal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3.4.12. В случае непредставления заявителями в течение 10 рабочих дней со дня получения уведомления о проведении исследований документального подтверждения о внесении на соответствующий лицевой счет Министерства средств в качестве оплаты за проведение исследований (испытаний) и измерений вредных и (или) опасных факторов производственной среды и трудового процесса Специалист отдела Министерства принимает решение о невозможности проведения государственной экспертизы условий труда, о чем делается соответствующая запись в заключении государственной экспертизы условий труда.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административной процедуры является проведение экспертной оценки объекта государственной экспертизы условий труда.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 фиксации результата административной процедуры не предусмотрен. 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принятия решения отсутствуют.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Максимальный срок выполнения административной процедуры составляет 15 рабочих дней с момента принятия решения о проведении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Административная процедура «Оформление результатов государственной экспертизы условий труда».</w:t>
      </w:r>
    </w:p>
    <w:p>
      <w:pPr>
        <w:pStyle w:val="Normal"/>
        <w:overflowPunct w:val="false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3.5.1. Основанием для начала административной процедуры является окончание проведения оценки представленных, полученных по запросу и межведомственному запросу необходимых для предоставления государственной услуги документов, материалов и информации, протоколов по результатам проведении исследований (испытаний) и измерений вредных и (или) опасных факторов производственной среды и трудового процесса.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3.5.2. Специалистом отдела Министерства по результатам государственной экспертизы условий труда составляется проект </w:t>
      </w:r>
      <w:hyperlink r:id="rId18">
        <w:r>
          <w:rPr>
            <w:rFonts w:cs="Times New Roman" w:ascii="Times New Roman" w:hAnsi="Times New Roman"/>
            <w:sz w:val="28"/>
            <w:szCs w:val="28"/>
          </w:rPr>
          <w:t>заключения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государственной экспертизы условий труда (далее – заключение) в соответствии с утвержденной Приказом № 765н типовой формой.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проекте заключения указываются: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наименование Министерства с указанием почтового адреса, фамилии, имени, отчества (при наличии) руководителя, а также должности, фамилии, имени, отчества (при наличии) государственного эксперта (членов экспертной комиссии), проводившего (проводивших) государственную экспертизу условий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основание для государственной экспертизы условий труда с указанием даты регистрации в Министерстве;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данные о заявителе - полное наименование (для юридических лиц), фамилия, имя, отчество (при наличии) (для физических лиц), почтовый адрес;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период проведения государственной экспертизы условий труда с указанием даты начала и окончания ее проведения;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цель государственной экспертизы условий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наименование работодателя или его обособленного подразделения, в отношении условий труда на рабочих местах которого проводится государственная экспертиза условий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сведения о рабочих местах, в отношении условий труда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 перечень документов, представленных в составе оснований для государственной экспертизы условий труда и (или) полученных в соответствии с пунктами 3.3.3, 3.3.6  настоящего административного регламента.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проекте заключения, составленном по результатам проведения государственной экспертизы условий труда в целях оценки качества проведения специальной оценки условий труда, дополнительно указываются сведения об организации (организациях), проводившей специальную оценку условий труда, включающие: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полное наименование организации, проводившей специальную оценку условий труда, ее порядковый номер и дату внесения в реестр организаций, проводящих специальную оценку условий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фамилию, имя, отчество (при наличии) эксперта организации, проводившей специальную оценку условий труда, номер его сертификата эксперта на право проведения работ по специальной оценке условий труда и дату его выдачи.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зависимости от объекта государственной экспертизы условий труда в проекте заключения государственной экспертизы условий труда содержится один из следующих выводов: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 соответствии (несоответствии) качества проведения специальной оценки условий труда требованиям законодательства о специальной оценке условий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об обоснованности предоставления (непредоставления) и объемов предоставляемых гарантий и компенсаций работникам, занятым на работах с вредными и (или) опасными условиями труда;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 соответствии (несоответствии) фактических условий труда работников государственным нормативным требованиям охраны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Выводы, содержащиеся в проекте заключения, должны быть подробными и обоснованными.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всех случаях выявления несоответствия государственным нормативным требованиям охраны труда документов, представленных в составе оснований для государственной экспертизы условий труда или полученных по запросу Министерства,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акта, содержащего государственные нормативные требования охраны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3.5.3. Члены экспертной комиссии в случае несогласия с выводами, содержащимися в проекте заключения государственной экспертизы условий труда, вправе изложить в письменной форме свое особое мнение и приложить его к проекту заключения.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3.5.4. Особое мнение члена экспертной комиссии подлежит рассмотрению на заседании экспертной комиссии, по результатам которого может быть принято решение о внесении изменений в проект заключения.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3.5.5. Решение экспертной комиссии принимается большинством голосов ее членов, фиксируется в протоколе заседания экспертной комиссии, который утверждается руководителем отдела Министерства.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3.5.6. Проект заключения составляется в двух экземплярах, подписывается Специалистом отдела Министерства (членами экспертной комиссии) и представляется министру либо иному уполномоченному лицу, для рассмотрения и принятия решения. Допускается оформление заключения государственной экспертизы условий труда в виде электронного документа, подписанного усиленной квалифицированной электронной подписью.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выполнения данного действия составляет 2 рабочих дня с даты завершения проведения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3.5.7. Министр либо иное уполномоченное лицо утверждает заключение.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выполнения данного действия составляет 1 рабочий день с даты получения заключения министром либо иным уполномоченным лицом.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3.5.8. Специалист отдела Министерства: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выдает на руки заявителю (его полномочному представителю) или передает в отдел обращений граждан и делопроизводства управления делами Министерства для направления заявителю, а специалист указанного отдела направляет почтовым отправлением с уведомлением о вручении  один экземпляр заключения;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для архивного хранения один экземпляр заключения вместе с заявлением и документами, необходимыми для предоставления государственной услуги и полученными в рамках ее предоставления;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передает в отдел обращений граждан и делопроизводства управления делами Министерства для направления работодателю (в случае, если работодатель не является заявителем) и организации, проводившей специальную оценку условий труда (в случае, если организация, проводившая специальную оценку условий труда, не является заявителем, либо государственная экспертиза условий труда проводилась в целях оценки качества проведения специальной оценки условий труда), а специалист указанного отдела направляет копию заключения;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случае отсутствия документального подтверждения оплаты проведения исследований (испытаний) и измерений вредных и (или) опасных факторов производственной среды и трудового процесса, произвести которую должен работодатель, передает в отдел обращений граждан и делопроизводства управления делами Министерства для направления в адрес государственной инспекции труда по месту нахождения рабочих мест, в отношении условий труда на которых проводилась государственная экспертиза условий труда, а специалист указанного отдела направляет копию заключения.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выполнения данного действия составляет 2 рабочих дня с даты утверждения заключения министром либо иным уполномоченным лицом.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административной процедуры является направление (выдача) заключения заявителю.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 фиксации результата административной процедуры не предусмотрен. 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принятия решения отсутствуют.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Максимальный срок выполнения административной процедуры составляет 3 рабочих дня с даты завершения проведения государственной экспертизы условий труда.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3.5.9. Сведения о результатах проведенной государственной экспертизы условий труда направляются в ФГИС СОУТ.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3.5.10. В случае утраты заключения государственной экспертизы условий труда заявитель вправе получить в Министерстве дубликат этого заключения.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Дубликат заключения государственной экспертизы условий труда не позднее 10 рабочих дней с даты получения Министерством письменного обращения о его выдаче выдается на руки заявителю (его полномочному представителю) или направляется ему почтовым отправлением с уведомлением о вручении или без уведомления о вручении, но с выдачей нарочным или может быть направлен ему на электронную почту в виде электронного документа, подписанного усиленной квалифицированной электронной подписью.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IV. Формы контроля за исполнением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административного регламента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осуществления текущего контроля за соблюдением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исполнением ответственными должностными лицами положений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Регламента и иных нормативных правовых актов,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устанавливающих требования к предоставлению государственной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услуги, а также принятием ими решений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осуществляется должностными лицами Министерства, ответственными за организацию работы по предоставлению государственной услуги, в рамках установленной компетенции.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Текущий контроль осуществляется в порядке, установленном настоящим административным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настоящего административного регламента, принятие решений по ним и подготовку мотивированных ответов о результатах рассмотрения жалоб.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и периодичность осуществления плановых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внеплановых проверок полноты и качества предоставления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государственной услуги, в том числе порядок и формы контроля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полнотой и качеством предоставления государственной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и содержащего сроки проведения указанных проверок, внеплановые - на основании жалоб заявителей,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проведения плановой проверки формируется комиссия, в состав которой включаются государственные служащие Министерства.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Плановые проверки осуществляются на основании приказа Министерства.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министру, после чего акт помещается в дело согласно номенклатуре дел Министерства.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Ответственность должностных лиц государственного органа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решения и действия (бездействие), принимаемые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(осуществляемые) ими в ходе предоставления государственной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Должностные лица Министерства, участвующие в предоставлении государственной услуги, несут персональную ответственность за соблюдение административных процедур, установленных настоящим административным регламентом.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Ответственность должностных лиц Министерства, участвующих в предоставлении государственной услуги, закрепляется в их должностных регламентах в соответствии с требованиями законодательства Российской Федерации.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Положения, характеризующие требования к порядку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формам контроля за предоставлением государственной услуги,</w:t>
      </w:r>
    </w:p>
    <w:p>
      <w:pPr>
        <w:pStyle w:val="ConsPlusNormal1"/>
        <w:spacing w:before="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 со стороны граждан, их объединений и организаций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 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Министерства нормативных правовых актов Российской Федерации, Рязанской области, а также положений настоящего административного регламента.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V. Досудебный (внесудебный) порядок обжалования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решений и действий (бездействия) государственного</w:t>
      </w:r>
    </w:p>
    <w:p>
      <w:pPr>
        <w:pStyle w:val="ConsPlusTitle"/>
        <w:spacing w:before="0" w:after="0"/>
        <w:contextualSpacing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органа, а также должностных лиц, государственных служащих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Заинтересованными лицами при обжаловании решений и действий Министерства и его должностных лиц являются заявители.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 может обратиться с жалобой по основаниям и в порядке, предусмотренном статьями 11.1 и 11.2 Федерального закона от 27.07.2010            № 210-ФЗ «Об организации предоставления государственных и муниципальных услуг».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Жалоба на решения и (или) действия (бездействие), принятые в ходе предоставления государственной услуги (далее - жалоба), рассматривается Министерством в соответствии с законодательством Российской Федерации.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Жалоба заявителя в досудебном (внесудебном) порядке может быть направлена: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Жалоба Заявителя в досудебном (внесудебном) порядке может быть направлена: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министру труда и социальной защиты населения Рязанской области - на решение и (или) действия (бездействие) должностных лиц Министерства;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Правительство Рязанской области - на решение или действия Министра труда и социальной защиты населения Рязанской области.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Информация о порядке подачи и рассмотрения жалобы представляется: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посредством размещения информации на стендах Министерства в местах предоставления государственной услуги, на официальном сайте Министерства, на Едином портале;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Министерства, а также его должностных лиц регулируется следующими нормативными правовыми актами: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постановлением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области»;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ConsPlusNormal1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Информация, указанная в настоящем разделе, подлежит обязательному размещению на Едином портале.</w:t>
      </w:r>
    </w:p>
    <w:p>
      <w:pPr>
        <w:pStyle w:val="Normal"/>
        <w:rPr/>
      </w:pPr>
      <w:r>
        <w:rPr/>
      </w:r>
    </w:p>
    <w:sectPr>
      <w:headerReference w:type="default" r:id="rId19"/>
      <w:type w:val="nextPage"/>
      <w:pgSz w:w="11906" w:h="16838"/>
      <w:pgMar w:left="1701" w:right="707" w:gutter="0" w:header="708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Baltic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41824429"/>
    </w:sdtPr>
    <w:sdtContent>
      <w:p>
        <w:pPr>
          <w:pStyle w:val="Style23"/>
          <w:jc w:val="center"/>
          <w:rPr/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ascii="Times New Roman" w:hAnsi="Times New Roman"/>
          </w:rPr>
          <w:instrText xml:space="preserve"> PAGE </w:instrText>
        </w:r>
        <w:r>
          <w:rPr>
            <w:sz w:val="22"/>
            <w:szCs w:val="22"/>
            <w:rFonts w:ascii="Times New Roman" w:hAnsi="Times New Roman"/>
          </w:rPr>
          <w:fldChar w:fldCharType="separate"/>
        </w:r>
        <w:r>
          <w:rPr>
            <w:sz w:val="22"/>
            <w:szCs w:val="22"/>
            <w:rFonts w:ascii="Times New Roman" w:hAnsi="Times New Roman"/>
          </w:rPr>
          <w:t>35</w:t>
        </w:r>
        <w:r>
          <w:rPr>
            <w:sz w:val="22"/>
            <w:szCs w:val="22"/>
            <w:rFonts w:ascii="Times New Roman" w:hAnsi="Times New Roman"/>
          </w:rP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63e0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Baltica" w:hAnsi="Baltica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a63e0"/>
    <w:rPr>
      <w:rFonts w:ascii="Baltica" w:hAnsi="Baltica" w:eastAsia="Times New Roman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uiPriority w:val="99"/>
    <w:qFormat/>
    <w:locked/>
    <w:rsid w:val="00aa63e0"/>
    <w:rPr>
      <w:rFonts w:ascii="Calibri" w:hAnsi="Calibri" w:eastAsia="Times New Roman" w:cs="Calibri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a63e0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1" w:customStyle="1">
    <w:name w:val="ConsPlusNormal"/>
    <w:link w:val="ConsPlusNormal"/>
    <w:uiPriority w:val="99"/>
    <w:qFormat/>
    <w:rsid w:val="00aa63e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aa63e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21" w:customStyle="1">
    <w:name w:val="Основной текст 21"/>
    <w:basedOn w:val="Normal"/>
    <w:qFormat/>
    <w:rsid w:val="00aa63e0"/>
    <w:pPr>
      <w:widowControl w:val="false"/>
      <w:spacing w:before="0" w:after="60"/>
      <w:ind w:left="-142" w:hanging="0"/>
      <w:jc w:val="center"/>
    </w:pPr>
    <w:rPr>
      <w:rFonts w:ascii="Times New Roman" w:hAnsi="Times New Roman"/>
      <w:b/>
      <w:sz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aa63e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a63e0"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314ef5"/>
    <w:pPr>
      <w:overflowPunct w:val="false"/>
      <w:spacing w:lineRule="auto" w:line="288"/>
      <w:jc w:val="center"/>
      <w:textAlignment w:val="auto"/>
    </w:pPr>
    <w:rPr>
      <w:rFonts w:ascii="Times New Roman" w:hAnsi="Times New Roman"/>
      <w:b/>
      <w:sz w:val="3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193C3E0AFCA59C8640AEFF6874CAF6BE3BDF7002519D63E1F68D372AD9EBB748E4BF03E76D597B3DD4ADACF1AA968F42CFA8B1322p5H" TargetMode="External"/><Relationship Id="rId3" Type="http://schemas.openxmlformats.org/officeDocument/2006/relationships/hyperlink" Target="consultantplus://offline/ref=2193C3E0AFCA59C8640AEFF6874CAF6BE2BCF6022110D63E1F68D372AD9EBB749C4BA8307EDFDDE29A01D5CF1A2BpEH" TargetMode="External"/><Relationship Id="rId4" Type="http://schemas.openxmlformats.org/officeDocument/2006/relationships/hyperlink" Target="consultantplus://offline/ref=2193C3E0AFCA59C8640AEFF6874CAF6BE2BCF6022113D63E1F68D372AD9EBB749C4BA8307EDFDDE29A01D5CF1A2BpEH" TargetMode="External"/><Relationship Id="rId5" Type="http://schemas.openxmlformats.org/officeDocument/2006/relationships/hyperlink" Target="consultantplus://offline/ref=2193C3E0AFCA59C8640AEFF6874CAF6BE1B5F1042518D63E1F68D372AD9EBB749C4BA8307EDFDDE29A01D5CF1A2BpEH" TargetMode="External"/><Relationship Id="rId6" Type="http://schemas.openxmlformats.org/officeDocument/2006/relationships/hyperlink" Target="consultantplus://offline/ref=2193C3E0AFCA59C8640AEFF6874CAF6BE1B5F7022917D63E1F68D372AD9EBB748E4BF03C7EDEC3E39B14839E5FE265F733E68B1132AD63B526p9H" TargetMode="External"/><Relationship Id="rId7" Type="http://schemas.openxmlformats.org/officeDocument/2006/relationships/hyperlink" Target="consultantplus://offline/ref=2193C3E0AFCA59C8640AEFF6874CAF6BE1B5F7022917D63E1F68D372AD9EBB748E4BF03C7EDEC3E19114839E5FE265F733E68B1132AD63B526p9H" TargetMode="External"/><Relationship Id="rId8" Type="http://schemas.openxmlformats.org/officeDocument/2006/relationships/hyperlink" Target="consultantplus://offline/ref=726341249C49132D18B3AF62216FE7C236412D81D18B4B994FA5E7EC95E10CE00E958D9105BCA2759439E3BAyAm7N" TargetMode="External"/><Relationship Id="rId9" Type="http://schemas.openxmlformats.org/officeDocument/2006/relationships/hyperlink" Target="consultantplus://offline/ref=726341249C49132D18B3AF62216FE7C236412D81D18B4B994FA5E7EC95E10CE00E958D9105BCA2759439E3BAyAm7N" TargetMode="External"/><Relationship Id="rId10" Type="http://schemas.openxmlformats.org/officeDocument/2006/relationships/hyperlink" Target="consultantplus://offline/ref=726341249C49132D18B3AF62216FE7C236412D81D18B4B994FA5E7EC95E10CE00E958D9105BCA2759439E3BAyAm7N" TargetMode="External"/><Relationship Id="rId11" Type="http://schemas.openxmlformats.org/officeDocument/2006/relationships/hyperlink" Target="consultantplus://offline/ref=726341249C49132D18B3AF62216FE7C236412D81D18B4B994FA5E7EC95E10CE00E958D9105BCA2759439E3BAyAm7N" TargetMode="External"/><Relationship Id="rId12" Type="http://schemas.openxmlformats.org/officeDocument/2006/relationships/hyperlink" Target="consultantplus://offline/ref=726341249C49132D18B3AF62216FE7C236412D81D18B4B994FA5E7EC95E10CE00E958D9105BCA2759439E3BAyAm7N" TargetMode="External"/><Relationship Id="rId13" Type="http://schemas.openxmlformats.org/officeDocument/2006/relationships/hyperlink" Target="consultantplus://offline/ref=726341249C49132D18B3AF62216FE7C236412D81D18B4B994FA5E7EC95E10CE00E958D9105BCA2759439E0BByAm9N" TargetMode="External"/><Relationship Id="rId14" Type="http://schemas.openxmlformats.org/officeDocument/2006/relationships/hyperlink" Target="consultantplus://offline/ref=726341249C49132D18B3AF62216FE7C236412D81D18B4B994FA5E7EC95E10CE00E958D9105BCA2759439E1B2yAm8N" TargetMode="External"/><Relationship Id="rId15" Type="http://schemas.openxmlformats.org/officeDocument/2006/relationships/hyperlink" Target="consultantplus://offline/ref=726341249C49132D18B3B16F3703B9C834437488DA8B48CD13F9E1BBCAyBm1N" TargetMode="External"/><Relationship Id="rId16" Type="http://schemas.openxmlformats.org/officeDocument/2006/relationships/hyperlink" Target="consultantplus://offline/ref=726341249C49132D18B3B16F3703B9C834437488DA8B48CD13F9E1BBCAyBm1N" TargetMode="External"/><Relationship Id="rId17" Type="http://schemas.openxmlformats.org/officeDocument/2006/relationships/hyperlink" Target="consultantplus://offline/ref=726341249C49132D18B3B16F3703B9C834437488DA8B48CD13F9E1BBCAyBm1N" TargetMode="External"/><Relationship Id="rId18" Type="http://schemas.openxmlformats.org/officeDocument/2006/relationships/hyperlink" Target="consultantplus://offline/ref=726341249C49132D18B3AF62216FE7C236412D81D18B4B994FA5E7EC95E10CE00E958D9105BCA2759439E4B0yAmAN" TargetMode="External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A9FE-9A9A-4BA7-944B-C3B05549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LibreOffice/7.3.2.2$Windows_X86_64 LibreOffice_project/49f2b1bff42cfccbd8f788c8dc32c1c309559be0</Application>
  <AppVersion>15.0000</AppVersion>
  <Pages>35</Pages>
  <Words>9840</Words>
  <Characters>75092</Characters>
  <CharactersWithSpaces>84620</CharactersWithSpaces>
  <Paragraphs>465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2022-10-07T07:58:00Z</dcterms:created>
  <dc:creator>pokidyshevpv</dc:creator>
  <dc:description/>
  <dc:language>ru-RU</dc:language>
  <cp:lastModifiedBy/>
  <cp:lastPrinted>2022-07-29T12:03:00Z</cp:lastPrinted>
  <dcterms:modified xsi:type="dcterms:W3CDTF">2022-10-13T12:37:48Z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