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62" w:rsidRDefault="0067491B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311B62" w:rsidRDefault="0067491B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311B62" w:rsidRDefault="0067491B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311B62" w:rsidRDefault="00311B62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11B62" w:rsidRDefault="00311B62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11B62" w:rsidRDefault="0067491B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311B62" w:rsidRDefault="00311B62">
      <w:pPr>
        <w:tabs>
          <w:tab w:val="left" w:pos="709"/>
        </w:tabs>
        <w:jc w:val="center"/>
        <w:rPr>
          <w:sz w:val="28"/>
        </w:rPr>
      </w:pPr>
    </w:p>
    <w:p w:rsidR="00311B62" w:rsidRDefault="00311B62">
      <w:pPr>
        <w:tabs>
          <w:tab w:val="left" w:pos="709"/>
        </w:tabs>
        <w:jc w:val="center"/>
        <w:rPr>
          <w:sz w:val="28"/>
        </w:rPr>
      </w:pPr>
    </w:p>
    <w:p w:rsidR="00311B62" w:rsidRDefault="00467B79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27 октября </w:t>
      </w:r>
      <w:r w:rsidR="0067491B">
        <w:rPr>
          <w:sz w:val="28"/>
        </w:rPr>
        <w:t xml:space="preserve">2022 г.                                                 </w:t>
      </w:r>
      <w:r>
        <w:rPr>
          <w:sz w:val="28"/>
        </w:rPr>
        <w:t xml:space="preserve">                                           </w:t>
      </w:r>
      <w:bookmarkStart w:id="0" w:name="_GoBack"/>
      <w:bookmarkEnd w:id="0"/>
      <w:r>
        <w:rPr>
          <w:sz w:val="28"/>
        </w:rPr>
        <w:t>№ 607-п</w:t>
      </w:r>
    </w:p>
    <w:p w:rsidR="00311B62" w:rsidRDefault="00311B62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ayout w:type="fixed"/>
        <w:tblLook w:val="04A0" w:firstRow="1" w:lastRow="0" w:firstColumn="1" w:lastColumn="0" w:noHBand="0" w:noVBand="1"/>
      </w:tblPr>
      <w:tblGrid>
        <w:gridCol w:w="9929"/>
      </w:tblGrid>
      <w:tr w:rsidR="00311B62">
        <w:trPr>
          <w:trHeight w:val="1515"/>
        </w:trPr>
        <w:tc>
          <w:tcPr>
            <w:tcW w:w="9929" w:type="dxa"/>
          </w:tcPr>
          <w:p w:rsidR="00311B62" w:rsidRDefault="00311B62">
            <w:pPr>
              <w:widowControl w:val="0"/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311B62" w:rsidRDefault="0067491B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Об утверждении </w:t>
            </w:r>
            <w:r>
              <w:rPr>
                <w:rFonts w:ascii="Times New Roman" w:hAnsi="Times New Roman"/>
                <w:sz w:val="28"/>
                <w:highlight w:val="white"/>
              </w:rPr>
              <w:t>правил землепользования и застройки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highlight w:val="white"/>
              </w:rPr>
              <w:t>Льговское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сельское поселение Рязанского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 м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униципального района </w:t>
            </w:r>
            <w:r>
              <w:rPr>
                <w:rFonts w:ascii="Times New Roman" w:hAnsi="Times New Roman"/>
                <w:sz w:val="28"/>
                <w:highlight w:val="white"/>
              </w:rPr>
              <w:t>Рязанской области</w:t>
            </w:r>
          </w:p>
        </w:tc>
      </w:tr>
      <w:tr w:rsidR="00311B62">
        <w:tc>
          <w:tcPr>
            <w:tcW w:w="9929" w:type="dxa"/>
          </w:tcPr>
          <w:p w:rsidR="00311B62" w:rsidRDefault="0067491B">
            <w:pPr>
              <w:widowControl w:val="0"/>
              <w:tabs>
                <w:tab w:val="left" w:pos="709"/>
              </w:tabs>
              <w:ind w:firstLine="850"/>
              <w:jc w:val="both"/>
              <w:rPr>
                <w:highlight w:val="white"/>
              </w:rPr>
            </w:pPr>
            <w:proofErr w:type="gramStart"/>
            <w:r>
              <w:rPr>
                <w:sz w:val="28"/>
                <w:highlight w:val="white"/>
              </w:rPr>
              <w:t>На основании стат</w:t>
            </w:r>
            <w:r>
              <w:rPr>
                <w:sz w:val="28"/>
                <w:highlight w:val="white"/>
              </w:rPr>
              <w:t>ьи 32</w:t>
            </w:r>
            <w:r>
              <w:rPr>
                <w:sz w:val="28"/>
                <w:highlight w:val="white"/>
              </w:rPr>
              <w:t xml:space="preserve"> </w:t>
            </w:r>
            <w:r>
              <w:rPr>
                <w:sz w:val="28"/>
                <w:highlight w:val="white"/>
              </w:rPr>
              <w:t>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</w:t>
            </w:r>
            <w:r>
              <w:rPr>
                <w:sz w:val="28"/>
                <w:highlight w:val="white"/>
              </w:rPr>
              <w:t>ниципальных образований Рязанской области и органами государственной власти Рязанской области», с</w:t>
            </w:r>
            <w:r>
              <w:rPr>
                <w:sz w:val="28"/>
                <w:highlight w:val="white"/>
              </w:rPr>
              <w:t xml:space="preserve"> учетом заключения</w:t>
            </w:r>
            <w:r>
              <w:rPr>
                <w:sz w:val="28"/>
                <w:highlight w:val="white"/>
              </w:rPr>
              <w:t xml:space="preserve"> о результатах</w:t>
            </w:r>
            <w:r>
              <w:rPr>
                <w:sz w:val="28"/>
                <w:highlight w:val="white"/>
              </w:rPr>
              <w:t xml:space="preserve"> общественных обсуждений                          от</w:t>
            </w:r>
            <w:r>
              <w:rPr>
                <w:color w:val="000000" w:themeColor="text1"/>
                <w:sz w:val="28"/>
                <w:highlight w:val="white"/>
              </w:rPr>
              <w:t xml:space="preserve"> 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18.10.2022 </w:t>
            </w:r>
            <w:r>
              <w:rPr>
                <w:sz w:val="28"/>
                <w:highlight w:val="white"/>
                <w:shd w:val="clear" w:color="FFFFFF" w:fill="FFFFFF" w:themeFill="background1"/>
              </w:rPr>
              <w:t>п</w:t>
            </w:r>
            <w:r>
              <w:rPr>
                <w:sz w:val="28"/>
                <w:highlight w:val="white"/>
              </w:rPr>
              <w:t>о проекту правил землепользования и застройки муниципального о</w:t>
            </w:r>
            <w:r>
              <w:rPr>
                <w:sz w:val="28"/>
                <w:highlight w:val="white"/>
              </w:rPr>
              <w:t xml:space="preserve">бразования – </w:t>
            </w:r>
            <w:proofErr w:type="spellStart"/>
            <w:r>
              <w:rPr>
                <w:sz w:val="28"/>
                <w:highlight w:val="white"/>
              </w:rPr>
              <w:t>Льговское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сельское поселение Рязанского муниципального</w:t>
            </w:r>
            <w:proofErr w:type="gramEnd"/>
            <w:r>
              <w:rPr>
                <w:sz w:val="28"/>
                <w:szCs w:val="28"/>
                <w:highlight w:val="white"/>
              </w:rPr>
              <w:t xml:space="preserve"> района</w:t>
            </w:r>
            <w:r>
              <w:rPr>
                <w:sz w:val="28"/>
                <w:highlight w:val="white"/>
              </w:rPr>
              <w:t xml:space="preserve"> Рязанской области</w:t>
            </w:r>
            <w:r>
              <w:rPr>
                <w:sz w:val="28"/>
                <w:highlight w:val="white"/>
              </w:rPr>
              <w:t xml:space="preserve">, </w:t>
            </w:r>
            <w:r>
              <w:rPr>
                <w:sz w:val="28"/>
                <w:highlight w:val="white"/>
              </w:rPr>
              <w:t xml:space="preserve">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</w:t>
            </w:r>
            <w:r>
              <w:rPr>
                <w:sz w:val="28"/>
                <w:highlight w:val="white"/>
              </w:rPr>
              <w:t>Рязанской области»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color w:val="000000" w:themeColor="text1"/>
                <w:sz w:val="28"/>
              </w:rPr>
              <w:t xml:space="preserve">распоряжением Губернатора Рязанской области от 22.09.2022 № 372-рг, </w:t>
            </w:r>
            <w:r>
              <w:rPr>
                <w:color w:val="000000" w:themeColor="text1"/>
                <w:sz w:val="28"/>
              </w:rPr>
              <w:br/>
            </w:r>
            <w:r>
              <w:rPr>
                <w:sz w:val="28"/>
                <w:highlight w:val="white"/>
              </w:rPr>
              <w:t>главное управление архитектуры и градостроительства Рязанской области ПОСТАНОВЛЯЕТ:</w:t>
            </w:r>
          </w:p>
          <w:p w:rsidR="00311B62" w:rsidRDefault="0067491B">
            <w:pPr>
              <w:pStyle w:val="ConsPlusNormal1"/>
              <w:numPr>
                <w:ilvl w:val="0"/>
                <w:numId w:val="7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Утвердить прилагаемые 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>правила землепользования и застройки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highlight w:val="white"/>
              </w:rPr>
              <w:t>Льговское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сельское поселение Рязанского муниципального района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 Рязанской области.</w:t>
            </w:r>
          </w:p>
          <w:p w:rsidR="00311B62" w:rsidRDefault="0067491B">
            <w:pPr>
              <w:pStyle w:val="ConsPlusNormal1"/>
              <w:numPr>
                <w:ilvl w:val="0"/>
                <w:numId w:val="7"/>
              </w:numPr>
              <w:ind w:left="0" w:firstLine="851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>Настоящее постановление вступает в силу со дня его официального опубликования.</w:t>
            </w:r>
          </w:p>
          <w:p w:rsidR="00311B62" w:rsidRDefault="0067491B">
            <w:pPr>
              <w:pStyle w:val="ConsPlusNormal1"/>
              <w:numPr>
                <w:ilvl w:val="0"/>
                <w:numId w:val="7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highlight w:val="white"/>
              </w:rPr>
            </w:pPr>
            <w:proofErr w:type="gramStart"/>
            <w:r>
              <w:rPr>
                <w:rFonts w:ascii="Times New Roman" w:hAnsi="Times New Roman"/>
                <w:sz w:val="28"/>
                <w:highlight w:val="white"/>
              </w:rPr>
              <w:t>Государственному казенному учреждению Рязанской области «Центр гра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достроительного развития Рязанской области» </w:t>
            </w:r>
            <w:r>
              <w:rPr>
                <w:rFonts w:ascii="Times New Roman" w:hAnsi="Times New Roman"/>
                <w:sz w:val="28"/>
              </w:rPr>
              <w:t>обеспечить доступ</w:t>
            </w:r>
            <w:r>
              <w:rPr>
                <w:rFonts w:ascii="Times New Roman" w:hAnsi="Times New Roman"/>
                <w:sz w:val="28"/>
              </w:rPr>
              <w:br/>
              <w:t xml:space="preserve">к правилам землепользования и застройки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highlight w:val="white"/>
              </w:rPr>
              <w:t>Льговское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сельское поселение Рязанского</w:t>
            </w:r>
            <w:r>
              <w:rPr>
                <w:rFonts w:ascii="Times New Roman" w:hAnsi="Times New Roman"/>
                <w:sz w:val="28"/>
              </w:rPr>
              <w:t xml:space="preserve"> муниципального района Рязанской области в федеральной государственной информационной </w:t>
            </w:r>
            <w:r>
              <w:rPr>
                <w:rFonts w:ascii="Times New Roman" w:hAnsi="Times New Roman"/>
                <w:sz w:val="28"/>
              </w:rPr>
              <w:t xml:space="preserve">системе территориального планирования и размещение в государственных </w:t>
            </w:r>
            <w:r>
              <w:rPr>
                <w:rFonts w:ascii="Times New Roman" w:hAnsi="Times New Roman"/>
                <w:sz w:val="28"/>
              </w:rPr>
              <w:lastRenderedPageBreak/>
              <w:t>информационных системах обеспечения градостроительной деятельности</w:t>
            </w:r>
            <w:r>
              <w:rPr>
                <w:rFonts w:ascii="Times New Roman" w:hAnsi="Times New Roman"/>
                <w:sz w:val="28"/>
              </w:rPr>
              <w:br/>
              <w:t>в соответствии с требованиями Градостроительного кодекса Российской Федерации.</w:t>
            </w:r>
            <w:proofErr w:type="gramEnd"/>
          </w:p>
          <w:p w:rsidR="00311B62" w:rsidRDefault="0067491B">
            <w:pPr>
              <w:pStyle w:val="ConsPlusNormal1"/>
              <w:numPr>
                <w:ilvl w:val="0"/>
                <w:numId w:val="7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highlight w:val="white"/>
              </w:rPr>
            </w:pPr>
            <w:proofErr w:type="gramStart"/>
            <w:r>
              <w:rPr>
                <w:rFonts w:ascii="Times New Roman" w:hAnsi="Times New Roman"/>
                <w:sz w:val="28"/>
                <w:highlight w:val="white"/>
              </w:rPr>
              <w:t>Отделу кадровой работы и делопроизводства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обеспечить опубликование настоящего постановления в </w:t>
            </w:r>
            <w:r>
              <w:rPr>
                <w:rFonts w:ascii="Times New Roman" w:hAnsi="Times New Roman"/>
                <w:sz w:val="28"/>
                <w:highlight w:val="white"/>
              </w:rPr>
              <w:t>сетевом издании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«Рязанские ведомости» (www.rv-ryazan.ru) и на официальном интернет-портале правовой информации (</w:t>
            </w:r>
            <w:hyperlink r:id="rId11" w:tooltip="http://www.pravo.gov.ru/" w:history="1">
              <w:r>
                <w:rPr>
                  <w:rFonts w:ascii="Times New Roman" w:hAnsi="Times New Roman"/>
                  <w:sz w:val="28"/>
                  <w:highlight w:val="white"/>
                </w:rPr>
                <w:t>www.pravo.gov.ru</w:t>
              </w:r>
            </w:hyperlink>
            <w:r>
              <w:rPr>
                <w:rFonts w:ascii="Times New Roman" w:hAnsi="Times New Roman"/>
                <w:sz w:val="28"/>
                <w:highlight w:val="white"/>
              </w:rPr>
              <w:t xml:space="preserve">) в </w:t>
            </w:r>
            <w:r>
              <w:rPr>
                <w:rFonts w:ascii="Times New Roman" w:hAnsi="Times New Roman"/>
                <w:sz w:val="28"/>
                <w:highlight w:val="white"/>
              </w:rPr>
              <w:t>течение двух дней со дня его издания.</w:t>
            </w:r>
            <w:proofErr w:type="gramEnd"/>
          </w:p>
          <w:p w:rsidR="00311B62" w:rsidRDefault="0067491B">
            <w:pPr>
              <w:pStyle w:val="ConsPlusNormal1"/>
              <w:numPr>
                <w:ilvl w:val="0"/>
                <w:numId w:val="7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rFonts w:ascii="Times New Roman" w:hAnsi="Times New Roman"/>
                <w:sz w:val="28"/>
                <w:highlight w:val="white"/>
              </w:rPr>
              <w:t>разместить</w:t>
            </w:r>
            <w:proofErr w:type="gramEnd"/>
            <w:r>
              <w:rPr>
                <w:rFonts w:ascii="Times New Roman" w:hAnsi="Times New Roman"/>
                <w:sz w:val="28"/>
                <w:highlight w:val="white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         в сети «</w:t>
            </w:r>
            <w:r>
              <w:rPr>
                <w:rFonts w:ascii="Times New Roman" w:hAnsi="Times New Roman"/>
                <w:sz w:val="28"/>
                <w:highlight w:val="white"/>
              </w:rPr>
              <w:t>Интернет».</w:t>
            </w:r>
          </w:p>
          <w:p w:rsidR="00311B62" w:rsidRDefault="0067491B">
            <w:pPr>
              <w:pStyle w:val="ConsPlusNormal1"/>
              <w:numPr>
                <w:ilvl w:val="0"/>
                <w:numId w:val="7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Предложить 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главе муниципального образования – Рязанский муниципальный район Рязанской области, 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главе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highlight w:val="white"/>
              </w:rPr>
              <w:t>Льговское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сельское поселение Рязанского муниципального района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Рязанской области обеспечить размещение настоящего постановления </w:t>
            </w:r>
            <w:r>
              <w:rPr>
                <w:rFonts w:ascii="Times New Roman" w:hAnsi="Times New Roman"/>
                <w:sz w:val="28"/>
                <w:highlight w:val="white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311B62" w:rsidRDefault="0067491B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Кадастровому сектору проектного отдела государственного казенного учреждения Р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язанской области «Центр градостроительного развития Рязанской области» обеспечить направление информации о границах территориальных зон в филиал федерального государственного бюджетного учреждения «Федеральная кадастровая палата Федеральной службы государс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твенной регистрации, кадастра и картографии» по Рязанской области для внесения сведений в 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Единый государственный реестр недвижимости (ЕГРН) в течение 5 рабочих дней со дня 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опубликования настоящего постановления 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br/>
              <w:t>на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официальном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интернет-портале правовой инф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ормации (</w:t>
            </w:r>
            <w:hyperlink r:id="rId12" w:tooltip="http://www.pravo.gov.ru/" w:history="1">
              <w:r>
                <w:rPr>
                  <w:rFonts w:ascii="Times New Roman" w:hAnsi="Times New Roman"/>
                  <w:sz w:val="28"/>
                  <w:szCs w:val="28"/>
                  <w:highlight w:val="white"/>
                </w:rPr>
                <w:t>www.pravo.gov.ru</w:t>
              </w:r>
            </w:hyperlink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).</w:t>
            </w:r>
          </w:p>
          <w:p w:rsidR="00311B62" w:rsidRDefault="0067491B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  <w:t xml:space="preserve">Признать не подлежащим применению решение Совета депутатов муниципального образования –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  <w:t>Льговское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  <w:t xml:space="preserve"> сельское поселение Рязанского муниципального района Рязанск</w:t>
            </w:r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  <w:t>ой области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 от 23.04.2014 № 32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br/>
              <w:t xml:space="preserve">«Об утверждении Правил землепользования и застройки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highlight w:val="white"/>
              </w:rPr>
              <w:t>Льговское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сельское поселение Рязанского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 муниципального района Рязанской области»</w:t>
            </w:r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  <w:t>.</w:t>
            </w:r>
          </w:p>
          <w:p w:rsidR="00311B62" w:rsidRDefault="0067491B">
            <w:pPr>
              <w:pStyle w:val="ConsPlusNormal1"/>
              <w:numPr>
                <w:ilvl w:val="0"/>
                <w:numId w:val="7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  <w:t>Контроль за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  <w:t xml:space="preserve"> исполнением настоящего 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постановления возложить </w:t>
            </w:r>
            <w:r>
              <w:rPr>
                <w:rFonts w:ascii="Times New Roman" w:hAnsi="Times New Roman"/>
                <w:sz w:val="28"/>
                <w:highlight w:val="white"/>
              </w:rPr>
              <w:br/>
              <w:t>на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заместителя начальника главного управления архитектуры </w:t>
            </w:r>
            <w:r>
              <w:rPr>
                <w:rFonts w:ascii="Times New Roman" w:hAnsi="Times New Roman"/>
                <w:sz w:val="28"/>
                <w:highlight w:val="white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rFonts w:ascii="Times New Roman" w:hAnsi="Times New Roman"/>
                <w:sz w:val="28"/>
                <w:highlight w:val="white"/>
              </w:rPr>
              <w:t>Дыкину</w:t>
            </w:r>
            <w:proofErr w:type="spellEnd"/>
            <w:r>
              <w:rPr>
                <w:rFonts w:ascii="Times New Roman" w:hAnsi="Times New Roman"/>
                <w:sz w:val="28"/>
                <w:highlight w:val="white"/>
              </w:rPr>
              <w:t>.</w:t>
            </w:r>
          </w:p>
          <w:p w:rsidR="00311B62" w:rsidRDefault="00311B62">
            <w:pPr>
              <w:pStyle w:val="ConsPlusNormal1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  <w:p w:rsidR="00311B62" w:rsidRDefault="00311B62">
            <w:pPr>
              <w:pStyle w:val="ConsPlusNormal1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  <w:p w:rsidR="00311B62" w:rsidRDefault="00311B62">
            <w:pPr>
              <w:pStyle w:val="ConsPlusNormal1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</w:tr>
      <w:tr w:rsidR="00311B62">
        <w:tc>
          <w:tcPr>
            <w:tcW w:w="9929" w:type="dxa"/>
          </w:tcPr>
          <w:p w:rsidR="00311B62" w:rsidRDefault="0067491B">
            <w:pPr>
              <w:widowControl w:val="0"/>
              <w:tabs>
                <w:tab w:val="left" w:pos="709"/>
              </w:tabs>
              <w:rPr>
                <w:sz w:val="28"/>
                <w:highlight w:val="white"/>
              </w:rPr>
            </w:pPr>
            <w:proofErr w:type="spellStart"/>
            <w:r>
              <w:rPr>
                <w:sz w:val="28"/>
              </w:rPr>
              <w:lastRenderedPageBreak/>
              <w:t>И.о</w:t>
            </w:r>
            <w:proofErr w:type="spellEnd"/>
            <w:r>
              <w:rPr>
                <w:sz w:val="28"/>
              </w:rPr>
              <w:t xml:space="preserve">. </w:t>
            </w:r>
            <w:r>
              <w:rPr>
                <w:sz w:val="28"/>
              </w:rPr>
              <w:t xml:space="preserve">начальника   </w:t>
            </w:r>
            <w:r>
              <w:rPr>
                <w:sz w:val="28"/>
                <w:highlight w:val="white"/>
              </w:rPr>
              <w:t xml:space="preserve">                                                                                 </w:t>
            </w:r>
            <w:r>
              <w:rPr>
                <w:sz w:val="28"/>
              </w:rPr>
              <w:t xml:space="preserve">    Р.В. Шашкин</w:t>
            </w:r>
          </w:p>
          <w:p w:rsidR="00311B62" w:rsidRDefault="00311B62">
            <w:pPr>
              <w:pStyle w:val="25"/>
              <w:tabs>
                <w:tab w:val="left" w:pos="709"/>
              </w:tabs>
              <w:jc w:val="left"/>
              <w:rPr>
                <w:highlight w:val="white"/>
              </w:rPr>
            </w:pPr>
          </w:p>
          <w:p w:rsidR="00311B62" w:rsidRDefault="00311B62">
            <w:pPr>
              <w:widowControl w:val="0"/>
              <w:tabs>
                <w:tab w:val="left" w:pos="709"/>
              </w:tabs>
              <w:rPr>
                <w:sz w:val="28"/>
                <w:highlight w:val="white"/>
              </w:rPr>
            </w:pPr>
          </w:p>
        </w:tc>
      </w:tr>
    </w:tbl>
    <w:p w:rsidR="00311B62" w:rsidRDefault="00311B62">
      <w:pPr>
        <w:rPr>
          <w:highlight w:val="white"/>
        </w:rPr>
      </w:pPr>
    </w:p>
    <w:p w:rsidR="00311B62" w:rsidRDefault="00311B62">
      <w:pPr>
        <w:tabs>
          <w:tab w:val="left" w:pos="709"/>
        </w:tabs>
        <w:jc w:val="both"/>
        <w:rPr>
          <w:sz w:val="28"/>
        </w:rPr>
      </w:pPr>
    </w:p>
    <w:sectPr w:rsidR="00311B62">
      <w:headerReference w:type="default" r:id="rId13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91B" w:rsidRDefault="0067491B">
      <w:pPr>
        <w:pStyle w:val="30"/>
      </w:pPr>
      <w:r>
        <w:separator/>
      </w:r>
    </w:p>
  </w:endnote>
  <w:endnote w:type="continuationSeparator" w:id="0">
    <w:p w:rsidR="0067491B" w:rsidRDefault="0067491B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91B" w:rsidRDefault="0067491B">
      <w:pPr>
        <w:pStyle w:val="30"/>
      </w:pPr>
      <w:r>
        <w:separator/>
      </w:r>
    </w:p>
  </w:footnote>
  <w:footnote w:type="continuationSeparator" w:id="0">
    <w:p w:rsidR="0067491B" w:rsidRDefault="0067491B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B62" w:rsidRDefault="0067491B">
    <w:pPr>
      <w:pStyle w:val="af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311B62" w:rsidRDefault="00311B62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B19EE"/>
    <w:multiLevelType w:val="multilevel"/>
    <w:tmpl w:val="8F729B6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">
    <w:nsid w:val="17EE28E5"/>
    <w:multiLevelType w:val="multilevel"/>
    <w:tmpl w:val="CFCC6B1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">
    <w:nsid w:val="237C7919"/>
    <w:multiLevelType w:val="multilevel"/>
    <w:tmpl w:val="D4F69D4C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>
    <w:nsid w:val="251C615D"/>
    <w:multiLevelType w:val="multilevel"/>
    <w:tmpl w:val="0874A87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>
    <w:nsid w:val="2B1049B5"/>
    <w:multiLevelType w:val="multilevel"/>
    <w:tmpl w:val="48BA5A6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>
    <w:nsid w:val="3DCD2592"/>
    <w:multiLevelType w:val="multilevel"/>
    <w:tmpl w:val="660C6AF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>
    <w:nsid w:val="40BA5253"/>
    <w:multiLevelType w:val="multilevel"/>
    <w:tmpl w:val="ECA2976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>
    <w:nsid w:val="42422CD6"/>
    <w:multiLevelType w:val="hybridMultilevel"/>
    <w:tmpl w:val="992226C4"/>
    <w:lvl w:ilvl="0" w:tplc="A15273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84E8335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18AC99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42207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A56FE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43488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F88AC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13823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026B21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43184379"/>
    <w:multiLevelType w:val="multilevel"/>
    <w:tmpl w:val="74DA4E9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>
    <w:nsid w:val="43E72EE3"/>
    <w:multiLevelType w:val="multilevel"/>
    <w:tmpl w:val="CC264FE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>
    <w:nsid w:val="44CC7FE2"/>
    <w:multiLevelType w:val="multilevel"/>
    <w:tmpl w:val="532E6AD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>
    <w:nsid w:val="44E41DCF"/>
    <w:multiLevelType w:val="multilevel"/>
    <w:tmpl w:val="5938418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>
    <w:nsid w:val="453C5D35"/>
    <w:multiLevelType w:val="multilevel"/>
    <w:tmpl w:val="31CE098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>
    <w:nsid w:val="479B5B91"/>
    <w:multiLevelType w:val="multilevel"/>
    <w:tmpl w:val="3CAE3AD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>
    <w:nsid w:val="4E17068C"/>
    <w:multiLevelType w:val="multilevel"/>
    <w:tmpl w:val="07D4C96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5">
    <w:nsid w:val="542B3469"/>
    <w:multiLevelType w:val="hybridMultilevel"/>
    <w:tmpl w:val="C9C4F8BE"/>
    <w:lvl w:ilvl="0" w:tplc="33C8EC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274CE7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F084D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602F7E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50AB0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F2A66D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936CA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C7CF7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42096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>
    <w:nsid w:val="5B2619C0"/>
    <w:multiLevelType w:val="multilevel"/>
    <w:tmpl w:val="71D2114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7">
    <w:nsid w:val="60A90BCA"/>
    <w:multiLevelType w:val="multilevel"/>
    <w:tmpl w:val="E772B97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8">
    <w:nsid w:val="62A34492"/>
    <w:multiLevelType w:val="multilevel"/>
    <w:tmpl w:val="53426AA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9">
    <w:nsid w:val="676A2CC0"/>
    <w:multiLevelType w:val="multilevel"/>
    <w:tmpl w:val="A1604FF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0">
    <w:nsid w:val="6DBE6F58"/>
    <w:multiLevelType w:val="multilevel"/>
    <w:tmpl w:val="E266207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1">
    <w:nsid w:val="6E7964D0"/>
    <w:multiLevelType w:val="multilevel"/>
    <w:tmpl w:val="D62871D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2">
    <w:nsid w:val="709557F3"/>
    <w:multiLevelType w:val="multilevel"/>
    <w:tmpl w:val="1188F24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3">
    <w:nsid w:val="763E73D2"/>
    <w:multiLevelType w:val="multilevel"/>
    <w:tmpl w:val="BDE44CB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4">
    <w:nsid w:val="766556AB"/>
    <w:multiLevelType w:val="multilevel"/>
    <w:tmpl w:val="34E4645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5">
    <w:nsid w:val="769C084D"/>
    <w:multiLevelType w:val="multilevel"/>
    <w:tmpl w:val="09F2FEA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2"/>
  </w:num>
  <w:num w:numId="2">
    <w:abstractNumId w:val="7"/>
  </w:num>
  <w:num w:numId="3">
    <w:abstractNumId w:val="15"/>
  </w:num>
  <w:num w:numId="4">
    <w:abstractNumId w:val="5"/>
  </w:num>
  <w:num w:numId="5">
    <w:abstractNumId w:val="24"/>
  </w:num>
  <w:num w:numId="6">
    <w:abstractNumId w:val="1"/>
  </w:num>
  <w:num w:numId="7">
    <w:abstractNumId w:val="9"/>
  </w:num>
  <w:num w:numId="8">
    <w:abstractNumId w:val="11"/>
  </w:num>
  <w:num w:numId="9">
    <w:abstractNumId w:val="17"/>
  </w:num>
  <w:num w:numId="10">
    <w:abstractNumId w:val="0"/>
  </w:num>
  <w:num w:numId="11">
    <w:abstractNumId w:val="23"/>
  </w:num>
  <w:num w:numId="12">
    <w:abstractNumId w:val="20"/>
  </w:num>
  <w:num w:numId="13">
    <w:abstractNumId w:val="22"/>
  </w:num>
  <w:num w:numId="14">
    <w:abstractNumId w:val="2"/>
  </w:num>
  <w:num w:numId="15">
    <w:abstractNumId w:val="21"/>
  </w:num>
  <w:num w:numId="16">
    <w:abstractNumId w:val="6"/>
  </w:num>
  <w:num w:numId="17">
    <w:abstractNumId w:val="16"/>
  </w:num>
  <w:num w:numId="18">
    <w:abstractNumId w:val="19"/>
  </w:num>
  <w:num w:numId="19">
    <w:abstractNumId w:val="3"/>
  </w:num>
  <w:num w:numId="20">
    <w:abstractNumId w:val="4"/>
  </w:num>
  <w:num w:numId="21">
    <w:abstractNumId w:val="14"/>
  </w:num>
  <w:num w:numId="22">
    <w:abstractNumId w:val="18"/>
  </w:num>
  <w:num w:numId="23">
    <w:abstractNumId w:val="13"/>
  </w:num>
  <w:num w:numId="24">
    <w:abstractNumId w:val="8"/>
  </w:num>
  <w:num w:numId="25">
    <w:abstractNumId w:val="25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B62"/>
    <w:rsid w:val="00311B62"/>
    <w:rsid w:val="00467B79"/>
    <w:rsid w:val="0067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customStyle="1" w:styleId="a9">
    <w:name w:val="Заголовок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9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table" w:styleId="afa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ravo.gov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jpg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657</Words>
  <Characters>3749</Characters>
  <Application>Microsoft Office Word</Application>
  <DocSecurity>0</DocSecurity>
  <Lines>31</Lines>
  <Paragraphs>8</Paragraphs>
  <ScaleCrop>false</ScaleCrop>
  <Company/>
  <LinksUpToDate>false</LinksUpToDate>
  <CharactersWithSpaces>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86</cp:revision>
  <dcterms:created xsi:type="dcterms:W3CDTF">2022-10-27T12:33:00Z</dcterms:created>
  <dcterms:modified xsi:type="dcterms:W3CDTF">2022-10-27T12:37:00Z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