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true"/>
        <w:spacing w:before="0" w:after="0"/>
        <w:ind w:left="5670" w:hanging="0"/>
        <w:jc w:val="left"/>
        <w:rPr/>
      </w:pPr>
      <w:r>
        <w:rPr/>
        <w:t xml:space="preserve">Утвержден </w:t>
      </w:r>
    </w:p>
    <w:p>
      <w:pPr>
        <w:pStyle w:val="Normal"/>
        <w:spacing w:before="0" w:after="0"/>
        <w:ind w:left="5670" w:hanging="0"/>
        <w:jc w:val="left"/>
        <w:rPr/>
      </w:pPr>
      <w:r>
        <w:rPr/>
        <w:t>постановлением главного управления</w:t>
      </w:r>
    </w:p>
    <w:p>
      <w:pPr>
        <w:pStyle w:val="Normal"/>
        <w:keepNext w:val="true"/>
        <w:spacing w:before="0" w:after="0"/>
        <w:ind w:left="5670" w:hanging="0"/>
        <w:jc w:val="left"/>
        <w:rPr/>
      </w:pPr>
      <w:r>
        <w:rPr/>
        <w:t>архитектуры и градостроительства</w:t>
      </w:r>
    </w:p>
    <w:p>
      <w:pPr>
        <w:pStyle w:val="Normal"/>
        <w:keepNext w:val="true"/>
        <w:spacing w:before="0" w:after="0"/>
        <w:ind w:left="5670" w:hanging="0"/>
        <w:jc w:val="left"/>
        <w:rPr/>
      </w:pPr>
      <w:r>
        <w:rPr/>
        <w:t>Рязанской области</w:t>
      </w:r>
    </w:p>
    <w:p>
      <w:pPr>
        <w:pStyle w:val="Normal"/>
        <w:keepNext w:val="true"/>
        <w:tabs>
          <w:tab w:val="clear" w:pos="643"/>
          <w:tab w:val="left" w:pos="5100" w:leader="none"/>
        </w:tabs>
        <w:spacing w:before="0" w:after="0"/>
        <w:ind w:left="5670" w:hanging="0"/>
        <w:jc w:val="left"/>
        <w:rPr/>
      </w:pPr>
      <w:r>
        <w:rPr/>
        <w:t xml:space="preserve">от </w:t>
      </w:r>
      <w:r>
        <w:rPr/>
        <w:t>25.11.2022 № 719-п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/>
      </w:pPr>
      <w:r>
        <w:rPr>
          <w:sz w:val="32"/>
          <w:szCs w:val="32"/>
        </w:rPr>
        <w:t xml:space="preserve">ГЕНЕРАЛЬНЫЙ ПЛАН 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/>
      </w:pPr>
      <w:r>
        <w:rPr>
          <w:sz w:val="32"/>
          <w:szCs w:val="32"/>
        </w:rPr>
        <w:t xml:space="preserve">муниципального образования – Кирицкое сельское поселение 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/>
      </w:pPr>
      <w:r>
        <w:rPr>
          <w:sz w:val="32"/>
          <w:szCs w:val="32"/>
        </w:rPr>
        <w:t>Спасского муниципального района Рязанской области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/>
      </w:pPr>
      <w:r>
        <w:rPr>
          <w:sz w:val="32"/>
          <w:szCs w:val="32"/>
        </w:rPr>
        <w:t xml:space="preserve">  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/>
      </w:pPr>
      <w:r>
        <w:rPr>
          <w:sz w:val="32"/>
          <w:szCs w:val="32"/>
        </w:rPr>
        <w:t>ПОЛОЖЕНИЕ О ТЕРРИТОРИАЛЬНОМ ПЛАНИРОВАНИИ</w:t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9"/>
        <w:widowControl/>
        <w:suppressAutoHyphens w:val="true"/>
        <w:bidi w:val="0"/>
        <w:spacing w:before="0" w:after="6"/>
        <w:ind w:left="0" w:right="0" w:hanging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spacing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</w:rPr>
        <w:t>Кирицкое сельское поселение</w:t>
      </w:r>
      <w:r>
        <w:rPr>
          <w:bCs/>
          <w:iCs/>
          <w:sz w:val="28"/>
          <w:szCs w:val="28"/>
        </w:rPr>
        <w:t xml:space="preserve"> Спасского муниципального района Рязанской области</w:t>
      </w:r>
      <w:r>
        <w:rPr>
          <w:sz w:val="28"/>
          <w:szCs w:val="28"/>
        </w:rPr>
        <w:t xml:space="preserve"> г</w:t>
      </w:r>
      <w:r>
        <w:rPr>
          <w:rStyle w:val="Style5"/>
          <w:color w:val="000000"/>
          <w:sz w:val="28"/>
          <w:szCs w:val="28"/>
          <w:u w:val="none"/>
          <w:lang w:eastAsia="en-US"/>
        </w:rPr>
        <w:t>енеральным планом</w:t>
        <w:br/>
      </w:r>
      <w:r>
        <w:rPr>
          <w:sz w:val="28"/>
          <w:szCs w:val="28"/>
        </w:rPr>
        <w:t>не планируется размещение объектов местного значения поселения</w:t>
      </w:r>
      <w:r>
        <w:rPr>
          <w:rStyle w:val="Style5"/>
          <w:color w:val="000000"/>
          <w:sz w:val="28"/>
          <w:szCs w:val="28"/>
          <w:u w:val="none"/>
        </w:rPr>
        <w:t>.</w:t>
      </w:r>
    </w:p>
    <w:p>
      <w:pPr>
        <w:pStyle w:val="Style9"/>
        <w:rPr/>
      </w:pPr>
      <w:r>
        <w:rPr/>
      </w:r>
    </w:p>
    <w:p>
      <w:pPr>
        <w:pStyle w:val="1"/>
        <w:spacing w:before="0" w:after="0"/>
        <w:ind w:firstLine="567"/>
        <w:contextualSpacing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2. 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>
      <w:pPr>
        <w:pStyle w:val="Style9"/>
        <w:spacing w:before="0" w:after="0"/>
        <w:ind w:left="0" w:right="0" w:firstLine="567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</w:r>
    </w:p>
    <w:p>
      <w:pPr>
        <w:pStyle w:val="Style9"/>
        <w:rPr>
          <w:color w:val="auto"/>
        </w:rPr>
      </w:pPr>
      <w:r>
        <w:rPr>
          <w:color w:val="auto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 w:val="28"/>
          <w:szCs w:val="28"/>
          <w:lang w:eastAsia="ar-SA"/>
        </w:rPr>
        <w:t>–</w:t>
      </w:r>
      <w:r>
        <w:rPr>
          <w:color w:val="auto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>
      <w:pPr>
        <w:pStyle w:val="Style9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>
      <w:pPr>
        <w:pStyle w:val="Style9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Style5"/>
          <w:rFonts w:eastAsia="MS Mincho;ＭＳ 明朝" w:cs="Times New Roman"/>
          <w:bCs/>
          <w:color w:val="auto"/>
          <w:kern w:val="0"/>
          <w:sz w:val="28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Style5"/>
          <w:rFonts w:eastAsia="MS Mincho;ＭＳ 明朝" w:cs="Times New Roman"/>
          <w:bCs/>
          <w:color w:val="auto"/>
          <w:kern w:val="0"/>
          <w:sz w:val="28"/>
          <w:szCs w:val="28"/>
          <w:u w:val="none"/>
          <w:lang w:eastAsia="ar-SA"/>
        </w:rPr>
        <w:t>– Кирицкое</w:t>
      </w:r>
      <w:r>
        <w:rPr>
          <w:rStyle w:val="Style5"/>
          <w:rFonts w:eastAsia="MS Mincho;ＭＳ 明朝" w:cs="Times New Roman"/>
          <w:bCs/>
          <w:color w:val="000000"/>
          <w:kern w:val="0"/>
          <w:sz w:val="28"/>
          <w:szCs w:val="28"/>
          <w:u w:val="none"/>
          <w:lang w:eastAsia="ar-SA"/>
        </w:rPr>
        <w:t xml:space="preserve"> сельское поселение</w:t>
      </w:r>
      <w:r>
        <w:rPr>
          <w:rStyle w:val="Style5"/>
          <w:rFonts w:eastAsia="MS Mincho;ＭＳ 明朝" w:cs="Times New Roman"/>
          <w:bCs/>
          <w:iCs/>
          <w:color w:val="000000"/>
          <w:kern w:val="0"/>
          <w:sz w:val="28"/>
          <w:szCs w:val="28"/>
          <w:u w:val="none"/>
          <w:lang w:eastAsia="ar-SA"/>
        </w:rPr>
        <w:t xml:space="preserve"> Спасского</w:t>
      </w:r>
      <w:r>
        <w:rPr>
          <w:rStyle w:val="Style5"/>
          <w:rFonts w:eastAsia="MS Mincho;ＭＳ 明朝" w:cs="Times New Roman"/>
          <w:bCs/>
          <w:color w:val="auto"/>
          <w:kern w:val="0"/>
          <w:sz w:val="28"/>
          <w:szCs w:val="28"/>
          <w:u w:val="none"/>
          <w:lang w:eastAsia="ar-SA"/>
        </w:rPr>
        <w:t xml:space="preserve"> муниципального района</w:t>
      </w:r>
      <w:r>
        <w:rPr>
          <w:rStyle w:val="Style5"/>
          <w:rFonts w:eastAsia="MS Mincho;ＭＳ 明朝" w:cs="Times New Roman"/>
          <w:bCs/>
          <w:iCs/>
          <w:color w:val="auto"/>
          <w:kern w:val="0"/>
          <w:sz w:val="28"/>
          <w:szCs w:val="28"/>
          <w:u w:val="none"/>
          <w:lang w:eastAsia="en-US"/>
        </w:rPr>
        <w:t xml:space="preserve"> Рязанской области определено</w:t>
      </w:r>
      <w:r>
        <w:rPr>
          <w:color w:val="auto"/>
        </w:rPr>
        <w:t xml:space="preserve"> </w:t>
      </w:r>
      <w:r>
        <w:rPr>
          <w:color w:val="000000"/>
        </w:rPr>
        <w:t>в соответствии с законодательством Российской Федерации</w:t>
      </w:r>
      <w:r>
        <w:rPr>
          <w:color w:val="auto"/>
        </w:rPr>
        <w:t>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firstLine="567"/>
        <w:contextualSpacing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 xml:space="preserve">2.1. </w:t>
      </w:r>
      <w:r>
        <w:rPr>
          <w:rFonts w:cs="Times New Roman" w:ascii="Times New Roman" w:hAnsi="Times New Roman"/>
          <w:iCs/>
          <w:color w:val="000000"/>
          <w:sz w:val="28"/>
          <w:szCs w:val="28"/>
          <w:shd w:fill="FFFFFF" w:val="clear"/>
        </w:rPr>
        <w:t>Параметры функциональных зон.</w:t>
      </w:r>
    </w:p>
    <w:p>
      <w:pPr>
        <w:pStyle w:val="Style9"/>
        <w:rPr>
          <w:color w:val="auto"/>
        </w:rPr>
      </w:pPr>
      <w:r>
        <w:rPr>
          <w:color w:val="auto"/>
        </w:rPr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 w:val="28"/>
          <w:szCs w:val="28"/>
          <w:lang w:eastAsia="ar-SA"/>
        </w:rPr>
        <w:t>–</w:t>
      </w:r>
      <w:r>
        <w:rPr>
          <w:sz w:val="28"/>
          <w:szCs w:val="28"/>
        </w:rPr>
        <w:t xml:space="preserve"> Кирицкое сельское поселение Спасского муниципального района Рязанской области учитывались градостроительные требования, в том числе: </w:t>
      </w:r>
    </w:p>
    <w:p>
      <w:pPr>
        <w:pStyle w:val="Style9"/>
        <w:rPr>
          <w:sz w:val="28"/>
          <w:szCs w:val="28"/>
        </w:rPr>
      </w:pPr>
      <w:r>
        <w:rPr/>
        <w:t>- рациональные формы расселения населения;</w:t>
      </w:r>
    </w:p>
    <w:p>
      <w:pPr>
        <w:pStyle w:val="Style9"/>
        <w:rPr>
          <w:sz w:val="28"/>
          <w:szCs w:val="28"/>
        </w:rPr>
      </w:pPr>
      <w:r>
        <w:rPr/>
        <w:t>- оптимальные варианты сочетания в пределах зон градостроительных объектов различного функционального назначения;</w:t>
      </w:r>
    </w:p>
    <w:p>
      <w:pPr>
        <w:pStyle w:val="Style9"/>
        <w:rPr>
          <w:sz w:val="28"/>
          <w:szCs w:val="28"/>
        </w:rPr>
      </w:pPr>
      <w:r>
        <w:rPr/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>
      <w:pPr>
        <w:pStyle w:val="Style9"/>
        <w:rPr>
          <w:sz w:val="28"/>
          <w:szCs w:val="28"/>
        </w:rPr>
      </w:pPr>
      <w:r>
        <w:rPr/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>
      <w:pPr>
        <w:pStyle w:val="Style9"/>
        <w:rPr>
          <w:sz w:val="28"/>
          <w:szCs w:val="28"/>
        </w:rPr>
      </w:pPr>
      <w:r>
        <w:rPr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>
      <w:pPr>
        <w:pStyle w:val="Style9"/>
        <w:rPr>
          <w:sz w:val="28"/>
          <w:szCs w:val="28"/>
        </w:rPr>
      </w:pPr>
      <w:r>
        <w:rPr/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  <w:t xml:space="preserve">К функциональным зонам в генеральном плане муниципального образования </w:t>
      </w:r>
      <w:r>
        <w:rPr>
          <w:sz w:val="28"/>
          <w:szCs w:val="28"/>
          <w:lang w:eastAsia="ar-SA"/>
        </w:rPr>
        <w:t>–</w:t>
      </w:r>
      <w:r>
        <w:rPr>
          <w:sz w:val="28"/>
          <w:szCs w:val="28"/>
        </w:rPr>
        <w:t xml:space="preserve"> Кирицкое сельское поселение Спасского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381"/>
        <w:gridCol w:w="7539"/>
      </w:tblGrid>
      <w:tr>
        <w:trPr>
          <w:tblHeader w:val="true"/>
          <w:trHeight w:val="850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  <w:t>Условное</w:t>
            </w:r>
          </w:p>
          <w:p>
            <w:pPr>
              <w:pStyle w:val="Style17"/>
              <w:widowControl w:val="false"/>
              <w:jc w:val="center"/>
              <w:rPr/>
            </w:pPr>
            <w:r>
              <w:rPr/>
              <w:t>обозначение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spacing w:before="0" w:after="0"/>
              <w:jc w:val="center"/>
              <w:rPr/>
            </w:pPr>
            <w:r>
              <w:rPr/>
              <w:t>Наименование зоны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88900</wp:posOffset>
                      </wp:positionV>
                      <wp:extent cx="655955" cy="273685"/>
                      <wp:effectExtent l="0" t="0" r="0" b="0"/>
                      <wp:wrapNone/>
                      <wp:docPr id="1" name="Врезка4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ff6450" stroked="t" style="position:absolute;margin-left:32.1pt;margin-top:7pt;width:51.55pt;height:21.45pt;v-text-anchor:middle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57" w:right="0" w:hanging="0"/>
              <w:jc w:val="left"/>
              <w:rPr/>
            </w:pPr>
            <w:r>
              <w:rPr/>
              <w:t>Жилые зоны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78105</wp:posOffset>
                      </wp:positionV>
                      <wp:extent cx="655955" cy="273685"/>
                      <wp:effectExtent l="0" t="0" r="0" b="0"/>
                      <wp:wrapNone/>
                      <wp:docPr id="3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31.55pt;margin-top:6.15pt;width:51.55pt;height:21.45pt;v-text-anchor:middle">
                      <w10:wrap type="none"/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Многофункциональная общественно-деловая зона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88900</wp:posOffset>
                      </wp:positionV>
                      <wp:extent cx="655955" cy="273685"/>
                      <wp:effectExtent l="0" t="0" r="0" b="0"/>
                      <wp:wrapNone/>
                      <wp:docPr id="5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31.15pt;margin-top:7pt;width:51.55pt;height:21.45pt;v-text-anchor:middle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специализированной общественной застройки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70485</wp:posOffset>
                      </wp:positionV>
                      <wp:extent cx="655955" cy="273685"/>
                      <wp:effectExtent l="0" t="0" r="0" b="0"/>
                      <wp:wrapNone/>
                      <wp:docPr id="7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31.35pt;margin-top:5.55pt;width:51.55pt;height:21.45pt;v-text-anchor:middle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Производственная зона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74295</wp:posOffset>
                      </wp:positionV>
                      <wp:extent cx="655955" cy="273685"/>
                      <wp:effectExtent l="0" t="0" r="0" b="0"/>
                      <wp:wrapNone/>
                      <wp:docPr id="9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31.35pt;margin-top:5.85pt;width:51.55pt;height:21.45pt;v-text-anchor:middle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инженерной инфраструктуры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90805</wp:posOffset>
                      </wp:positionV>
                      <wp:extent cx="655955" cy="278130"/>
                      <wp:effectExtent l="0" t="0" r="0" b="0"/>
                      <wp:wrapNone/>
                      <wp:docPr id="11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1.35pt;margin-top:7.15pt;width:51.55pt;height:21.8pt;v-text-anchor:middle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транспортной инфраструктуры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67945</wp:posOffset>
                      </wp:positionV>
                      <wp:extent cx="651510" cy="273685"/>
                      <wp:effectExtent l="0" t="0" r="0" b="0"/>
                      <wp:wrapNone/>
                      <wp:docPr id="13" name="Врезка10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1.85pt;margin-top:5.35pt;width:51.2pt;height:21.45pt;v-text-anchor:middle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Зоны сельскохозяйственного использования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69215</wp:posOffset>
                      </wp:positionV>
                      <wp:extent cx="651510" cy="273685"/>
                      <wp:effectExtent l="0" t="0" r="0" b="0"/>
                      <wp:wrapNone/>
                      <wp:docPr id="15" name="Врезка1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7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1.5pt;margin-top:5.45pt;width:51.2pt;height:21.45pt;v-text-anchor:middle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Производственная зона сельскохозяйственных предприятий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2"/>
              <w:widowControl w:val="false"/>
              <w:snapToGrid w:val="false"/>
              <w:spacing w:before="0" w:after="0"/>
              <w:ind w:left="0" w:right="0" w:hanging="1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67310</wp:posOffset>
                      </wp:positionV>
                      <wp:extent cx="651510" cy="279400"/>
                      <wp:effectExtent l="0" t="0" r="0" b="0"/>
                      <wp:wrapNone/>
                      <wp:docPr id="17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7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d0e0b0" stroked="t" style="position:absolute;margin-left:31.9pt;margin-top:5.3pt;width:51.2pt;height:21.9pt;v-text-anchor:middle">
                      <w10:wrap type="none"/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сельскохозяйственных угодий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78740</wp:posOffset>
                      </wp:positionV>
                      <wp:extent cx="651510" cy="284480"/>
                      <wp:effectExtent l="0" t="0" r="0" b="0"/>
                      <wp:wrapNone/>
                      <wp:docPr id="19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8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2.1pt;margin-top:6.2pt;width:51.2pt;height:22.3pt;v-text-anchor:middle">
                      <w10:wrap type="none"/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73025</wp:posOffset>
                      </wp:positionV>
                      <wp:extent cx="651510" cy="284480"/>
                      <wp:effectExtent l="0" t="0" r="0" b="0"/>
                      <wp:wrapNone/>
                      <wp:docPr id="21" name="Врезка11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8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t" style="position:absolute;margin-left:32.3pt;margin-top:5.75pt;width:51.2pt;height:22.3pt;v-text-anchor:middle">
                      <w10:wrap type="none"/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pacing w:before="100" w:after="100"/>
              <w:ind w:left="57" w:right="0" w:hanging="0"/>
              <w:jc w:val="left"/>
              <w:rPr/>
            </w:pPr>
            <w:r>
              <w:rPr/>
              <w:t>Зона озелененных территорий специального назначения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1"/>
              <w:widowControl w:val="false"/>
              <w:snapToGrid w:val="false"/>
              <w:spacing w:before="0" w:after="0"/>
              <w:ind w:left="0" w:right="0" w:hanging="1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56515</wp:posOffset>
                      </wp:positionV>
                      <wp:extent cx="651510" cy="285115"/>
                      <wp:effectExtent l="0" t="0" r="0" b="0"/>
                      <wp:wrapNone/>
                      <wp:docPr id="23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8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57a7a" stroked="t" style="position:absolute;margin-left:32.7pt;margin-top:4.45pt;width:51.2pt;height:22.35pt;v-text-anchor:middle">
                      <w10:wrap type="none"/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>
                <w:rStyle w:val="21"/>
              </w:rPr>
              <w:t>Зона отдыха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57785</wp:posOffset>
                      </wp:positionV>
                      <wp:extent cx="651510" cy="285115"/>
                      <wp:effectExtent l="0" t="0" r="0" b="0"/>
                      <wp:wrapNone/>
                      <wp:docPr id="25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80" cy="28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fillcolor="#1c8f69" stroked="t" style="position:absolute;margin-left:32.5pt;margin-top:4.55pt;width:51.2pt;height:22.35pt;v-text-anchor:middle">
                      <w10:wrap type="none"/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>
                <w:rStyle w:val="21"/>
              </w:rPr>
              <w:t>Зона лесов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30480</wp:posOffset>
                      </wp:positionV>
                      <wp:extent cx="705485" cy="318770"/>
                      <wp:effectExtent l="0" t="0" r="0" b="0"/>
                      <wp:wrapNone/>
                      <wp:docPr id="27" name="Врезка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18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spacing w:before="0" w:after="0"/>
                                    <w:contextualSpacing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123120" rIns="123120" tIns="77400" bIns="774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29pt;margin-top:2.4pt;width:55.45pt;height: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spacing w:before="0" w:after="0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w:drawing>
                <wp:inline distT="0" distB="0" distL="0" distR="0">
                  <wp:extent cx="763270" cy="379095"/>
                  <wp:effectExtent l="0" t="0" r="0" b="0"/>
                  <wp:docPr id="29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583" t="-13089" r="-6583" b="-13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кладбищ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112"/>
              <w:widowControl w:val="false"/>
              <w:snapToGrid w:val="false"/>
              <w:ind w:hanging="1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76835</wp:posOffset>
                      </wp:positionV>
                      <wp:extent cx="655955" cy="276860"/>
                      <wp:effectExtent l="0" t="0" r="0" b="0"/>
                      <wp:wrapNone/>
                      <wp:docPr id="30" name="Врезка12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2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e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e2c2e0" stroked="t" style="position:absolute;margin-left:32.6pt;margin-top:6.05pt;width:51.55pt;height:21.7pt;v-text-anchor:middle">
                      <w10:wrap type="none"/>
                      <v:fill o:detectmouseclick="t" type="solid" color2="#1d3d1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Зона складирования и захоронения отходов</w:t>
            </w:r>
          </w:p>
        </w:tc>
      </w:tr>
      <w:tr>
        <w:trPr>
          <w:trHeight w:val="680" w:hRule="atLeast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78105</wp:posOffset>
                      </wp:positionV>
                      <wp:extent cx="661035" cy="272415"/>
                      <wp:effectExtent l="0" t="0" r="0" b="0"/>
                      <wp:wrapNone/>
                      <wp:docPr id="32" name="Изображение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240" cy="2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96480" rIns="96480" tIns="5076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5" fillcolor="#8cedba" stroked="t" style="position:absolute;margin-left:32.9pt;margin-top:6.15pt;width:51.95pt;height:21.35pt;v-text-anchor:middle">
                      <w10:wrap type="none"/>
                      <v:fill o:detectmouseclick="t" type="solid" color2="#731245"/>
                      <v:stroke color="black" weight="1080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ind w:left="57" w:right="0" w:hanging="0"/>
              <w:jc w:val="left"/>
              <w:rPr/>
            </w:pPr>
            <w:r>
              <w:rPr/>
              <w:t>Иные зоны</w:t>
            </w:r>
          </w:p>
        </w:tc>
      </w:tr>
    </w:tbl>
    <w:p>
      <w:pPr>
        <w:pStyle w:val="Style9"/>
        <w:rPr/>
      </w:pPr>
      <w:r>
        <w:rPr/>
        <w:t>Границы функциональных зон отображены на карте функциональных зон поселения.</w:t>
      </w:r>
    </w:p>
    <w:p>
      <w:pPr>
        <w:pStyle w:val="Style9"/>
        <w:rPr/>
      </w:pPr>
      <w:r>
        <w:rPr/>
      </w:r>
    </w:p>
    <w:p>
      <w:pPr>
        <w:pStyle w:val="Style9"/>
        <w:rPr/>
      </w:pPr>
      <w:r>
        <w:rPr/>
        <w:t>Жиле зоны.</w:t>
      </w:r>
    </w:p>
    <w:p>
      <w:pPr>
        <w:pStyle w:val="Style9"/>
        <w:numPr>
          <w:ilvl w:val="0"/>
          <w:numId w:val="2"/>
        </w:numPr>
        <w:ind w:left="0" w:right="0" w:firstLine="567"/>
        <w:rPr>
          <w:shd w:fill="auto" w:val="clear"/>
        </w:rPr>
      </w:pPr>
      <w:r>
        <w:rPr>
          <w:rFonts w:eastAsia="XO Thames;Times New Roman" w:cs="Times New Roman"/>
          <w:color w:val="000000"/>
          <w:sz w:val="28"/>
          <w:szCs w:val="28"/>
          <w:shd w:fill="auto" w:val="clear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с возможностью размещения среднеэтажных жилых домов, а также объектов государственного и делового управления, социального и культурно-бытового обслуживания.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/>
        <w:t>Многофункциональная общественно-деловая зона.</w:t>
      </w:r>
    </w:p>
    <w:p>
      <w:pPr>
        <w:pStyle w:val="Style9"/>
        <w:numPr>
          <w:ilvl w:val="0"/>
          <w:numId w:val="3"/>
        </w:numPr>
        <w:ind w:left="0" w:right="0" w:firstLine="567"/>
        <w:rPr/>
      </w:pPr>
      <w:r>
        <w:rPr>
          <w:rFonts w:eastAsia="XO Thames;Times New Roman"/>
          <w:iCs/>
          <w:sz w:val="28"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 w:val="28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 w:val="28"/>
          <w:szCs w:val="28"/>
        </w:rPr>
        <w:t xml:space="preserve">торговли и общественного питания, гостиниц. 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>
          <w:rStyle w:val="21"/>
        </w:rPr>
        <w:t>Зона специализированной общественной застройки.</w:t>
      </w:r>
    </w:p>
    <w:p>
      <w:pPr>
        <w:pStyle w:val="Style9"/>
        <w:numPr>
          <w:ilvl w:val="0"/>
          <w:numId w:val="3"/>
        </w:numPr>
        <w:ind w:left="0" w:right="0" w:firstLine="567"/>
        <w:rPr/>
      </w:pPr>
      <w:r>
        <w:rPr>
          <w:rStyle w:val="21"/>
          <w:sz w:val="28"/>
          <w:szCs w:val="28"/>
          <w:lang w:eastAsia="ar-SA"/>
        </w:rPr>
        <w:t>Зона специализированной общественной застройки</w:t>
      </w:r>
      <w:r>
        <w:rPr>
          <w:sz w:val="28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/>
        <w:t>Производственная зона.</w:t>
      </w:r>
    </w:p>
    <w:p>
      <w:pPr>
        <w:pStyle w:val="Style9"/>
        <w:rPr/>
      </w:pPr>
      <w:r>
        <w:rPr>
          <w:bCs/>
          <w:sz w:val="28"/>
          <w:szCs w:val="28"/>
        </w:rPr>
        <w:t>Производственная зона</w:t>
      </w:r>
      <w:r>
        <w:rPr>
          <w:sz w:val="28"/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/>
        <w:t>Зона инженерной инфраструктуры.</w:t>
      </w:r>
    </w:p>
    <w:p>
      <w:pPr>
        <w:pStyle w:val="Style9"/>
        <w:numPr>
          <w:ilvl w:val="0"/>
          <w:numId w:val="3"/>
        </w:numPr>
        <w:ind w:left="0" w:right="0" w:firstLine="567"/>
        <w:rPr>
          <w:shd w:fill="auto" w:val="clear"/>
        </w:rPr>
      </w:pPr>
      <w:r>
        <w:rPr>
          <w:shd w:fill="auto" w:val="clear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>
      <w:pPr>
        <w:pStyle w:val="Style9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Style9"/>
        <w:rPr/>
      </w:pPr>
      <w:r>
        <w:rPr/>
        <w:t>Зона транспортной инфраструктуры.</w:t>
      </w:r>
    </w:p>
    <w:p>
      <w:pPr>
        <w:pStyle w:val="Style9"/>
        <w:numPr>
          <w:ilvl w:val="0"/>
          <w:numId w:val="3"/>
        </w:numPr>
        <w:ind w:left="0" w:right="0" w:firstLine="567"/>
        <w:rPr>
          <w:shd w:fill="auto" w:val="clear"/>
        </w:rPr>
      </w:pPr>
      <w:r>
        <w:rPr>
          <w:shd w:fill="auto" w:val="clear"/>
        </w:rP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>
      <w:pPr>
        <w:pStyle w:val="Style9"/>
        <w:rPr/>
      </w:pPr>
      <w:r>
        <w:rPr/>
      </w:r>
    </w:p>
    <w:p>
      <w:pPr>
        <w:pStyle w:val="Style9"/>
        <w:rPr>
          <w:color w:val="auto"/>
        </w:rPr>
      </w:pPr>
      <w:r>
        <w:rPr>
          <w:color w:val="auto"/>
        </w:rPr>
        <w:t>Зоны сельскохозяйственного использования.</w:t>
      </w:r>
    </w:p>
    <w:p>
      <w:pPr>
        <w:pStyle w:val="Style9"/>
        <w:numPr>
          <w:ilvl w:val="0"/>
          <w:numId w:val="3"/>
        </w:numPr>
        <w:ind w:left="0" w:right="0" w:firstLine="567"/>
        <w:rPr>
          <w:color w:val="auto"/>
        </w:rPr>
      </w:pPr>
      <w:r>
        <w:rPr>
          <w:color w:val="auto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>
      <w:pPr>
        <w:pStyle w:val="Style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Style9"/>
        <w:rPr>
          <w:color w:val="auto"/>
        </w:rPr>
      </w:pPr>
      <w:r>
        <w:rPr>
          <w:color w:val="auto"/>
        </w:rPr>
        <w:t>Производственная зона сельскохозяйственных предприятий.</w:t>
      </w:r>
    </w:p>
    <w:p>
      <w:pPr>
        <w:pStyle w:val="Style9"/>
        <w:numPr>
          <w:ilvl w:val="0"/>
          <w:numId w:val="3"/>
        </w:numPr>
        <w:ind w:left="0" w:right="0" w:firstLine="567"/>
        <w:rPr>
          <w:color w:val="auto"/>
        </w:rPr>
      </w:pPr>
      <w:r>
        <w:rPr>
          <w:color w:val="auto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>
      <w:pPr>
        <w:pStyle w:val="Style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Style9"/>
        <w:rPr>
          <w:color w:val="auto"/>
        </w:rPr>
      </w:pPr>
      <w:r>
        <w:rPr>
          <w:color w:val="auto"/>
        </w:rPr>
        <w:t>Зона сельскохозяйственных угодий.</w:t>
      </w:r>
    </w:p>
    <w:p>
      <w:pPr>
        <w:pStyle w:val="Normal"/>
        <w:spacing w:before="0" w:after="0"/>
        <w:ind w:left="0" w:right="0" w:firstLine="567"/>
        <w:contextualSpacing/>
        <w:jc w:val="both"/>
        <w:rPr>
          <w:color w:val="auto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 имеют приоритет в использовании и подлежат особой охране.</w:t>
      </w:r>
    </w:p>
    <w:p>
      <w:pPr>
        <w:pStyle w:val="Style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Style9"/>
        <w:rPr/>
      </w:pPr>
      <w:r>
        <w:rPr/>
        <w:t>Зона озелененных территорий общего пользования (лесопарки, парки, сады, скверы, бульвары, городские леса).</w:t>
      </w:r>
    </w:p>
    <w:p>
      <w:pPr>
        <w:pStyle w:val="Style9"/>
        <w:rPr/>
      </w:pPr>
      <w:r>
        <w:rPr>
          <w:rFonts w:eastAsia="Times New Roman" w:cs="Times New Roman"/>
          <w:sz w:val="28"/>
          <w:szCs w:val="28"/>
          <w:lang w:eastAsia="ru-RU"/>
        </w:rPr>
        <w:t>Зона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>
          <w:szCs w:val="28"/>
        </w:rPr>
      </w:pPr>
      <w:r>
        <w:rPr>
          <w:rStyle w:val="21"/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Зона озелененных территорий специального назначения.</w:t>
      </w:r>
    </w:p>
    <w:p>
      <w:pPr>
        <w:pStyle w:val="Style9"/>
        <w:rPr>
          <w:szCs w:val="28"/>
        </w:rPr>
      </w:pPr>
      <w:r>
        <w:rPr>
          <w:rStyle w:val="21"/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Зона озелененных территорий специального назначения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</w:p>
    <w:p>
      <w:pPr>
        <w:pStyle w:val="Style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9"/>
        <w:rPr/>
      </w:pPr>
      <w:r>
        <w:rPr>
          <w:rStyle w:val="21"/>
        </w:rPr>
        <w:t>Зона отдыха.</w:t>
      </w:r>
    </w:p>
    <w:p>
      <w:pPr>
        <w:pStyle w:val="Style9"/>
        <w:rPr>
          <w:shd w:fill="auto" w:val="clear"/>
        </w:rPr>
      </w:pPr>
      <w:r>
        <w:rPr>
          <w:shd w:fill="auto" w:val="clear"/>
          <w:lang w:eastAsia="ru-RU"/>
        </w:rPr>
        <w:t xml:space="preserve">Зона отдыха предназначена для размещения санаториев, профилакториев, </w:t>
      </w:r>
      <w:r>
        <w:rPr>
          <w:shd w:fill="auto" w:val="clear"/>
        </w:rPr>
        <w:t>детских оздоровительных учреждений</w:t>
      </w:r>
      <w:r>
        <w:rPr>
          <w:shd w:fill="auto" w:val="clear"/>
          <w:lang w:eastAsia="ru-RU"/>
        </w:rPr>
        <w:t>, оздоровительно-</w:t>
      </w:r>
      <w:r>
        <w:rPr>
          <w:shd w:fill="auto" w:val="clear"/>
        </w:rPr>
        <w:t xml:space="preserve">спортивных лагерей, </w:t>
      </w:r>
      <w:r>
        <w:rPr>
          <w:shd w:fill="auto" w:val="clear"/>
          <w:lang w:eastAsia="ru-RU"/>
        </w:rPr>
        <w:t xml:space="preserve">баз отдыха, иных </w:t>
      </w:r>
      <w:r>
        <w:rPr>
          <w:shd w:fill="auto" w:val="clear"/>
        </w:rPr>
        <w:t>объектов отдыха и туризма</w:t>
      </w:r>
      <w:r>
        <w:rPr>
          <w:shd w:fill="auto" w:val="clear"/>
          <w:lang w:eastAsia="ru-RU"/>
        </w:rPr>
        <w:t xml:space="preserve"> обеспечивающих оказание услуги по лечению и оздоровлению населения.</w:t>
      </w:r>
    </w:p>
    <w:p>
      <w:pPr>
        <w:pStyle w:val="Style9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Style9"/>
        <w:rPr>
          <w:color w:val="auto"/>
        </w:rPr>
      </w:pPr>
      <w:r>
        <w:rPr>
          <w:color w:val="auto"/>
        </w:rPr>
        <w:t>Зона лесов.</w:t>
      </w:r>
    </w:p>
    <w:p>
      <w:pPr>
        <w:pStyle w:val="Style9"/>
        <w:rPr/>
      </w:pPr>
      <w:r>
        <w:rPr>
          <w:rStyle w:val="21"/>
          <w:color w:val="auto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>
      <w:pPr>
        <w:pStyle w:val="Style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Style9"/>
        <w:rPr>
          <w:color w:val="auto"/>
        </w:rPr>
      </w:pPr>
      <w:r>
        <w:rPr>
          <w:color w:val="auto"/>
        </w:rPr>
        <w:t>Зона кладбищ.</w:t>
      </w:r>
    </w:p>
    <w:p>
      <w:pPr>
        <w:pStyle w:val="Style9"/>
        <w:numPr>
          <w:ilvl w:val="0"/>
          <w:numId w:val="3"/>
        </w:numPr>
        <w:ind w:left="0" w:right="0"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>
      <w:pPr>
        <w:pStyle w:val="Style9"/>
        <w:rPr>
          <w:color w:val="auto"/>
        </w:rPr>
      </w:pPr>
      <w:r>
        <w:rPr>
          <w:color w:val="auto"/>
        </w:rPr>
        <w:t>Зона складирования и захоронения отходов.</w:t>
      </w:r>
    </w:p>
    <w:p>
      <w:pPr>
        <w:pStyle w:val="Style9"/>
        <w:rPr>
          <w:color w:val="auto"/>
        </w:rPr>
      </w:pPr>
      <w:r>
        <w:rPr>
          <w:color w:val="auto"/>
        </w:rPr>
        <w:t>Зона складирования и захоронения отходов предназначена для размещения, хранение, захоронение, утилизация, накопление, обработка, обезвреживание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>
      <w:pPr>
        <w:pStyle w:val="Style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Style9"/>
        <w:rPr>
          <w:color w:val="auto"/>
        </w:rPr>
      </w:pPr>
      <w:r>
        <w:rPr>
          <w:color w:val="auto"/>
        </w:rPr>
        <w:t>Иные зоны.</w:t>
      </w:r>
    </w:p>
    <w:p>
      <w:pPr>
        <w:pStyle w:val="Style9"/>
        <w:rPr>
          <w:color w:val="auto"/>
        </w:rPr>
      </w:pPr>
      <w:r>
        <w:rPr>
          <w:color w:val="auto"/>
        </w:rPr>
        <w:t>Иные зоны выделены для размещения земель особо охраняемых территорий и объектов.</w:t>
      </w:r>
    </w:p>
    <w:p>
      <w:pPr>
        <w:pStyle w:val="Style9"/>
        <w:rPr>
          <w:color w:val="auto"/>
          <w:sz w:val="16"/>
          <w:szCs w:val="16"/>
          <w:lang w:eastAsia="ar-SA"/>
        </w:rPr>
      </w:pPr>
      <w:r>
        <w:rPr>
          <w:color w:val="auto"/>
          <w:sz w:val="16"/>
          <w:szCs w:val="16"/>
          <w:lang w:eastAsia="ar-SA"/>
        </w:rPr>
      </w:r>
    </w:p>
    <w:p>
      <w:pPr>
        <w:pStyle w:val="Style9"/>
        <w:rPr/>
      </w:pPr>
      <w:r>
        <w:rPr>
          <w:color w:val="auto"/>
          <w:sz w:val="28"/>
          <w:szCs w:val="28"/>
          <w:lang w:eastAsia="ar-SA"/>
        </w:rPr>
        <w:t>В генеральном плане муници</w:t>
      </w:r>
      <w:r>
        <w:rPr>
          <w:sz w:val="28"/>
          <w:szCs w:val="28"/>
          <w:lang w:eastAsia="ar-SA"/>
        </w:rPr>
        <w:t xml:space="preserve">пального образования – </w:t>
      </w:r>
      <w:r>
        <w:rPr>
          <w:sz w:val="28"/>
          <w:szCs w:val="28"/>
        </w:rPr>
        <w:t>Кирицкое сельское поселение Спасского муниципального района Рязанской области</w:t>
      </w:r>
      <w:r>
        <w:rPr>
          <w:sz w:val="28"/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 w:val="28"/>
          <w:szCs w:val="28"/>
        </w:rPr>
        <w:t>, перечисленные в таблице ниже.</w:t>
      </w:r>
    </w:p>
    <w:tbl>
      <w:tblPr>
        <w:tblW w:w="992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850"/>
        <w:gridCol w:w="7061"/>
        <w:gridCol w:w="2010"/>
      </w:tblGrid>
      <w:tr>
        <w:trPr>
          <w:tblHeader w:val="true"/>
          <w:trHeight w:val="340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rPr>
                <w:lang w:val="en-US"/>
              </w:rPr>
            </w:pPr>
            <w:r>
              <w:rPr/>
              <w:t>№</w:t>
            </w:r>
          </w:p>
          <w:p>
            <w:pPr>
              <w:pStyle w:val="Style17"/>
              <w:widowControl w:val="false"/>
              <w:rPr>
                <w:b w:val="false"/>
                <w:b w:val="false"/>
                <w:sz w:val="24"/>
                <w:szCs w:val="24"/>
                <w:lang w:val="en-US"/>
              </w:rPr>
            </w:pPr>
            <w:r>
              <w:rPr/>
              <w:t>п/п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rPr>
                <w:b w:val="false"/>
                <w:b w:val="false"/>
                <w:sz w:val="24"/>
                <w:szCs w:val="24"/>
              </w:rPr>
            </w:pPr>
            <w:r>
              <w:rPr/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Style17"/>
              <w:widowControl w:val="false"/>
              <w:rPr>
                <w:b w:val="false"/>
                <w:b w:val="false"/>
                <w:sz w:val="24"/>
                <w:szCs w:val="24"/>
              </w:rPr>
            </w:pPr>
            <w:r>
              <w:rPr/>
              <w:t>Площадь, га</w:t>
            </w:r>
          </w:p>
        </w:tc>
      </w:tr>
      <w:tr>
        <w:trPr>
          <w:tblHeader w:val="true"/>
          <w:trHeight w:val="476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ind w:hanging="1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7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0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100" w:after="10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1175,51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Многофункциональная общественно-деловая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2,68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специализированной общественной застройки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36,75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Производственная зона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3,53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3,23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транспортной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192,51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7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5548,86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8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36,29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9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сельскохозяйственных угодий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2366,83</w:t>
            </w:r>
          </w:p>
        </w:tc>
      </w:tr>
      <w:tr>
        <w:trPr>
          <w:trHeight w:val="557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10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16,24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42,44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отдыха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3,08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949,87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5,61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Зона складирования и захоронения отходов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3,08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ind w:left="57" w:right="0" w:hanging="0"/>
              <w:jc w:val="left"/>
              <w:rPr/>
            </w:pPr>
            <w:r>
              <w:rPr/>
              <w:t>Иные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202,93</w:t>
            </w:r>
          </w:p>
        </w:tc>
      </w:tr>
      <w:tr>
        <w:trPr>
          <w:trHeight w:val="340" w:hRule="exac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17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Normal"/>
              <w:widowControl w:val="false"/>
              <w:spacing w:before="0" w:after="0"/>
              <w:ind w:left="57" w:hanging="0"/>
              <w:jc w:val="left"/>
              <w:rPr/>
            </w:pPr>
            <w:r>
              <w:rPr/>
              <w:t>Иные территории (поверхностные водные объекты)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EFF" w:val="clear"/>
          </w:tcPr>
          <w:p>
            <w:pPr>
              <w:pStyle w:val="Style17"/>
              <w:widowControl w:val="false"/>
              <w:spacing w:before="0" w:after="0"/>
              <w:rPr/>
            </w:pPr>
            <w:r>
              <w:rPr/>
              <w:t>247,43</w:t>
            </w:r>
          </w:p>
        </w:tc>
      </w:tr>
    </w:tbl>
    <w:p>
      <w:pPr>
        <w:pStyle w:val="Style9"/>
        <w:suppressLineNumbers/>
        <w:spacing w:before="0" w:after="0"/>
        <w:ind w:left="0" w:righ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before="0" w:after="0"/>
        <w:ind w:firstLine="567"/>
        <w:contextualSpacing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2.2. С</w:t>
      </w:r>
      <w:r>
        <w:rPr>
          <w:rFonts w:cs="Times New Roman" w:ascii="Times New Roman" w:hAnsi="Times New Roman"/>
          <w:iCs/>
          <w:sz w:val="28"/>
          <w:szCs w:val="28"/>
          <w:shd w:fill="FFFFFF" w:val="clear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района.</w:t>
      </w:r>
    </w:p>
    <w:p>
      <w:pPr>
        <w:pStyle w:val="Style9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</w:p>
    <w:p>
      <w:pPr>
        <w:pStyle w:val="Style9"/>
        <w:suppressLineNumbers/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yle5"/>
          <w:color w:val="000000"/>
          <w:sz w:val="28"/>
          <w:szCs w:val="28"/>
          <w:u w:val="none"/>
        </w:rPr>
        <w:t xml:space="preserve">На территории муниципального образования </w:t>
      </w:r>
      <w:r>
        <w:rPr>
          <w:rStyle w:val="Style5"/>
          <w:color w:val="000000"/>
          <w:sz w:val="28"/>
          <w:szCs w:val="28"/>
          <w:u w:val="none"/>
          <w:lang w:eastAsia="ar-SA"/>
        </w:rPr>
        <w:t>–</w:t>
      </w:r>
      <w:r>
        <w:rPr>
          <w:rStyle w:val="Style5"/>
          <w:color w:val="000000"/>
          <w:sz w:val="28"/>
          <w:szCs w:val="28"/>
          <w:u w:val="none"/>
        </w:rPr>
        <w:t xml:space="preserve"> Кирицкое сельское поселение Спасского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>
      <w:headerReference w:type="default" r:id="rId3"/>
      <w:type w:val="nextPage"/>
      <w:pgSz w:w="11906" w:h="16838"/>
      <w:pgMar w:left="1418" w:right="567" w:header="567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00" w:after="100"/>
      <w:rPr>
        <w:sz w:val="28"/>
        <w:szCs w:val="28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szCs w:val="28"/>
        <w:color w:val="000000"/>
        <w:lang w:eastAsia="ar-SA"/>
      </w:r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szCs w:val="28"/>
        <w:color w:val="000000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szCs w:val="28"/>
        <w:iCs/>
        <w:rFonts w:eastAsia="XO Thames;Times New Roman" w:cs="Times New Roman"/>
        <w:color w:val="000000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isplayBackgroundShape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100" w:after="100"/>
      <w:jc w:val="center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2">
    <w:name w:val="Heading 2"/>
    <w:basedOn w:val="Normal"/>
    <w:qFormat/>
    <w:pPr>
      <w:widowControl/>
      <w:numPr>
        <w:ilvl w:val="1"/>
        <w:numId w:val="1"/>
      </w:numPr>
      <w:suppressAutoHyphens w:val="true"/>
      <w:bidi w:val="0"/>
      <w:spacing w:before="120" w:after="120"/>
      <w:jc w:val="left"/>
      <w:outlineLvl w:val="1"/>
    </w:pPr>
    <w:rPr>
      <w:rFonts w:ascii="XO Thames;Times New Roman" w:hAnsi="XO Thames;Times New Roman" w:eastAsia="XO Thames;Times New Roman" w:cs="XO Thames;Times New Roman"/>
      <w:b/>
      <w:bCs/>
      <w:color w:val="00A0FF"/>
      <w:kern w:val="0"/>
      <w:sz w:val="26"/>
      <w:szCs w:val="26"/>
      <w:lang w:val="ru-RU" w:eastAsia="zh-CN" w:bidi="hi-IN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4">
    <w:name w:val="Heading 4"/>
    <w:basedOn w:val="Normal"/>
    <w:qFormat/>
    <w:pPr>
      <w:widowControl/>
      <w:numPr>
        <w:ilvl w:val="3"/>
        <w:numId w:val="1"/>
      </w:numPr>
      <w:suppressAutoHyphens w:val="true"/>
      <w:bidi w:val="0"/>
      <w:spacing w:before="120" w:after="120"/>
      <w:jc w:val="left"/>
      <w:outlineLvl w:val="3"/>
    </w:pPr>
    <w:rPr>
      <w:rFonts w:ascii="XO Thames;Times New Roman" w:hAnsi="XO Thames;Times New Roman" w:eastAsia="XO Thames;Times New Roman" w:cs="XO Thames;Times New Roman"/>
      <w:b/>
      <w:bCs/>
      <w:color w:val="595959"/>
      <w:kern w:val="0"/>
      <w:sz w:val="26"/>
      <w:szCs w:val="26"/>
      <w:lang w:val="ru-RU" w:eastAsia="zh-CN" w:bidi="hi-IN"/>
    </w:rPr>
  </w:style>
  <w:style w:type="paragraph" w:styleId="5">
    <w:name w:val="Heading 5"/>
    <w:basedOn w:val="Normal"/>
    <w:qFormat/>
    <w:pPr>
      <w:widowControl/>
      <w:numPr>
        <w:ilvl w:val="4"/>
        <w:numId w:val="1"/>
      </w:numPr>
      <w:suppressAutoHyphens w:val="true"/>
      <w:bidi w:val="0"/>
      <w:spacing w:before="120" w:after="120"/>
      <w:jc w:val="left"/>
      <w:outlineLvl w:val="4"/>
    </w:pPr>
    <w:rPr>
      <w:rFonts w:ascii="XO Thames;Times New Roman" w:hAnsi="XO Thames;Times New Roman" w:eastAsia="XO Thames;Times New Roman" w:cs="XO Thames;Times New Roman"/>
      <w:b/>
      <w:bCs/>
      <w:color w:val="auto"/>
      <w:kern w:val="0"/>
      <w:sz w:val="22"/>
      <w:szCs w:val="22"/>
      <w:lang w:val="ru-RU" w:eastAsia="zh-CN" w:bidi="hi-IN"/>
    </w:rPr>
  </w:style>
  <w:style w:type="paragraph" w:styleId="6">
    <w:name w:val="Heading 6"/>
    <w:basedOn w:val="Normal"/>
    <w:next w:val="Normal"/>
    <w:qFormat/>
    <w:pPr>
      <w:widowControl w:val="false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Calibri" w:cs="Calibri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eastAsia="Calibri" w:cs="Calibri"/>
      <w:i/>
      <w:iCs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000000"/>
      <w:sz w:val="28"/>
      <w:szCs w:val="28"/>
      <w:lang w:eastAsia="ar-SA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XO Thames;Times New Roman" w:cs="Times New Roman"/>
      <w:iCs/>
      <w:color w:val="000000"/>
      <w:sz w:val="28"/>
      <w:szCs w:val="28"/>
      <w:lang w:eastAsia="ar-SA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81" w:customStyle="1">
    <w:name w:val="Основной шрифт абзаца8"/>
    <w:qFormat/>
    <w:rPr/>
  </w:style>
  <w:style w:type="character" w:styleId="71" w:customStyle="1">
    <w:name w:val="Основной шрифт абзаца7"/>
    <w:qFormat/>
    <w:rPr/>
  </w:style>
  <w:style w:type="character" w:styleId="61" w:customStyle="1">
    <w:name w:val="Основной шрифт абзаца6"/>
    <w:qFormat/>
    <w:rPr/>
  </w:style>
  <w:style w:type="character" w:styleId="51" w:customStyle="1">
    <w:name w:val="Основной шрифт абзаца5"/>
    <w:qFormat/>
    <w:rPr/>
  </w:style>
  <w:style w:type="character" w:styleId="41" w:customStyle="1">
    <w:name w:val="Основной шрифт абзаца4"/>
    <w:qFormat/>
    <w:rPr/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Arial" w:hAnsi="Arial" w:cs="Arial"/>
      <w:sz w:val="24"/>
    </w:rPr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sz w:val="28"/>
      <w:szCs w:val="28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8z0" w:customStyle="1">
    <w:name w:val="WW8Num8z0"/>
    <w:qFormat/>
    <w:rPr>
      <w:rFonts w:ascii="Times New Roman" w:hAnsi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color w:val="0000FF"/>
      <w:sz w:val="28"/>
      <w:szCs w:val="28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  <w:sz w:val="28"/>
      <w:szCs w:val="28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sz w:val="28"/>
      <w:szCs w:val="28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12z0" w:customStyle="1">
    <w:name w:val="WW8Num12z0"/>
    <w:qFormat/>
    <w:rPr>
      <w:sz w:val="28"/>
      <w:szCs w:val="28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21" w:customStyle="1">
    <w:name w:val="Основной шрифт абзаца2"/>
    <w:qFormat/>
    <w:rPr/>
  </w:style>
  <w:style w:type="character" w:styleId="Style5" w:customStyle="1">
    <w:name w:val="Интернет-ссылка"/>
    <w:rPr>
      <w:color w:val="0563C1"/>
      <w:u w:val="single"/>
    </w:rPr>
  </w:style>
  <w:style w:type="character" w:styleId="91" w:customStyle="1">
    <w:name w:val="Заголовок 9 Знак"/>
    <w:qFormat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22" w:customStyle="1">
    <w:name w:val="Основной текст Знак2"/>
    <w:qFormat/>
    <w:rPr>
      <w:rFonts w:ascii="Times New Roman" w:hAnsi="Times New Roman" w:eastAsia="Times New Roman" w:cs="Times New Roman"/>
      <w:color w:val="000000"/>
      <w:kern w:val="2"/>
      <w:sz w:val="24"/>
      <w:szCs w:val="24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Style7" w:customStyle="1">
    <w:name w:val="Ссылка указателя"/>
    <w:qFormat/>
    <w:rPr/>
  </w:style>
  <w:style w:type="character" w:styleId="WW8Num36z0" w:customStyle="1">
    <w:name w:val="WW8Num36z0"/>
    <w:qFormat/>
    <w:rPr>
      <w:rFonts w:ascii="Arial" w:hAnsi="Arial" w:cs="Arial"/>
      <w:sz w:val="24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31" w:customStyle="1">
    <w:name w:val="Основной шрифт абзаца3"/>
    <w:qFormat/>
    <w:rPr/>
  </w:style>
  <w:style w:type="character" w:styleId="211" w:customStyle="1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styleId="Style8" w:customStyle="1">
    <w:name w:val="Заголовок"/>
    <w:basedOn w:val="Normal"/>
    <w:next w:val="Style9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;Arial" w:hAnsi="Liberation Sans;Arial" w:eastAsia="Liberation Sans;Arial" w:cs="Liberation Sans;Arial"/>
      <w:color w:val="auto"/>
      <w:kern w:val="0"/>
      <w:sz w:val="28"/>
      <w:szCs w:val="28"/>
      <w:lang w:val="ru-RU" w:eastAsia="zh-CN" w:bidi="hi-IN"/>
    </w:rPr>
  </w:style>
  <w:style w:type="paragraph" w:styleId="Style9">
    <w:name w:val="Body Text"/>
    <w:basedOn w:val="Normal"/>
    <w:pPr>
      <w:spacing w:before="0" w:after="0"/>
      <w:ind w:left="0" w:right="0" w:firstLine="567"/>
      <w:jc w:val="both"/>
      <w:textAlignment w:val="auto"/>
    </w:pPr>
    <w:rPr>
      <w:sz w:val="28"/>
    </w:rPr>
  </w:style>
  <w:style w:type="paragraph" w:styleId="Style10">
    <w:name w:val="List"/>
    <w:basedOn w:val="Normal"/>
    <w:pPr>
      <w:ind w:left="283" w:hanging="283"/>
    </w:pPr>
    <w:rPr>
      <w:color w:val="FFFFFF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 w:customStyle="1">
    <w:name w:val="Указатель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3" w:customStyle="1">
    <w:name w:val="Текст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Style14" w:customStyle="1">
    <w:name w:val="Колонтитул"/>
    <w:basedOn w:val="Normal"/>
    <w:qFormat/>
    <w:pPr>
      <w:suppressLineNumbers/>
      <w:tabs>
        <w:tab w:val="clear" w:pos="643"/>
        <w:tab w:val="center" w:pos="4819" w:leader="none"/>
        <w:tab w:val="right" w:pos="9638" w:leader="none"/>
      </w:tabs>
    </w:pPr>
    <w:rPr/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Footer"/>
    <w:basedOn w:val="Normal"/>
    <w:pPr>
      <w:ind w:left="757" w:hanging="0"/>
    </w:pPr>
    <w:rPr>
      <w:color w:val="808080"/>
    </w:rPr>
  </w:style>
  <w:style w:type="paragraph" w:styleId="Style17" w:customStyle="1">
    <w:name w:val="Содержимое таблицы"/>
    <w:basedOn w:val="Normal"/>
    <w:qFormat/>
    <w:pPr>
      <w:suppressLineNumbers/>
      <w:spacing w:before="0" w:after="0"/>
      <w:ind w:left="0" w:right="0" w:hanging="0"/>
      <w:jc w:val="center"/>
    </w:pPr>
    <w:rPr/>
  </w:style>
  <w:style w:type="paragraph" w:styleId="Style18">
    <w:name w:val="Subtitle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XO Thames;Times New Roman" w:cs="XO Thames;Times New Roman"/>
      <w:i/>
      <w:iCs/>
      <w:color w:val="616161"/>
      <w:kern w:val="0"/>
      <w:sz w:val="24"/>
      <w:szCs w:val="24"/>
      <w:lang w:val="ru-RU" w:eastAsia="zh-CN" w:bidi="hi-IN"/>
    </w:rPr>
  </w:style>
  <w:style w:type="paragraph" w:styleId="10" w:customStyle="1">
    <w:name w:val="Оглавление 10"/>
    <w:basedOn w:val="Normal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Style19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Style20">
    <w:name w:val="Header"/>
    <w:basedOn w:val="Normal"/>
    <w:pPr/>
    <w:rPr/>
  </w:style>
  <w:style w:type="paragraph" w:styleId="Style21">
    <w:name w:val="Footnote Text"/>
    <w:basedOn w:val="Normal"/>
    <w:pPr>
      <w:ind w:firstLine="709"/>
    </w:pPr>
    <w:rPr>
      <w:sz w:val="20"/>
      <w:szCs w:val="20"/>
    </w:rPr>
  </w:style>
  <w:style w:type="paragraph" w:styleId="23">
    <w:name w:val="TOC 2"/>
    <w:basedOn w:val="Normal"/>
    <w:next w:val="Normal"/>
    <w:pPr>
      <w:ind w:left="240" w:hanging="0"/>
    </w:pPr>
    <w:rPr/>
  </w:style>
  <w:style w:type="paragraph" w:styleId="11">
    <w:name w:val="TOC 1"/>
    <w:basedOn w:val="Normal"/>
    <w:next w:val="Normal"/>
    <w:pPr/>
    <w:rPr/>
  </w:style>
  <w:style w:type="paragraph" w:styleId="Style22" w:customStyle="1">
    <w:name w:val="Верхний колонтитул слева"/>
    <w:basedOn w:val="Style20"/>
    <w:qFormat/>
    <w:pPr>
      <w:suppressLineNumbers/>
      <w:tabs>
        <w:tab w:val="clear" w:pos="643"/>
        <w:tab w:val="center" w:pos="5031" w:leader="none"/>
        <w:tab w:val="right" w:pos="10062" w:leader="none"/>
      </w:tabs>
    </w:pPr>
    <w:rPr/>
  </w:style>
  <w:style w:type="paragraph" w:styleId="Style23" w:customStyle="1">
    <w:name w:val="Содержимое врезки"/>
    <w:basedOn w:val="Normal"/>
    <w:qFormat/>
    <w:pPr>
      <w:spacing w:before="0" w:after="0"/>
      <w:jc w:val="center"/>
      <w:textAlignment w:val="auto"/>
    </w:pPr>
    <w:rPr/>
  </w:style>
  <w:style w:type="paragraph" w:styleId="Style24">
    <w:name w:val="Текст в заданном формате"/>
    <w:basedOn w:val="Normal"/>
    <w:qFormat/>
    <w:pPr>
      <w:spacing w:before="100" w:after="0"/>
    </w:pPr>
    <w:rPr>
      <w:rFonts w:ascii="Liberation Mono" w:hAnsi="Liberation Mono" w:eastAsia="NSimSun" w:cs="Liberation Mono"/>
      <w:sz w:val="20"/>
      <w:szCs w:val="20"/>
    </w:rPr>
  </w:style>
  <w:style w:type="paragraph" w:styleId="111">
    <w:name w:val="Табличный_боковик_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ru-RU" w:eastAsia="zh-CN" w:bidi="ar-SA"/>
    </w:rPr>
  </w:style>
  <w:style w:type="paragraph" w:styleId="112">
    <w:name w:val="Табличный_таблица_11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ru-RU" w:eastAsia="zh-CN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LibreOffice/7.0.1.2$Windows_X86_64 LibreOffice_project/7cbcfc562f6eb6708b5ff7d7397325de9e764452</Application>
  <Pages>6</Pages>
  <Words>1027</Words>
  <Characters>8614</Characters>
  <CharactersWithSpaces>9536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2022-03-01T17:19:00Z</dcterms:created>
  <dc:creator>MSi1</dc:creator>
  <dc:description/>
  <dc:language>ru-RU</dc:language>
  <cp:lastModifiedBy/>
  <dcterms:modified xsi:type="dcterms:W3CDTF">2022-11-25T10:59:31Z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