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61" w:rsidRDefault="00B546A1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bookmarkStart w:id="0" w:name="__RefHeading___3"/>
      <w:bookmarkStart w:id="1" w:name="__RefHeading___7"/>
      <w:bookmarkStart w:id="2" w:name="__RefHeading___9"/>
      <w:bookmarkStart w:id="3" w:name="__RefHeading___10"/>
      <w:bookmarkEnd w:id="0"/>
      <w:bookmarkEnd w:id="1"/>
      <w:bookmarkEnd w:id="2"/>
      <w:bookmarkEnd w:id="3"/>
      <w:r>
        <w:rPr>
          <w:rFonts w:eastAsia="Times New Roman"/>
          <w:spacing w:val="4"/>
          <w:sz w:val="24"/>
          <w:szCs w:val="24"/>
          <w:shd w:val="clear" w:color="FFFFFF" w:fill="FFFFFF"/>
        </w:rPr>
        <w:t>Приложение № 1 к постановлению</w:t>
      </w:r>
    </w:p>
    <w:p w:rsidR="00E90D61" w:rsidRDefault="00B546A1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r>
        <w:rPr>
          <w:rFonts w:eastAsia="Times New Roman"/>
          <w:spacing w:val="4"/>
          <w:sz w:val="24"/>
          <w:szCs w:val="24"/>
          <w:shd w:val="clear" w:color="FFFFFF" w:fill="FFFFFF"/>
        </w:rPr>
        <w:t>главного управления архитектуры и</w:t>
      </w:r>
    </w:p>
    <w:p w:rsidR="00E90D61" w:rsidRDefault="00B546A1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r>
        <w:rPr>
          <w:rFonts w:eastAsia="Times New Roman"/>
          <w:spacing w:val="4"/>
          <w:sz w:val="24"/>
          <w:szCs w:val="24"/>
          <w:shd w:val="clear" w:color="FFFFFF" w:fill="FFFFFF"/>
        </w:rPr>
        <w:t>градостроительства Рязанской области</w:t>
      </w:r>
    </w:p>
    <w:p w:rsidR="00E90D61" w:rsidRDefault="007F7BBC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r>
        <w:rPr>
          <w:rFonts w:eastAsia="Times New Roman"/>
          <w:spacing w:val="4"/>
          <w:sz w:val="24"/>
          <w:szCs w:val="24"/>
          <w:shd w:val="clear" w:color="FFFFFF" w:fill="FFFFFF"/>
        </w:rPr>
        <w:t>от 08 ноября 2022 г.</w:t>
      </w:r>
      <w:r w:rsidR="00B546A1">
        <w:rPr>
          <w:rFonts w:eastAsia="Times New Roman"/>
          <w:spacing w:val="4"/>
          <w:sz w:val="24"/>
          <w:szCs w:val="24"/>
          <w:shd w:val="clear" w:color="FFFFFF" w:fill="FFFFFF"/>
        </w:rPr>
        <w:t xml:space="preserve"> №</w:t>
      </w:r>
      <w:r>
        <w:rPr>
          <w:rFonts w:eastAsia="Times New Roman"/>
          <w:spacing w:val="4"/>
          <w:sz w:val="24"/>
          <w:szCs w:val="24"/>
          <w:shd w:val="clear" w:color="FFFFFF" w:fill="FFFFFF"/>
        </w:rPr>
        <w:t xml:space="preserve"> 645-п</w:t>
      </w:r>
      <w:bookmarkStart w:id="4" w:name="_GoBack"/>
      <w:bookmarkEnd w:id="4"/>
    </w:p>
    <w:p w:rsidR="00E90D61" w:rsidRDefault="00E90D61">
      <w:pPr>
        <w:spacing w:before="0" w:after="0"/>
      </w:pPr>
    </w:p>
    <w:p w:rsidR="00E90D61" w:rsidRDefault="00B546A1">
      <w:pPr>
        <w:pStyle w:val="2"/>
        <w:spacing w:before="0" w:after="0"/>
        <w:ind w:firstLine="737"/>
        <w:rPr>
          <w:color w:val="000000"/>
          <w:sz w:val="24"/>
          <w:szCs w:val="24"/>
        </w:rPr>
      </w:pPr>
      <w:r>
        <w:rPr>
          <w:color w:val="000000" w:themeColor="text1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Style w:val="26"/>
          <w:rFonts w:ascii="Times New Roman" w:hAnsi="Times New Roman"/>
          <w:color w:val="000000"/>
          <w:sz w:val="28"/>
          <w:szCs w:val="28"/>
        </w:rPr>
        <w:t xml:space="preserve">Параметры функциональных зон, а также сведения о планируемых               для размещения в них объектах федерального и регионального значения, объектов местного значения, за исключением линейных объектов. </w:t>
      </w:r>
    </w:p>
    <w:p w:rsidR="00E90D61" w:rsidRDefault="00B546A1">
      <w:pPr>
        <w:ind w:firstLine="737"/>
        <w:jc w:val="both"/>
      </w:pPr>
      <w:r>
        <w:rPr>
          <w:sz w:val="28"/>
          <w:szCs w:val="28"/>
        </w:rPr>
        <w:t>Согласно пункту 5 статья 1 Градостроительного код</w:t>
      </w:r>
      <w:r>
        <w:rPr>
          <w:sz w:val="28"/>
          <w:szCs w:val="28"/>
        </w:rPr>
        <w:t>екса Российской Федерации, функциональные зоны -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</w:t>
      </w:r>
      <w:r>
        <w:rPr>
          <w:sz w:val="28"/>
          <w:szCs w:val="28"/>
        </w:rPr>
        <w:t>обой изменение правового режима земель, находящихся в границах указанных зон. При установлении территориальных зон учтены положения Градостроительного, Земельного и Водного кодексов Российской Федерации, требования специальных нормативов и правил, касающие</w:t>
      </w:r>
      <w:r>
        <w:rPr>
          <w:sz w:val="28"/>
          <w:szCs w:val="28"/>
        </w:rPr>
        <w:t>ся зон с нормируемым режимом градостроительной деятельности.</w:t>
      </w:r>
    </w:p>
    <w:p w:rsidR="00E90D61" w:rsidRDefault="00B546A1">
      <w:pPr>
        <w:ind w:firstLine="737"/>
        <w:jc w:val="both"/>
      </w:pPr>
      <w:r>
        <w:rPr>
          <w:sz w:val="28"/>
          <w:szCs w:val="28"/>
        </w:rPr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>
        <w:rPr>
          <w:sz w:val="28"/>
          <w:szCs w:val="28"/>
        </w:rPr>
        <w:t>устанавливает условия</w:t>
      </w:r>
      <w:proofErr w:type="gramEnd"/>
      <w:r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E90D61" w:rsidRDefault="00B546A1">
      <w:pPr>
        <w:ind w:firstLine="737"/>
        <w:jc w:val="both"/>
      </w:pPr>
      <w:r>
        <w:rPr>
          <w:sz w:val="28"/>
          <w:szCs w:val="28"/>
        </w:rPr>
        <w:t>Границы и описание функциональных зон с указанием планируемых для р</w:t>
      </w:r>
      <w:r>
        <w:rPr>
          <w:sz w:val="28"/>
          <w:szCs w:val="28"/>
        </w:rPr>
        <w:t>азмещения в них объектов федерального значения, объектов регионального значения, объектов местного значения отображены на «Карте функциональных зон».</w:t>
      </w:r>
    </w:p>
    <w:p w:rsidR="00E90D61" w:rsidRDefault="00B546A1">
      <w:pPr>
        <w:ind w:firstLine="737"/>
        <w:jc w:val="both"/>
      </w:pPr>
      <w:r>
        <w:rPr>
          <w:sz w:val="28"/>
          <w:szCs w:val="28"/>
        </w:rPr>
        <w:t xml:space="preserve">В жилых зонах допускается размещение отдельно стоящих, встроенных или пристроенных объектов социального и </w:t>
      </w:r>
      <w:r>
        <w:rPr>
          <w:sz w:val="28"/>
          <w:szCs w:val="28"/>
        </w:rPr>
        <w:t>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</w:t>
      </w:r>
      <w:r>
        <w:rPr>
          <w:sz w:val="28"/>
          <w:szCs w:val="28"/>
        </w:rPr>
        <w:t>ивного воздействия на окружающую среду.</w:t>
      </w:r>
    </w:p>
    <w:p w:rsidR="00E90D61" w:rsidRDefault="00B546A1">
      <w:pPr>
        <w:ind w:firstLine="737"/>
        <w:jc w:val="both"/>
      </w:pPr>
      <w:proofErr w:type="gramStart"/>
      <w:r>
        <w:rPr>
          <w:sz w:val="28"/>
          <w:szCs w:val="28"/>
        </w:rPr>
        <w:t>Зоны инженерной и транспортной инфраструктуры предназначены для 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</w:t>
      </w:r>
      <w:r>
        <w:rPr>
          <w:sz w:val="28"/>
          <w:szCs w:val="28"/>
        </w:rPr>
        <w:t xml:space="preserve"> с ними объектов обустройства и обслуживания и их санитарно-защитных зон.</w:t>
      </w:r>
      <w:proofErr w:type="gramEnd"/>
    </w:p>
    <w:p w:rsidR="00E90D61" w:rsidRDefault="00B546A1">
      <w:pPr>
        <w:ind w:firstLine="680"/>
        <w:jc w:val="both"/>
      </w:pPr>
      <w:r>
        <w:rPr>
          <w:sz w:val="28"/>
          <w:szCs w:val="28"/>
        </w:rPr>
        <w:t>Общественно-деловые зоны выделены для обеспечения правовых условий использования и строительства объектов недвижимости широкого спектра назначения: административного, делового, общес</w:t>
      </w:r>
      <w:r>
        <w:rPr>
          <w:sz w:val="28"/>
          <w:szCs w:val="28"/>
        </w:rPr>
        <w:t>твенного, культурного, здравоохранения, физкультуры и спорта, торговли, бытового обслуживания, объектов образования,  а также предприятий связи, культовых объектов.</w:t>
      </w:r>
    </w:p>
    <w:p w:rsidR="00E90D61" w:rsidRDefault="00B546A1">
      <w:pPr>
        <w:ind w:firstLine="680"/>
        <w:jc w:val="both"/>
      </w:pPr>
      <w:r>
        <w:rPr>
          <w:sz w:val="28"/>
          <w:szCs w:val="28"/>
          <w:lang w:eastAsia="ar-SA"/>
        </w:rPr>
        <w:lastRenderedPageBreak/>
        <w:t>Зона озелененных территорий общего пользования, специально выделяемая территория, предназна</w:t>
      </w:r>
      <w:r>
        <w:rPr>
          <w:sz w:val="28"/>
          <w:szCs w:val="28"/>
          <w:lang w:eastAsia="ar-SA"/>
        </w:rPr>
        <w:t>ченная для организации мест отдыха населения и включающая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объекты.</w:t>
      </w:r>
    </w:p>
    <w:p w:rsidR="00E90D61" w:rsidRDefault="00B546A1">
      <w:pPr>
        <w:pStyle w:val="affe"/>
        <w:spacing w:before="0" w:after="0"/>
        <w:ind w:firstLine="737"/>
        <w:jc w:val="both"/>
      </w:pPr>
      <w:r>
        <w:t>Производственная зона выделена дл</w:t>
      </w:r>
      <w:r>
        <w:t>я обеспечения правовых условий        использования  земельных участков и объектов капитального строительства предприятий, деятельность которых связана с  шумом, загрязнениями, для которых необходима организация санитарно-защитной зоны.</w:t>
      </w:r>
    </w:p>
    <w:p w:rsidR="00E90D61" w:rsidRDefault="00B546A1">
      <w:pPr>
        <w:ind w:firstLine="737"/>
        <w:jc w:val="both"/>
      </w:pPr>
      <w:proofErr w:type="gramStart"/>
      <w:r>
        <w:rPr>
          <w:sz w:val="28"/>
          <w:szCs w:val="28"/>
        </w:rPr>
        <w:t>Зона сельскохозяйст</w:t>
      </w:r>
      <w:r>
        <w:rPr>
          <w:sz w:val="28"/>
          <w:szCs w:val="28"/>
        </w:rPr>
        <w:t>венных использования предназначена для обеспечения условий ведения крестьянско-фермерских хозяйств, а также для выращивания, производства и первичной переработки сельскохозяйственной продукции.</w:t>
      </w:r>
      <w:proofErr w:type="gramEnd"/>
    </w:p>
    <w:p w:rsidR="00E90D61" w:rsidRDefault="00B546A1">
      <w:pPr>
        <w:ind w:firstLine="737"/>
        <w:jc w:val="both"/>
      </w:pPr>
      <w:r>
        <w:rPr>
          <w:sz w:val="28"/>
          <w:szCs w:val="28"/>
        </w:rPr>
        <w:t>Зона кладбищ  предназначена для размещений кладбищ, зданий и с</w:t>
      </w:r>
      <w:r>
        <w:rPr>
          <w:sz w:val="28"/>
          <w:szCs w:val="28"/>
        </w:rPr>
        <w:t>ооружения для проведения скорбных и траурных обрядов, культовых зданий и сооружений.</w:t>
      </w:r>
    </w:p>
    <w:p w:rsidR="00E90D61" w:rsidRDefault="00E90D61">
      <w:pPr>
        <w:ind w:firstLine="737"/>
        <w:jc w:val="both"/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4364"/>
        <w:gridCol w:w="1923"/>
        <w:gridCol w:w="2171"/>
      </w:tblGrid>
      <w:tr w:rsidR="00E90D61">
        <w:trPr>
          <w:trHeight w:val="702"/>
          <w:tblHeader/>
          <w:jc w:val="right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afff4"/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Код объекта</w:t>
            </w:r>
          </w:p>
        </w:tc>
        <w:tc>
          <w:tcPr>
            <w:tcW w:w="4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afff4"/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Значение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afff4"/>
              <w:spacing w:before="0" w:after="0"/>
            </w:pPr>
            <w:r>
              <w:rPr>
                <w:b w:val="0"/>
                <w:bCs w:val="0"/>
                <w:sz w:val="24"/>
                <w:szCs w:val="24"/>
              </w:rPr>
              <w:t>Условные обозначения</w:t>
            </w:r>
          </w:p>
        </w:tc>
      </w:tr>
      <w:tr w:rsidR="00E90D61">
        <w:trPr>
          <w:trHeight w:val="807"/>
          <w:tblHeader/>
          <w:jc w:val="right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E90D61"/>
        </w:tc>
        <w:tc>
          <w:tcPr>
            <w:tcW w:w="4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E90D6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E90D61" w:rsidRDefault="00B546A1">
            <w:pPr>
              <w:pStyle w:val="111"/>
              <w:keepNext/>
              <w:keepLines/>
            </w:pPr>
            <w:r>
              <w:rPr>
                <w:sz w:val="24"/>
                <w:szCs w:val="24"/>
                <w:highlight w:val="white"/>
              </w:rPr>
              <w:t>существующий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E90D61" w:rsidRDefault="00B546A1">
            <w:pPr>
              <w:pStyle w:val="111"/>
              <w:keepNext/>
              <w:keepLines/>
            </w:pPr>
            <w:r>
              <w:rPr>
                <w:sz w:val="24"/>
                <w:szCs w:val="24"/>
                <w:highlight w:val="white"/>
              </w:rPr>
              <w:t>планируемый</w:t>
            </w: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t>701010100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Жилые зоны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50337" cy="491617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8"/>
                              <a:srcRect l="-1586" t="-3180" r="-1584" b="-31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0337" cy="491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74.8pt;height:38.7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  <w:jc w:val="center"/>
            </w:pPr>
            <w:r>
              <w:rPr>
                <w:sz w:val="24"/>
              </w:rPr>
              <w:t>701010302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специализированной общественной застройки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07085" cy="468719"/>
                      <wp:effectExtent l="0" t="0" r="0" b="0"/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12"/>
                              <a:srcRect l="-1748" t="-3173" r="-1748" b="-317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7084" cy="4687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1.4pt;height:36.9pt;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  <w:jc w:val="center"/>
            </w:pPr>
            <w:r>
              <w:rPr>
                <w:sz w:val="24"/>
              </w:rPr>
              <w:t>701010401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position w:val="-25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05144" cy="466695"/>
                      <wp:effectExtent l="0" t="0" r="0" b="0"/>
                      <wp:docPr id="3" name="Рисунок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/>
                              <pic:cNvPicPr/>
                            </pic:nvPicPr>
                            <pic:blipFill>
                              <a:blip r:embed="rId14"/>
                              <a:srcRect l="-1998" t="-3966" r="-1998" b="-39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5143" cy="46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1.3pt;height:36.7pt;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  <w:jc w:val="center"/>
            </w:pPr>
            <w:r>
              <w:rPr>
                <w:sz w:val="24"/>
              </w:rPr>
              <w:t>701010404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position w:val="-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5890" cy="478780"/>
                      <wp:effectExtent l="0" t="0" r="0" b="0"/>
                      <wp:docPr id="4" name="Рисунок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/>
                              <pic:cNvPicPr/>
                            </pic:nvPicPr>
                            <pic:blipFill>
                              <a:blip r:embed="rId16"/>
                              <a:srcRect l="-2056" t="-3875" r="-2055" b="-38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889" cy="478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2.1pt;height:37.7pt;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t>701010405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position w:val="-25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5890" cy="466695"/>
                      <wp:effectExtent l="0" t="0" r="0" b="0"/>
                      <wp:docPr id="5" name="Рисунок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/>
                              <pic:cNvPicPr/>
                            </pic:nvPicPr>
                            <pic:blipFill>
                              <a:blip r:embed="rId18"/>
                              <a:srcRect l="-2056" t="-3966" r="-2055" b="-39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889" cy="46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2.1pt;height:36.7pt;">
                      <v:path textboxrect="0,0,0,0"/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9"/>
          <w:jc w:val="right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  <w:jc w:val="center"/>
            </w:pPr>
            <w:r>
              <w:rPr>
                <w:sz w:val="24"/>
              </w:rPr>
              <w:t>701010501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сельскохозяйственных угодий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20425" cy="472379"/>
                      <wp:effectExtent l="0" t="0" r="0" b="0"/>
                      <wp:docPr id="6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20"/>
                              <a:srcRect l="-1151" t="-2221" r="-1150" b="-22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0424" cy="4723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2.5pt;height:37.2pt;">
                      <v:path textboxrect="0,0,0,0"/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  <w:p w:rsidR="00E90D61" w:rsidRDefault="00E90D61">
            <w:pPr>
              <w:pStyle w:val="111"/>
              <w:jc w:val="left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t>701010503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Производственная зона сельскохозяйственных предприятий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position w:val="-25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5890" cy="466695"/>
                      <wp:effectExtent l="0" t="0" r="0" b="0"/>
                      <wp:docPr id="7" name="Рисунок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"/>
                              <pic:cNvPicPr/>
                            </pic:nvPicPr>
                            <pic:blipFill>
                              <a:blip r:embed="rId22"/>
                              <a:srcRect l="-2056" t="-3966" r="-2055" b="-396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889" cy="46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72.1pt;height:36.7pt;">
                      <v:path textboxrect="0,0,0,0"/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t>701010601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озелененных территорий общего пользования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9895" cy="474250"/>
                      <wp:effectExtent l="0" t="0" r="0" b="0"/>
                      <wp:docPr id="8" name="Рисунок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"/>
                              <pic:cNvPicPr/>
                            </pic:nvPicPr>
                            <pic:blipFill>
                              <a:blip r:embed="rId24"/>
                              <a:srcRect l="-904" t="-1745" r="-903" b="-17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9894" cy="474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72.4pt;height:37.3pt;">
                      <v:path textboxrect="0,0,0,0"/>
                      <v:imagedata r:id="rId25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t>701010602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отдыха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2031" cy="487881"/>
                      <wp:effectExtent l="0" t="0" r="0" b="0"/>
                      <wp:docPr id="9" name="Рисунок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"/>
                              <pic:cNvPicPr/>
                            </pic:nvPicPr>
                            <pic:blipFill>
                              <a:blip r:embed="rId26"/>
                              <a:srcRect l="-498" t="-928" r="-498" b="-9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2030" cy="487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71.8pt;height:38.4pt;">
                      <v:path textboxrect="0,0,0,0"/>
                      <v:imagedata r:id="rId27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lastRenderedPageBreak/>
              <w:t>701010703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озелененных территорий специального назначения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07085" cy="479342"/>
                      <wp:effectExtent l="0" t="0" r="0" b="0"/>
                      <wp:docPr id="10" name="Рисунок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"/>
                              <pic:cNvPicPr/>
                            </pic:nvPicPr>
                            <pic:blipFill>
                              <a:blip r:embed="rId28"/>
                              <a:srcRect l="-1748" t="-3254" r="-1748" b="-32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7084" cy="4793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71.4pt;height:37.7pt;">
                      <v:path textboxrect="0,0,0,0"/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  <w:tr w:rsidR="00E90D61">
        <w:trPr>
          <w:trHeight w:val="680"/>
          <w:jc w:val="right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</w:pPr>
            <w:r>
              <w:rPr>
                <w:sz w:val="24"/>
                <w:szCs w:val="24"/>
              </w:rPr>
              <w:t>701010701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E90D61" w:rsidRDefault="00B546A1">
            <w:pPr>
              <w:pStyle w:val="111"/>
              <w:rPr>
                <w:lang w:val="en-US"/>
              </w:rPr>
            </w:pPr>
            <w:r>
              <w:rPr>
                <w:noProof/>
                <w:position w:val="-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5890" cy="478780"/>
                      <wp:effectExtent l="0" t="0" r="0" b="0"/>
                      <wp:docPr id="11" name="Рисунок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/>
                              <pic:cNvPicPr/>
                            </pic:nvPicPr>
                            <pic:blipFill>
                              <a:blip r:embed="rId30"/>
                              <a:srcRect l="-2056" t="-3875" r="-2055" b="-387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15889" cy="478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72.1pt;height:37.7pt;">
                      <v:path textboxrect="0,0,0,0"/>
                      <v:imagedata r:id="rId31" o:title=""/>
                    </v:shape>
                  </w:pict>
                </mc:Fallback>
              </mc:AlternateConten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E90D61" w:rsidRDefault="00E90D61">
            <w:pPr>
              <w:pStyle w:val="111"/>
              <w:rPr>
                <w:lang w:val="en-US"/>
              </w:rPr>
            </w:pPr>
          </w:p>
        </w:tc>
      </w:tr>
    </w:tbl>
    <w:p w:rsidR="00E90D61" w:rsidRDefault="00E90D61">
      <w:pPr>
        <w:ind w:left="737"/>
        <w:jc w:val="both"/>
      </w:pPr>
    </w:p>
    <w:p w:rsidR="00E90D61" w:rsidRDefault="00B546A1">
      <w:pPr>
        <w:ind w:firstLine="737"/>
        <w:jc w:val="both"/>
      </w:pPr>
      <w:r>
        <w:rPr>
          <w:sz w:val="28"/>
          <w:szCs w:val="28"/>
          <w:lang w:eastAsia="ar-SA"/>
        </w:rPr>
        <w:t>В генеральном плане муниципального образования - Борисовское сельское поселение Александро-Невского муниципального района выделены следующие функциональные зоны, для которых определены границы и площади соответствующего функционального назначения.</w:t>
      </w:r>
      <w:r>
        <w:rPr>
          <w:b/>
          <w:bCs/>
          <w:sz w:val="28"/>
          <w:szCs w:val="28"/>
          <w:lang w:eastAsia="ar-SA"/>
        </w:rPr>
        <w:t xml:space="preserve"> </w:t>
      </w:r>
    </w:p>
    <w:p w:rsidR="00E90D61" w:rsidRDefault="00E90D61">
      <w:pPr>
        <w:ind w:firstLine="737"/>
        <w:jc w:val="both"/>
        <w:rPr>
          <w:lang w:eastAsia="ar-SA"/>
        </w:rPr>
      </w:pPr>
    </w:p>
    <w:tbl>
      <w:tblPr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79"/>
        <w:gridCol w:w="6397"/>
        <w:gridCol w:w="2945"/>
      </w:tblGrid>
      <w:tr w:rsidR="00E90D61">
        <w:trPr>
          <w:trHeight w:val="579"/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зоны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proofErr w:type="spellStart"/>
            <w:r>
              <w:rPr>
                <w:lang w:val="en-US"/>
              </w:rPr>
              <w:t>Площадь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га</w:t>
            </w:r>
            <w:proofErr w:type="spellEnd"/>
          </w:p>
        </w:tc>
      </w:tr>
      <w:tr w:rsidR="00E90D61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индивидуальной жилой застройки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1045,68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2.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специализированной общественной застройки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9,55</w:t>
            </w:r>
          </w:p>
        </w:tc>
      </w:tr>
      <w:tr w:rsidR="00E90D61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Производственная зона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widowControl w:val="0"/>
              <w:jc w:val="center"/>
            </w:pPr>
            <w:r>
              <w:rPr>
                <w:rFonts w:ascii="Bookman Old Style" w:eastAsia="Calibri" w:hAnsi="Bookman Old Style"/>
                <w:color w:val="auto"/>
                <w:szCs w:val="22"/>
                <w:lang w:bidi="ar-SA"/>
              </w:rPr>
              <w:t>56,21</w:t>
            </w:r>
          </w:p>
        </w:tc>
      </w:tr>
      <w:tr w:rsidR="00E90D61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инженерной инфраструктуры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1,40</w:t>
            </w:r>
          </w:p>
        </w:tc>
      </w:tr>
      <w:tr w:rsidR="00E90D61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161,87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6.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сельскохозяйственных угодий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17890,35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7.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Производственная зона сельскохозяйственных предприятий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widowControl w:val="0"/>
              <w:jc w:val="center"/>
            </w:pPr>
            <w:r>
              <w:rPr>
                <w:rFonts w:ascii="Bookman Old Style" w:eastAsia="Calibri" w:hAnsi="Bookman Old Style"/>
                <w:color w:val="auto"/>
                <w:szCs w:val="22"/>
                <w:lang w:bidi="ar-SA"/>
              </w:rPr>
              <w:t>161,06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8.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озелененных территорий общего пользования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18,73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9.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отдыха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3,26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10.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озелененных территорий специального назначения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20,15</w:t>
            </w:r>
          </w:p>
        </w:tc>
      </w:tr>
      <w:tr w:rsidR="00E90D61"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jc w:val="center"/>
            </w:pPr>
            <w:r>
              <w:t>11.</w:t>
            </w:r>
          </w:p>
        </w:tc>
        <w:tc>
          <w:tcPr>
            <w:tcW w:w="6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D61" w:rsidRDefault="00B546A1">
            <w:pPr>
              <w:pStyle w:val="110"/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jc w:val="center"/>
            </w:pPr>
            <w:r>
              <w:rPr>
                <w:lang w:val="en-US"/>
              </w:rPr>
              <w:t>7,94</w:t>
            </w:r>
          </w:p>
        </w:tc>
      </w:tr>
    </w:tbl>
    <w:p w:rsidR="00E90D61" w:rsidRDefault="00E90D61">
      <w:pPr>
        <w:ind w:firstLine="737"/>
        <w:jc w:val="both"/>
      </w:pPr>
    </w:p>
    <w:p w:rsidR="00E90D61" w:rsidRDefault="00B546A1">
      <w:pPr>
        <w:ind w:firstLine="737"/>
        <w:jc w:val="both"/>
      </w:pPr>
      <w:r>
        <w:rPr>
          <w:sz w:val="28"/>
          <w:szCs w:val="28"/>
        </w:rPr>
        <w:t>Сведения о планируемых для размещения в зонах объектах федерального     и регионального значения, объект</w:t>
      </w:r>
      <w:r>
        <w:rPr>
          <w:rStyle w:val="26"/>
          <w:iCs/>
          <w:sz w:val="28"/>
          <w:szCs w:val="28"/>
        </w:rPr>
        <w:t>ах</w:t>
      </w:r>
      <w:r>
        <w:rPr>
          <w:rStyle w:val="26"/>
          <w:sz w:val="28"/>
          <w:szCs w:val="28"/>
        </w:rPr>
        <w:t xml:space="preserve"> </w:t>
      </w:r>
      <w:r>
        <w:rPr>
          <w:rStyle w:val="26"/>
          <w:iCs/>
          <w:sz w:val="28"/>
          <w:szCs w:val="28"/>
        </w:rPr>
        <w:t>местного</w:t>
      </w:r>
      <w:r>
        <w:rPr>
          <w:rStyle w:val="26"/>
          <w:sz w:val="28"/>
          <w:szCs w:val="28"/>
        </w:rPr>
        <w:t xml:space="preserve"> значения.</w:t>
      </w:r>
    </w:p>
    <w:p w:rsidR="00E90D61" w:rsidRDefault="00B546A1">
      <w:pPr>
        <w:ind w:firstLine="709"/>
        <w:jc w:val="both"/>
      </w:pPr>
      <w:r>
        <w:rPr>
          <w:rStyle w:val="26"/>
          <w:sz w:val="28"/>
          <w:szCs w:val="28"/>
        </w:rPr>
        <w:t>Утвержденными документами территориального планирования Рязанской области на территории муниципального образов</w:t>
      </w:r>
      <w:r>
        <w:rPr>
          <w:rStyle w:val="26"/>
          <w:sz w:val="28"/>
          <w:szCs w:val="28"/>
        </w:rPr>
        <w:t>ания - Борисовское сельское поселение Александро-Невского муниципального района Рязанской области не предусматривается строительство и реконструкция объектов федерального и значения.</w:t>
      </w:r>
    </w:p>
    <w:p w:rsidR="00E90D61" w:rsidRDefault="00B546A1">
      <w:pPr>
        <w:ind w:firstLine="709"/>
        <w:jc w:val="both"/>
      </w:pPr>
      <w:r>
        <w:rPr>
          <w:rStyle w:val="26"/>
          <w:sz w:val="28"/>
          <w:szCs w:val="28"/>
        </w:rPr>
        <w:lastRenderedPageBreak/>
        <w:t>Утвержденными документами территориального планирования Рязанской области</w:t>
      </w:r>
      <w:r>
        <w:rPr>
          <w:rStyle w:val="26"/>
          <w:sz w:val="28"/>
          <w:szCs w:val="28"/>
        </w:rPr>
        <w:t xml:space="preserve"> на территории муниципального образования – Борисовское сельское поселение Александро-Невского муниципального района Рязанской области предусматривается строительство и реконструкция следующих объектов регионального значения:</w:t>
      </w:r>
    </w:p>
    <w:p w:rsidR="00E90D61" w:rsidRDefault="00E90D61">
      <w:pPr>
        <w:ind w:firstLine="709"/>
        <w:jc w:val="both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1276"/>
        <w:gridCol w:w="992"/>
        <w:gridCol w:w="1720"/>
        <w:gridCol w:w="1790"/>
      </w:tblGrid>
      <w:tr w:rsidR="00E90D6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pacing w:before="0" w:after="0"/>
              <w:ind w:left="-57"/>
              <w:contextualSpacing/>
              <w:jc w:val="center"/>
            </w:pPr>
            <w:r>
              <w:t>№</w:t>
            </w:r>
          </w:p>
          <w:p w:rsidR="00E90D61" w:rsidRDefault="00B546A1">
            <w:pPr>
              <w:spacing w:before="0" w:after="0"/>
              <w:ind w:left="-57"/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pacing w:before="0" w:after="0"/>
              <w:ind w:left="-57" w:right="-57"/>
              <w:contextualSpacing/>
            </w:pPr>
            <w:r>
              <w:t xml:space="preserve">Наименование объекта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0"/>
              <w:ind w:left="-57" w:right="-57"/>
              <w:contextualSpacing/>
            </w:pPr>
            <w:r>
              <w:t>Местоположение</w:t>
            </w:r>
          </w:p>
          <w:p w:rsidR="00E90D61" w:rsidRDefault="00E90D61">
            <w:pPr>
              <w:shd w:val="clear" w:color="FFFFFF" w:fill="FFFFFF"/>
              <w:spacing w:before="0" w:after="0"/>
              <w:ind w:left="-57" w:right="-57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0"/>
              <w:ind w:left="-57" w:right="-57"/>
              <w:contextualSpacing/>
            </w:pPr>
            <w:r>
              <w:t>Значение</w:t>
            </w:r>
          </w:p>
          <w:p w:rsidR="00E90D61" w:rsidRDefault="00E90D61">
            <w:pPr>
              <w:shd w:val="clear" w:color="FFFFFF" w:fill="FFFFFF"/>
              <w:spacing w:before="0" w:after="0"/>
              <w:ind w:left="-57" w:right="-57"/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0"/>
              <w:ind w:left="-57" w:right="-113"/>
              <w:contextualSpacing/>
            </w:pPr>
            <w:r>
              <w:t>Статус объекта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0"/>
              <w:ind w:left="-57" w:right="-57"/>
              <w:contextualSpacing/>
            </w:pPr>
            <w:r>
              <w:t>Зона с особыми условиями использования территорий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pacing w:before="0" w:after="0"/>
              <w:ind w:left="-113" w:right="-113"/>
              <w:contextualSpacing/>
            </w:pPr>
            <w:r>
              <w:t xml:space="preserve">Вид </w:t>
            </w:r>
            <w:proofErr w:type="spellStart"/>
            <w:proofErr w:type="gramStart"/>
            <w:r>
              <w:t>функциональ</w:t>
            </w:r>
            <w:proofErr w:type="spellEnd"/>
            <w:r>
              <w:t>-ной</w:t>
            </w:r>
            <w:proofErr w:type="gramEnd"/>
            <w:r>
              <w:t xml:space="preserve"> зоны</w:t>
            </w:r>
          </w:p>
        </w:tc>
      </w:tr>
      <w:tr w:rsidR="00E90D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widowControl w:val="0"/>
              <w:shd w:val="clear" w:color="FFFFFF" w:fill="FFFFFF"/>
              <w:spacing w:before="0" w:after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160"/>
              <w:ind w:left="-57" w:right="-57"/>
              <w:jc w:val="both"/>
            </w:pPr>
            <w:r>
              <w:t>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160"/>
              <w:ind w:left="-57" w:right="351"/>
              <w:jc w:val="both"/>
            </w:pPr>
            <w:r>
              <w:t>д. Борисовка, северо-восток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160"/>
              <w:ind w:left="-57" w:right="-57"/>
            </w:pPr>
            <w:proofErr w:type="spellStart"/>
            <w:proofErr w:type="gramStart"/>
            <w:r>
              <w:t>региональ-ное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0"/>
              <w:ind w:left="-57" w:right="-113"/>
              <w:contextualSpacing/>
              <w:jc w:val="both"/>
            </w:pPr>
            <w:proofErr w:type="spellStart"/>
            <w:r>
              <w:t>планиру</w:t>
            </w:r>
            <w:proofErr w:type="spellEnd"/>
            <w:r>
              <w:t>-</w:t>
            </w:r>
          </w:p>
          <w:p w:rsidR="00E90D61" w:rsidRDefault="00B546A1">
            <w:pPr>
              <w:shd w:val="clear" w:color="FFFFFF" w:fill="FFFFFF"/>
              <w:spacing w:before="0" w:after="0"/>
              <w:ind w:left="-57" w:right="-113"/>
              <w:contextualSpacing/>
              <w:jc w:val="both"/>
            </w:pPr>
            <w:proofErr w:type="spellStart"/>
            <w:r>
              <w:t>емый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pStyle w:val="TableParagraph"/>
              <w:widowControl w:val="0"/>
              <w:shd w:val="clear" w:color="FFFFFF" w:fill="FFFFFF"/>
              <w:spacing w:before="2" w:line="240" w:lineRule="auto"/>
              <w:ind w:left="-57" w:right="-113"/>
              <w:jc w:val="left"/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0"/>
              <w:ind w:left="-113" w:right="-113"/>
              <w:contextualSpacing/>
            </w:pPr>
            <w:r>
              <w:t xml:space="preserve">зона застройки </w:t>
            </w:r>
            <w:proofErr w:type="gramStart"/>
            <w:r>
              <w:t>индивиду-</w:t>
            </w:r>
            <w:proofErr w:type="spellStart"/>
            <w:r>
              <w:t>альными</w:t>
            </w:r>
            <w:proofErr w:type="spellEnd"/>
            <w:proofErr w:type="gramEnd"/>
            <w:r>
              <w:t xml:space="preserve"> жилыми домами</w:t>
            </w:r>
          </w:p>
        </w:tc>
      </w:tr>
      <w:tr w:rsidR="00E90D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widowControl w:val="0"/>
              <w:shd w:val="clear" w:color="FFFFFF" w:fill="FFFFFF"/>
              <w:spacing w:before="0" w:after="0"/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160"/>
              <w:ind w:left="-57" w:right="-57"/>
              <w:jc w:val="both"/>
            </w:pPr>
            <w:r>
              <w:t>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160"/>
              <w:ind w:left="-57" w:right="-57"/>
              <w:jc w:val="both"/>
            </w:pPr>
            <w:r>
              <w:t xml:space="preserve">с. </w:t>
            </w:r>
            <w:proofErr w:type="spellStart"/>
            <w:r>
              <w:t>Зимарово</w:t>
            </w:r>
            <w:proofErr w:type="spellEnd"/>
          </w:p>
          <w:p w:rsidR="00E90D61" w:rsidRDefault="00B546A1">
            <w:pPr>
              <w:spacing w:before="0" w:after="160"/>
              <w:ind w:left="-57" w:right="-57"/>
              <w:jc w:val="both"/>
            </w:pPr>
            <w:r>
              <w:t>62:09:0030209:657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pacing w:before="0" w:after="160"/>
              <w:ind w:left="-57" w:right="-57"/>
            </w:pPr>
            <w:proofErr w:type="spellStart"/>
            <w:proofErr w:type="gramStart"/>
            <w:r>
              <w:t>региональ-ное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0"/>
              <w:ind w:left="-57" w:right="-113"/>
              <w:contextualSpacing/>
              <w:jc w:val="both"/>
            </w:pPr>
            <w:proofErr w:type="spellStart"/>
            <w:proofErr w:type="gramStart"/>
            <w:r>
              <w:t>планиру-емый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D61" w:rsidRDefault="00B546A1">
            <w:pPr>
              <w:pStyle w:val="TableParagraph"/>
              <w:widowControl w:val="0"/>
              <w:shd w:val="clear" w:color="FFFFFF" w:fill="FFFFFF"/>
              <w:spacing w:before="2" w:line="240" w:lineRule="auto"/>
              <w:ind w:left="-57" w:right="-113"/>
              <w:jc w:val="left"/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D61" w:rsidRDefault="00B546A1">
            <w:pPr>
              <w:shd w:val="clear" w:color="FFFFFF" w:fill="FFFFFF"/>
              <w:spacing w:before="0" w:after="0"/>
              <w:ind w:left="-113" w:right="-113"/>
              <w:contextualSpacing/>
            </w:pPr>
            <w:r>
              <w:t xml:space="preserve">зона застройки </w:t>
            </w:r>
            <w:proofErr w:type="gramStart"/>
            <w:r>
              <w:t>индивиду-</w:t>
            </w:r>
            <w:proofErr w:type="spellStart"/>
            <w:r>
              <w:t>альными</w:t>
            </w:r>
            <w:proofErr w:type="spellEnd"/>
            <w:proofErr w:type="gramEnd"/>
            <w:r>
              <w:t xml:space="preserve"> жилыми домами</w:t>
            </w:r>
          </w:p>
        </w:tc>
      </w:tr>
    </w:tbl>
    <w:p w:rsidR="00E90D61" w:rsidRDefault="00E90D61">
      <w:pPr>
        <w:spacing w:line="276" w:lineRule="auto"/>
        <w:ind w:firstLine="709"/>
        <w:jc w:val="both"/>
      </w:pPr>
    </w:p>
    <w:p w:rsidR="00E90D61" w:rsidRDefault="00B546A1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Перечень планируемых объектов местного значения представлен в таблице раздела 1.</w:t>
      </w:r>
      <w:r>
        <w:t>»</w:t>
      </w:r>
    </w:p>
    <w:p w:rsidR="00E90D61" w:rsidRDefault="00E90D61">
      <w:pPr>
        <w:pStyle w:val="1"/>
        <w:jc w:val="both"/>
        <w:rPr>
          <w:b w:val="0"/>
          <w:sz w:val="24"/>
          <w:szCs w:val="24"/>
        </w:rPr>
      </w:pPr>
    </w:p>
    <w:sectPr w:rsidR="00E90D61">
      <w:headerReference w:type="default" r:id="rId32"/>
      <w:footerReference w:type="default" r:id="rId33"/>
      <w:pgSz w:w="11906" w:h="16838"/>
      <w:pgMar w:top="1134" w:right="567" w:bottom="1134" w:left="1418" w:header="425" w:footer="4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A1" w:rsidRDefault="00B546A1">
      <w:pPr>
        <w:spacing w:before="0" w:after="0"/>
      </w:pPr>
      <w:r>
        <w:separator/>
      </w:r>
    </w:p>
  </w:endnote>
  <w:endnote w:type="continuationSeparator" w:id="0">
    <w:p w:rsidR="00B546A1" w:rsidRDefault="00B546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opensymbol;arial unicode m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1" w:rsidRDefault="00E90D61">
    <w:pPr>
      <w:pStyle w:val="aa"/>
      <w:jc w:val="right"/>
      <w:rPr>
        <w:sz w:val="16"/>
        <w:szCs w:val="16"/>
      </w:rPr>
    </w:pPr>
  </w:p>
  <w:p w:rsidR="00E90D61" w:rsidRDefault="00E90D61">
    <w:pPr>
      <w:pStyle w:val="aa"/>
      <w:jc w:val="right"/>
      <w:rPr>
        <w:sz w:val="16"/>
        <w:szCs w:val="16"/>
      </w:rPr>
    </w:pPr>
  </w:p>
  <w:p w:rsidR="00E90D61" w:rsidRDefault="00E90D61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A1" w:rsidRDefault="00B546A1">
      <w:pPr>
        <w:spacing w:before="0" w:after="0"/>
      </w:pPr>
      <w:r>
        <w:separator/>
      </w:r>
    </w:p>
  </w:footnote>
  <w:footnote w:type="continuationSeparator" w:id="0">
    <w:p w:rsidR="00B546A1" w:rsidRDefault="00B546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1" w:rsidRDefault="00B546A1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7C108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00D"/>
    <w:multiLevelType w:val="hybridMultilevel"/>
    <w:tmpl w:val="A7C23BCC"/>
    <w:lvl w:ilvl="0" w:tplc="8FBA73C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438249A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DDCA460A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7094537E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A1F4B70C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FF98F45C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08A8929C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ED2AFB42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D14E358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1B20B01"/>
    <w:multiLevelType w:val="hybridMultilevel"/>
    <w:tmpl w:val="BFB8ABF6"/>
    <w:lvl w:ilvl="0" w:tplc="86865D7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CCD2514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6D4093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104574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BB289B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2CC4F9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648868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F22C00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E8CD4C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8F1E4E"/>
    <w:multiLevelType w:val="hybridMultilevel"/>
    <w:tmpl w:val="94002822"/>
    <w:lvl w:ilvl="0" w:tplc="EFD435E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680E6EF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543AA3EE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6DA857D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4FACEE2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717C13C0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03B20D62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D556D34C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9C1A1EFC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5E70373"/>
    <w:multiLevelType w:val="hybridMultilevel"/>
    <w:tmpl w:val="01A44672"/>
    <w:lvl w:ilvl="0" w:tplc="F1D297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446AA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A0B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7C5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EBE2A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7C8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5AD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E0EBF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7CE0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09534B9"/>
    <w:multiLevelType w:val="hybridMultilevel"/>
    <w:tmpl w:val="C248005E"/>
    <w:lvl w:ilvl="0" w:tplc="60B2EB6A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 w:tplc="E2849770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 w:tplc="08005554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 w:tplc="02A24B3E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 w:tplc="EF98434E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 w:tplc="87124F50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 w:tplc="232241D8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 w:tplc="84F2B478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 w:tplc="0562FF8C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519A4E63"/>
    <w:multiLevelType w:val="hybridMultilevel"/>
    <w:tmpl w:val="DE60AF6C"/>
    <w:lvl w:ilvl="0" w:tplc="70F62ECA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8468EFC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39804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D563A0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B92F71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55A0EA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04261B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02984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E7656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3E3323"/>
    <w:multiLevelType w:val="hybridMultilevel"/>
    <w:tmpl w:val="2A508B80"/>
    <w:lvl w:ilvl="0" w:tplc="0EA8848A">
      <w:start w:val="1"/>
      <w:numFmt w:val="bullet"/>
      <w:lvlText w:val="-"/>
      <w:lvlJc w:val="left"/>
      <w:pPr>
        <w:tabs>
          <w:tab w:val="num" w:pos="0"/>
        </w:tabs>
        <w:ind w:left="535" w:hanging="360"/>
      </w:pPr>
      <w:rPr>
        <w:rFonts w:ascii="Times New Roman" w:hAnsi="Times New Roman" w:cs="Times New Roman" w:hint="default"/>
      </w:rPr>
    </w:lvl>
    <w:lvl w:ilvl="1" w:tplc="09CC2D68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 w:tplc="7EF643B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 w:tplc="99700520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 w:tplc="D49C1BC2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 w:tplc="64045760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 w:tplc="7B9EF06A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 w:tplc="BB88ED24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 w:tplc="03DA1886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7">
    <w:nsid w:val="79DC30A1"/>
    <w:multiLevelType w:val="hybridMultilevel"/>
    <w:tmpl w:val="96FCEBF6"/>
    <w:lvl w:ilvl="0" w:tplc="DA627A0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2CD42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08382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494450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E0DE3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A6B37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868A7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B68BA8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CA0D4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1"/>
    <w:rsid w:val="007C1084"/>
    <w:rsid w:val="007F7BBC"/>
    <w:rsid w:val="00B546A1"/>
    <w:rsid w:val="00E9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styleId="1">
    <w:name w:val="heading 1"/>
    <w:link w:val="11"/>
    <w:pPr>
      <w:keepNext/>
      <w:numPr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  <w:rPr>
      <w:rFonts w:ascii="Arial" w:eastAsia="Arial" w:hAnsi="Arial" w:cs="Times New Roman"/>
      <w:b/>
      <w:bCs/>
      <w:color w:val="000000"/>
      <w:sz w:val="32"/>
      <w:szCs w:val="32"/>
      <w:lang w:eastAsia="zh-CN"/>
    </w:rPr>
  </w:style>
  <w:style w:type="paragraph" w:styleId="2">
    <w:name w:val="heading 2"/>
    <w:link w:val="21"/>
    <w:pPr>
      <w:numPr>
        <w:ilvl w:val="1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1"/>
    </w:pPr>
    <w:rPr>
      <w:rFonts w:ascii="XO Thames" w:eastAsia="XO Thames" w:hAnsi="XO Thames" w:cs="Times New Roman"/>
      <w:b/>
      <w:bCs/>
      <w:color w:val="00A0FF"/>
      <w:sz w:val="26"/>
      <w:szCs w:val="26"/>
      <w:lang w:eastAsia="zh-CN"/>
    </w:rPr>
  </w:style>
  <w:style w:type="paragraph" w:styleId="3">
    <w:name w:val="heading 3"/>
    <w:link w:val="31"/>
    <w:pPr>
      <w:keepNext/>
      <w:numPr>
        <w:ilvl w:val="2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2"/>
    </w:pPr>
    <w:rPr>
      <w:rFonts w:ascii="Cambria" w:eastAsia="Cambria" w:hAnsi="Cambria" w:cs="Times New Roman"/>
      <w:b/>
      <w:bCs/>
      <w:color w:val="000000"/>
      <w:sz w:val="26"/>
      <w:szCs w:val="26"/>
      <w:lang w:eastAsia="zh-CN"/>
    </w:rPr>
  </w:style>
  <w:style w:type="paragraph" w:styleId="4">
    <w:name w:val="heading 4"/>
    <w:link w:val="41"/>
    <w:pPr>
      <w:numPr>
        <w:ilvl w:val="3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3"/>
    </w:pPr>
    <w:rPr>
      <w:rFonts w:ascii="XO Thames" w:eastAsia="XO Thames" w:hAnsi="XO Thames" w:cs="Times New Roman"/>
      <w:b/>
      <w:bCs/>
      <w:color w:val="595959"/>
      <w:sz w:val="26"/>
      <w:szCs w:val="26"/>
      <w:lang w:eastAsia="zh-CN"/>
    </w:rPr>
  </w:style>
  <w:style w:type="paragraph" w:styleId="5">
    <w:name w:val="heading 5"/>
    <w:link w:val="51"/>
    <w:pPr>
      <w:numPr>
        <w:ilvl w:val="4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4"/>
    </w:pPr>
    <w:rPr>
      <w:rFonts w:ascii="XO Thames" w:eastAsia="XO Thames" w:hAnsi="XO Thames" w:cs="Times New Roman"/>
      <w:b/>
      <w:bCs/>
      <w:color w:val="000000"/>
      <w:lang w:eastAsia="zh-CN"/>
    </w:rPr>
  </w:style>
  <w:style w:type="paragraph" w:styleId="6">
    <w:name w:val="heading 6"/>
    <w:link w:val="61"/>
    <w:pPr>
      <w:widowControl w:val="0"/>
      <w:numPr>
        <w:ilvl w:val="5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styleId="7">
    <w:name w:val="heading 7"/>
    <w:link w:val="71"/>
    <w:pPr>
      <w:numPr>
        <w:ilvl w:val="6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6"/>
    </w:pPr>
    <w:rPr>
      <w:rFonts w:cs="Times New Roman"/>
      <w:color w:val="000000"/>
      <w:sz w:val="24"/>
      <w:szCs w:val="24"/>
      <w:lang w:eastAsia="zh-CN"/>
    </w:rPr>
  </w:style>
  <w:style w:type="paragraph" w:styleId="8">
    <w:name w:val="heading 8"/>
    <w:link w:val="81"/>
    <w:pPr>
      <w:numPr>
        <w:ilvl w:val="7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7"/>
    </w:pPr>
    <w:rPr>
      <w:rFonts w:cs="Times New Roman"/>
      <w:i/>
      <w:iCs/>
      <w:color w:val="000000"/>
      <w:sz w:val="24"/>
      <w:szCs w:val="24"/>
      <w:lang w:eastAsia="zh-CN"/>
    </w:rPr>
  </w:style>
  <w:style w:type="paragraph" w:styleId="9">
    <w:name w:val="heading 9"/>
    <w:link w:val="91"/>
    <w:pPr>
      <w:keepNext/>
      <w:keepLines/>
      <w:numPr>
        <w:ilvl w:val="8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23">
    <w:name w:val="Верхний колонтитул Знак2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4">
    <w:name w:val="Нижний колонтитул Знак2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FFFFFF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f6">
    <w:name w:val="Основной текст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/>
      <w:sz w:val="24"/>
      <w:szCs w:val="24"/>
    </w:rPr>
  </w:style>
  <w:style w:type="character" w:customStyle="1" w:styleId="32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2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25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f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a">
    <w:name w:val="Заголовок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текст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c">
    <w:name w:val="Ссылка указателя"/>
    <w:qFormat/>
  </w:style>
  <w:style w:type="character" w:customStyle="1" w:styleId="afd">
    <w:name w:val="Символ нумерации"/>
    <w:qFormat/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aff">
    <w:name w:val="Посещённая гиперссылка"/>
    <w:rPr>
      <w:color w:val="800080"/>
      <w:u w:val="single"/>
    </w:rPr>
  </w:style>
  <w:style w:type="character" w:customStyle="1" w:styleId="13">
    <w:name w:val="Верхний колонтитул Знак1"/>
    <w:basedOn w:val="a0"/>
    <w:qFormat/>
    <w:rPr>
      <w:sz w:val="22"/>
    </w:rPr>
  </w:style>
  <w:style w:type="character" w:customStyle="1" w:styleId="14">
    <w:name w:val="Нижний колонтитул Знак1"/>
    <w:basedOn w:val="a0"/>
    <w:qFormat/>
    <w:rPr>
      <w:sz w:val="22"/>
    </w:rPr>
  </w:style>
  <w:style w:type="character" w:customStyle="1" w:styleId="26">
    <w:name w:val="Основной шрифт абзаца2"/>
    <w:qFormat/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1">
    <w:name w:val="Body Text"/>
    <w:basedOn w:val="a"/>
    <w:pPr>
      <w:spacing w:before="0" w:after="120"/>
    </w:pPr>
  </w:style>
  <w:style w:type="paragraph" w:styleId="aff2">
    <w:name w:val="List"/>
    <w:basedOn w:val="aff1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4">
    <w:name w:val="index heading"/>
    <w:basedOn w:val="aff0"/>
    <w:pPr>
      <w:suppressLineNumbers/>
    </w:pPr>
    <w:rPr>
      <w:b/>
      <w:bCs/>
      <w:sz w:val="32"/>
      <w:szCs w:val="32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5">
    <w:name w:val="Статьи"/>
    <w:basedOn w:val="a"/>
    <w:qFormat/>
    <w:pPr>
      <w:keepNext/>
      <w:shd w:val="clear" w:color="FFFFFF" w:fill="FFFFFF"/>
      <w:tabs>
        <w:tab w:val="left" w:pos="8334"/>
      </w:tabs>
      <w:ind w:left="1814" w:hanging="1247"/>
    </w:pPr>
    <w:rPr>
      <w:rFonts w:eastAsia="Calibri"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eastAsia="Calibri" w:cs="Times New Roman"/>
      <w:sz w:val="28"/>
      <w:szCs w:val="28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7">
    <w:name w:val="No Spacing"/>
    <w:qFormat/>
    <w:rPr>
      <w:rFonts w:eastAsia="Times New Roman" w:cs="Times New Roman"/>
    </w:rPr>
  </w:style>
  <w:style w:type="paragraph" w:customStyle="1" w:styleId="FORMATTEXT">
    <w:name w:val=".FORMATTEXT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!!!"/>
    <w:basedOn w:val="aff1"/>
    <w:qFormat/>
    <w:pPr>
      <w:spacing w:before="120" w:after="0"/>
      <w:ind w:firstLine="90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">
    <w:name w:val="Стиль1"/>
    <w:basedOn w:val="3"/>
    <w:qFormat/>
    <w:pPr>
      <w:spacing w:before="60" w:after="120"/>
    </w:pPr>
    <w:rPr>
      <w:rFonts w:ascii="Arial" w:eastAsia="Times New Roman" w:hAnsi="Arial" w:cs="Arial"/>
      <w:color w:val="auto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9">
    <w:name w:val="Normal (Web)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styleId="affa">
    <w:name w:val="List Paragraph"/>
    <w:basedOn w:val="a"/>
    <w:qFormat/>
    <w:pPr>
      <w:spacing w:before="0" w:after="0"/>
      <w:ind w:left="720" w:firstLine="709"/>
      <w:contextualSpacing/>
    </w:pPr>
  </w:style>
  <w:style w:type="paragraph" w:customStyle="1" w:styleId="formattext0">
    <w:name w:val="formattext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affb">
    <w:name w:val="Верхний и нижний колонтитулы"/>
    <w:basedOn w:val="a"/>
    <w:qFormat/>
  </w:style>
  <w:style w:type="paragraph" w:styleId="a9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24"/>
    <w:pPr>
      <w:tabs>
        <w:tab w:val="center" w:pos="4677"/>
        <w:tab w:val="right" w:pos="9355"/>
      </w:tabs>
    </w:pPr>
  </w:style>
  <w:style w:type="paragraph" w:styleId="affc">
    <w:name w:val="TOC Heading"/>
    <w:basedOn w:val="1"/>
    <w:next w:val="a"/>
    <w:qFormat/>
    <w:pPr>
      <w:spacing w:before="480" w:after="0"/>
    </w:pPr>
    <w:rPr>
      <w:rFonts w:ascii="Cambria" w:hAnsi="Cambria"/>
      <w:color w:val="365F91"/>
    </w:rPr>
  </w:style>
  <w:style w:type="paragraph" w:styleId="16">
    <w:name w:val="toc 1"/>
    <w:basedOn w:val="a"/>
    <w:next w:val="a"/>
    <w:pPr>
      <w:spacing w:before="0"/>
    </w:pPr>
  </w:style>
  <w:style w:type="paragraph" w:styleId="27">
    <w:name w:val="toc 2"/>
    <w:basedOn w:val="a"/>
    <w:next w:val="a"/>
    <w:pPr>
      <w:spacing w:before="0"/>
      <w:ind w:left="220" w:firstLine="709"/>
    </w:pPr>
  </w:style>
  <w:style w:type="paragraph" w:styleId="33">
    <w:name w:val="toc 3"/>
    <w:basedOn w:val="a"/>
    <w:next w:val="a"/>
    <w:pPr>
      <w:spacing w:before="0"/>
      <w:ind w:left="440" w:firstLine="709"/>
    </w:pPr>
  </w:style>
  <w:style w:type="paragraph" w:styleId="affd">
    <w:name w:val="Document Map"/>
    <w:basedOn w:val="a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a4">
    <w:name w:val="Title"/>
    <w:basedOn w:val="a"/>
    <w:next w:val="a"/>
    <w:link w:val="a3"/>
    <w:qFormat/>
    <w:pPr>
      <w:jc w:val="center"/>
    </w:pPr>
    <w:rPr>
      <w:rFonts w:eastAsia="Times New Roman" w:cs="Times New Roman"/>
      <w:b/>
      <w:sz w:val="28"/>
      <w:lang w:eastAsia="ru-RU"/>
    </w:rPr>
  </w:style>
  <w:style w:type="paragraph" w:styleId="42">
    <w:name w:val="toc 4"/>
    <w:basedOn w:val="a"/>
    <w:next w:val="a"/>
    <w:pPr>
      <w:spacing w:before="0" w:line="276" w:lineRule="auto"/>
      <w:ind w:left="660"/>
    </w:pPr>
    <w:rPr>
      <w:rFonts w:eastAsia="Calibri"/>
      <w:lang w:eastAsia="ru-RU"/>
    </w:rPr>
  </w:style>
  <w:style w:type="paragraph" w:styleId="52">
    <w:name w:val="toc 5"/>
    <w:basedOn w:val="a"/>
    <w:next w:val="a"/>
    <w:pPr>
      <w:spacing w:before="0" w:line="276" w:lineRule="auto"/>
      <w:ind w:left="880"/>
    </w:pPr>
    <w:rPr>
      <w:rFonts w:eastAsia="Calibri"/>
      <w:lang w:eastAsia="ru-RU"/>
    </w:rPr>
  </w:style>
  <w:style w:type="paragraph" w:styleId="62">
    <w:name w:val="toc 6"/>
    <w:basedOn w:val="a"/>
    <w:next w:val="a"/>
    <w:pPr>
      <w:spacing w:before="0" w:line="276" w:lineRule="auto"/>
      <w:ind w:left="1100"/>
    </w:pPr>
    <w:rPr>
      <w:rFonts w:eastAsia="Calibri"/>
      <w:lang w:eastAsia="ru-RU"/>
    </w:rPr>
  </w:style>
  <w:style w:type="paragraph" w:styleId="72">
    <w:name w:val="toc 7"/>
    <w:basedOn w:val="a"/>
    <w:next w:val="a"/>
    <w:pPr>
      <w:spacing w:before="0" w:line="276" w:lineRule="auto"/>
      <w:ind w:left="1320"/>
    </w:pPr>
    <w:rPr>
      <w:rFonts w:eastAsia="Calibri"/>
      <w:lang w:eastAsia="ru-RU"/>
    </w:rPr>
  </w:style>
  <w:style w:type="paragraph" w:styleId="82">
    <w:name w:val="toc 8"/>
    <w:basedOn w:val="a"/>
    <w:next w:val="a"/>
    <w:pPr>
      <w:spacing w:before="0" w:line="276" w:lineRule="auto"/>
      <w:ind w:left="1540"/>
    </w:pPr>
    <w:rPr>
      <w:rFonts w:eastAsia="Calibri"/>
      <w:lang w:eastAsia="ru-RU"/>
    </w:rPr>
  </w:style>
  <w:style w:type="paragraph" w:styleId="92">
    <w:name w:val="toc 9"/>
    <w:basedOn w:val="a"/>
    <w:next w:val="a"/>
    <w:pPr>
      <w:spacing w:before="0" w:line="276" w:lineRule="auto"/>
      <w:ind w:left="1760"/>
    </w:pPr>
    <w:rPr>
      <w:rFonts w:eastAsia="Calibri"/>
      <w:lang w:eastAsia="ru-RU"/>
    </w:rPr>
  </w:style>
  <w:style w:type="paragraph" w:customStyle="1" w:styleId="affe">
    <w:name w:val="текст"/>
    <w:basedOn w:val="a"/>
    <w:qFormat/>
    <w:pPr>
      <w:spacing w:before="120" w:after="120"/>
    </w:pPr>
    <w:rPr>
      <w:rFonts w:eastAsia="Calibri" w:cs="Times New Roman"/>
      <w:sz w:val="28"/>
      <w:szCs w:val="28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afff1">
    <w:name w:val="toa heading"/>
    <w:basedOn w:val="aff4"/>
    <w:qFormat/>
  </w:style>
  <w:style w:type="paragraph" w:customStyle="1" w:styleId="afff2">
    <w:name w:val="Верхний колонтитул слева"/>
    <w:basedOn w:val="a9"/>
    <w:qFormat/>
    <w:pPr>
      <w:suppressLineNumbers/>
      <w:tabs>
        <w:tab w:val="clear" w:pos="4677"/>
        <w:tab w:val="clear" w:pos="9355"/>
        <w:tab w:val="center" w:pos="4827"/>
        <w:tab w:val="right" w:pos="9655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3">
    <w:name w:val="Содержимое врезки"/>
    <w:basedOn w:val="a"/>
    <w:qFormat/>
  </w:style>
  <w:style w:type="paragraph" w:styleId="28">
    <w:name w:val="Body Text Indent 2"/>
    <w:basedOn w:val="a"/>
    <w:qFormat/>
    <w:pPr>
      <w:spacing w:before="0" w:after="120" w:line="480" w:lineRule="auto"/>
      <w:ind w:left="283"/>
    </w:pPr>
  </w:style>
  <w:style w:type="numbering" w:customStyle="1" w:styleId="WW8Num8">
    <w:name w:val="WW8Num8"/>
    <w:qFormat/>
  </w:style>
  <w:style w:type="paragraph" w:customStyle="1" w:styleId="afff4">
    <w:name w:val="Таблица_название_таблицы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111">
    <w:name w:val="Табличный_таблица_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Paragraph">
    <w:name w:val="Table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2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styleId="1">
    <w:name w:val="heading 1"/>
    <w:link w:val="11"/>
    <w:pPr>
      <w:keepNext/>
      <w:numPr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  <w:rPr>
      <w:rFonts w:ascii="Arial" w:eastAsia="Arial" w:hAnsi="Arial" w:cs="Times New Roman"/>
      <w:b/>
      <w:bCs/>
      <w:color w:val="000000"/>
      <w:sz w:val="32"/>
      <w:szCs w:val="32"/>
      <w:lang w:eastAsia="zh-CN"/>
    </w:rPr>
  </w:style>
  <w:style w:type="paragraph" w:styleId="2">
    <w:name w:val="heading 2"/>
    <w:link w:val="21"/>
    <w:pPr>
      <w:numPr>
        <w:ilvl w:val="1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1"/>
    </w:pPr>
    <w:rPr>
      <w:rFonts w:ascii="XO Thames" w:eastAsia="XO Thames" w:hAnsi="XO Thames" w:cs="Times New Roman"/>
      <w:b/>
      <w:bCs/>
      <w:color w:val="00A0FF"/>
      <w:sz w:val="26"/>
      <w:szCs w:val="26"/>
      <w:lang w:eastAsia="zh-CN"/>
    </w:rPr>
  </w:style>
  <w:style w:type="paragraph" w:styleId="3">
    <w:name w:val="heading 3"/>
    <w:link w:val="31"/>
    <w:pPr>
      <w:keepNext/>
      <w:numPr>
        <w:ilvl w:val="2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2"/>
    </w:pPr>
    <w:rPr>
      <w:rFonts w:ascii="Cambria" w:eastAsia="Cambria" w:hAnsi="Cambria" w:cs="Times New Roman"/>
      <w:b/>
      <w:bCs/>
      <w:color w:val="000000"/>
      <w:sz w:val="26"/>
      <w:szCs w:val="26"/>
      <w:lang w:eastAsia="zh-CN"/>
    </w:rPr>
  </w:style>
  <w:style w:type="paragraph" w:styleId="4">
    <w:name w:val="heading 4"/>
    <w:link w:val="41"/>
    <w:pPr>
      <w:numPr>
        <w:ilvl w:val="3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3"/>
    </w:pPr>
    <w:rPr>
      <w:rFonts w:ascii="XO Thames" w:eastAsia="XO Thames" w:hAnsi="XO Thames" w:cs="Times New Roman"/>
      <w:b/>
      <w:bCs/>
      <w:color w:val="595959"/>
      <w:sz w:val="26"/>
      <w:szCs w:val="26"/>
      <w:lang w:eastAsia="zh-CN"/>
    </w:rPr>
  </w:style>
  <w:style w:type="paragraph" w:styleId="5">
    <w:name w:val="heading 5"/>
    <w:link w:val="51"/>
    <w:pPr>
      <w:numPr>
        <w:ilvl w:val="4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4"/>
    </w:pPr>
    <w:rPr>
      <w:rFonts w:ascii="XO Thames" w:eastAsia="XO Thames" w:hAnsi="XO Thames" w:cs="Times New Roman"/>
      <w:b/>
      <w:bCs/>
      <w:color w:val="000000"/>
      <w:lang w:eastAsia="zh-CN"/>
    </w:rPr>
  </w:style>
  <w:style w:type="paragraph" w:styleId="6">
    <w:name w:val="heading 6"/>
    <w:link w:val="61"/>
    <w:pPr>
      <w:widowControl w:val="0"/>
      <w:numPr>
        <w:ilvl w:val="5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styleId="7">
    <w:name w:val="heading 7"/>
    <w:link w:val="71"/>
    <w:pPr>
      <w:numPr>
        <w:ilvl w:val="6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6"/>
    </w:pPr>
    <w:rPr>
      <w:rFonts w:cs="Times New Roman"/>
      <w:color w:val="000000"/>
      <w:sz w:val="24"/>
      <w:szCs w:val="24"/>
      <w:lang w:eastAsia="zh-CN"/>
    </w:rPr>
  </w:style>
  <w:style w:type="paragraph" w:styleId="8">
    <w:name w:val="heading 8"/>
    <w:link w:val="81"/>
    <w:pPr>
      <w:numPr>
        <w:ilvl w:val="7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7"/>
    </w:pPr>
    <w:rPr>
      <w:rFonts w:cs="Times New Roman"/>
      <w:i/>
      <w:iCs/>
      <w:color w:val="000000"/>
      <w:sz w:val="24"/>
      <w:szCs w:val="24"/>
      <w:lang w:eastAsia="zh-CN"/>
    </w:rPr>
  </w:style>
  <w:style w:type="paragraph" w:styleId="9">
    <w:name w:val="heading 9"/>
    <w:link w:val="91"/>
    <w:pPr>
      <w:keepNext/>
      <w:keepLines/>
      <w:numPr>
        <w:ilvl w:val="8"/>
        <w:numId w:val="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23">
    <w:name w:val="Верхний колонтитул Знак2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4">
    <w:name w:val="Нижний колонтитул Знак2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FFFFFF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f6">
    <w:name w:val="Основной текст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/>
      <w:sz w:val="24"/>
      <w:szCs w:val="24"/>
    </w:rPr>
  </w:style>
  <w:style w:type="character" w:customStyle="1" w:styleId="32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2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25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f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a">
    <w:name w:val="Заголовок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текст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c">
    <w:name w:val="Ссылка указателя"/>
    <w:qFormat/>
  </w:style>
  <w:style w:type="character" w:customStyle="1" w:styleId="afd">
    <w:name w:val="Символ нумерации"/>
    <w:qFormat/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aff">
    <w:name w:val="Посещённая гиперссылка"/>
    <w:rPr>
      <w:color w:val="800080"/>
      <w:u w:val="single"/>
    </w:rPr>
  </w:style>
  <w:style w:type="character" w:customStyle="1" w:styleId="13">
    <w:name w:val="Верхний колонтитул Знак1"/>
    <w:basedOn w:val="a0"/>
    <w:qFormat/>
    <w:rPr>
      <w:sz w:val="22"/>
    </w:rPr>
  </w:style>
  <w:style w:type="character" w:customStyle="1" w:styleId="14">
    <w:name w:val="Нижний колонтитул Знак1"/>
    <w:basedOn w:val="a0"/>
    <w:qFormat/>
    <w:rPr>
      <w:sz w:val="22"/>
    </w:rPr>
  </w:style>
  <w:style w:type="character" w:customStyle="1" w:styleId="26">
    <w:name w:val="Основной шрифт абзаца2"/>
    <w:qFormat/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1">
    <w:name w:val="Body Text"/>
    <w:basedOn w:val="a"/>
    <w:pPr>
      <w:spacing w:before="0" w:after="120"/>
    </w:pPr>
  </w:style>
  <w:style w:type="paragraph" w:styleId="aff2">
    <w:name w:val="List"/>
    <w:basedOn w:val="aff1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4">
    <w:name w:val="index heading"/>
    <w:basedOn w:val="aff0"/>
    <w:pPr>
      <w:suppressLineNumbers/>
    </w:pPr>
    <w:rPr>
      <w:b/>
      <w:bCs/>
      <w:sz w:val="32"/>
      <w:szCs w:val="32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5">
    <w:name w:val="Статьи"/>
    <w:basedOn w:val="a"/>
    <w:qFormat/>
    <w:pPr>
      <w:keepNext/>
      <w:shd w:val="clear" w:color="FFFFFF" w:fill="FFFFFF"/>
      <w:tabs>
        <w:tab w:val="left" w:pos="8334"/>
      </w:tabs>
      <w:ind w:left="1814" w:hanging="1247"/>
    </w:pPr>
    <w:rPr>
      <w:rFonts w:eastAsia="Calibri"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eastAsia="Calibri" w:cs="Times New Roman"/>
      <w:sz w:val="28"/>
      <w:szCs w:val="28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7">
    <w:name w:val="No Spacing"/>
    <w:qFormat/>
    <w:rPr>
      <w:rFonts w:eastAsia="Times New Roman" w:cs="Times New Roman"/>
    </w:rPr>
  </w:style>
  <w:style w:type="paragraph" w:customStyle="1" w:styleId="FORMATTEXT">
    <w:name w:val=".FORMATTEXT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!!!"/>
    <w:basedOn w:val="aff1"/>
    <w:qFormat/>
    <w:pPr>
      <w:spacing w:before="120" w:after="0"/>
      <w:ind w:firstLine="90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">
    <w:name w:val="Стиль1"/>
    <w:basedOn w:val="3"/>
    <w:qFormat/>
    <w:pPr>
      <w:spacing w:before="60" w:after="120"/>
    </w:pPr>
    <w:rPr>
      <w:rFonts w:ascii="Arial" w:eastAsia="Times New Roman" w:hAnsi="Arial" w:cs="Arial"/>
      <w:color w:val="auto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9">
    <w:name w:val="Normal (Web)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styleId="affa">
    <w:name w:val="List Paragraph"/>
    <w:basedOn w:val="a"/>
    <w:qFormat/>
    <w:pPr>
      <w:spacing w:before="0" w:after="0"/>
      <w:ind w:left="720" w:firstLine="709"/>
      <w:contextualSpacing/>
    </w:pPr>
  </w:style>
  <w:style w:type="paragraph" w:customStyle="1" w:styleId="formattext0">
    <w:name w:val="formattext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affb">
    <w:name w:val="Верхний и нижний колонтитулы"/>
    <w:basedOn w:val="a"/>
    <w:qFormat/>
  </w:style>
  <w:style w:type="paragraph" w:styleId="a9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24"/>
    <w:pPr>
      <w:tabs>
        <w:tab w:val="center" w:pos="4677"/>
        <w:tab w:val="right" w:pos="9355"/>
      </w:tabs>
    </w:pPr>
  </w:style>
  <w:style w:type="paragraph" w:styleId="affc">
    <w:name w:val="TOC Heading"/>
    <w:basedOn w:val="1"/>
    <w:next w:val="a"/>
    <w:qFormat/>
    <w:pPr>
      <w:spacing w:before="480" w:after="0"/>
    </w:pPr>
    <w:rPr>
      <w:rFonts w:ascii="Cambria" w:hAnsi="Cambria"/>
      <w:color w:val="365F91"/>
    </w:rPr>
  </w:style>
  <w:style w:type="paragraph" w:styleId="16">
    <w:name w:val="toc 1"/>
    <w:basedOn w:val="a"/>
    <w:next w:val="a"/>
    <w:pPr>
      <w:spacing w:before="0"/>
    </w:pPr>
  </w:style>
  <w:style w:type="paragraph" w:styleId="27">
    <w:name w:val="toc 2"/>
    <w:basedOn w:val="a"/>
    <w:next w:val="a"/>
    <w:pPr>
      <w:spacing w:before="0"/>
      <w:ind w:left="220" w:firstLine="709"/>
    </w:pPr>
  </w:style>
  <w:style w:type="paragraph" w:styleId="33">
    <w:name w:val="toc 3"/>
    <w:basedOn w:val="a"/>
    <w:next w:val="a"/>
    <w:pPr>
      <w:spacing w:before="0"/>
      <w:ind w:left="440" w:firstLine="709"/>
    </w:pPr>
  </w:style>
  <w:style w:type="paragraph" w:styleId="affd">
    <w:name w:val="Document Map"/>
    <w:basedOn w:val="a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a4">
    <w:name w:val="Title"/>
    <w:basedOn w:val="a"/>
    <w:next w:val="a"/>
    <w:link w:val="a3"/>
    <w:qFormat/>
    <w:pPr>
      <w:jc w:val="center"/>
    </w:pPr>
    <w:rPr>
      <w:rFonts w:eastAsia="Times New Roman" w:cs="Times New Roman"/>
      <w:b/>
      <w:sz w:val="28"/>
      <w:lang w:eastAsia="ru-RU"/>
    </w:rPr>
  </w:style>
  <w:style w:type="paragraph" w:styleId="42">
    <w:name w:val="toc 4"/>
    <w:basedOn w:val="a"/>
    <w:next w:val="a"/>
    <w:pPr>
      <w:spacing w:before="0" w:line="276" w:lineRule="auto"/>
      <w:ind w:left="660"/>
    </w:pPr>
    <w:rPr>
      <w:rFonts w:eastAsia="Calibri"/>
      <w:lang w:eastAsia="ru-RU"/>
    </w:rPr>
  </w:style>
  <w:style w:type="paragraph" w:styleId="52">
    <w:name w:val="toc 5"/>
    <w:basedOn w:val="a"/>
    <w:next w:val="a"/>
    <w:pPr>
      <w:spacing w:before="0" w:line="276" w:lineRule="auto"/>
      <w:ind w:left="880"/>
    </w:pPr>
    <w:rPr>
      <w:rFonts w:eastAsia="Calibri"/>
      <w:lang w:eastAsia="ru-RU"/>
    </w:rPr>
  </w:style>
  <w:style w:type="paragraph" w:styleId="62">
    <w:name w:val="toc 6"/>
    <w:basedOn w:val="a"/>
    <w:next w:val="a"/>
    <w:pPr>
      <w:spacing w:before="0" w:line="276" w:lineRule="auto"/>
      <w:ind w:left="1100"/>
    </w:pPr>
    <w:rPr>
      <w:rFonts w:eastAsia="Calibri"/>
      <w:lang w:eastAsia="ru-RU"/>
    </w:rPr>
  </w:style>
  <w:style w:type="paragraph" w:styleId="72">
    <w:name w:val="toc 7"/>
    <w:basedOn w:val="a"/>
    <w:next w:val="a"/>
    <w:pPr>
      <w:spacing w:before="0" w:line="276" w:lineRule="auto"/>
      <w:ind w:left="1320"/>
    </w:pPr>
    <w:rPr>
      <w:rFonts w:eastAsia="Calibri"/>
      <w:lang w:eastAsia="ru-RU"/>
    </w:rPr>
  </w:style>
  <w:style w:type="paragraph" w:styleId="82">
    <w:name w:val="toc 8"/>
    <w:basedOn w:val="a"/>
    <w:next w:val="a"/>
    <w:pPr>
      <w:spacing w:before="0" w:line="276" w:lineRule="auto"/>
      <w:ind w:left="1540"/>
    </w:pPr>
    <w:rPr>
      <w:rFonts w:eastAsia="Calibri"/>
      <w:lang w:eastAsia="ru-RU"/>
    </w:rPr>
  </w:style>
  <w:style w:type="paragraph" w:styleId="92">
    <w:name w:val="toc 9"/>
    <w:basedOn w:val="a"/>
    <w:next w:val="a"/>
    <w:pPr>
      <w:spacing w:before="0" w:line="276" w:lineRule="auto"/>
      <w:ind w:left="1760"/>
    </w:pPr>
    <w:rPr>
      <w:rFonts w:eastAsia="Calibri"/>
      <w:lang w:eastAsia="ru-RU"/>
    </w:rPr>
  </w:style>
  <w:style w:type="paragraph" w:customStyle="1" w:styleId="affe">
    <w:name w:val="текст"/>
    <w:basedOn w:val="a"/>
    <w:qFormat/>
    <w:pPr>
      <w:spacing w:before="120" w:after="120"/>
    </w:pPr>
    <w:rPr>
      <w:rFonts w:eastAsia="Calibri" w:cs="Times New Roman"/>
      <w:sz w:val="28"/>
      <w:szCs w:val="28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afff1">
    <w:name w:val="toa heading"/>
    <w:basedOn w:val="aff4"/>
    <w:qFormat/>
  </w:style>
  <w:style w:type="paragraph" w:customStyle="1" w:styleId="afff2">
    <w:name w:val="Верхний колонтитул слева"/>
    <w:basedOn w:val="a9"/>
    <w:qFormat/>
    <w:pPr>
      <w:suppressLineNumbers/>
      <w:tabs>
        <w:tab w:val="clear" w:pos="4677"/>
        <w:tab w:val="clear" w:pos="9355"/>
        <w:tab w:val="center" w:pos="4827"/>
        <w:tab w:val="right" w:pos="9655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3">
    <w:name w:val="Содержимое врезки"/>
    <w:basedOn w:val="a"/>
    <w:qFormat/>
  </w:style>
  <w:style w:type="paragraph" w:styleId="28">
    <w:name w:val="Body Text Indent 2"/>
    <w:basedOn w:val="a"/>
    <w:qFormat/>
    <w:pPr>
      <w:spacing w:before="0" w:after="120" w:line="480" w:lineRule="auto"/>
      <w:ind w:left="283"/>
    </w:pPr>
  </w:style>
  <w:style w:type="numbering" w:customStyle="1" w:styleId="WW8Num8">
    <w:name w:val="WW8Num8"/>
    <w:qFormat/>
  </w:style>
  <w:style w:type="paragraph" w:customStyle="1" w:styleId="afff4">
    <w:name w:val="Таблица_название_таблицы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111">
    <w:name w:val="Табличный_таблица_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Paragraph">
    <w:name w:val="Table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2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0.jpg"/><Relationship Id="rId18" Type="http://schemas.openxmlformats.org/officeDocument/2006/relationships/image" Target="media/image5.jpg"/><Relationship Id="rId26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image" Target="media/image60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40.jpg"/><Relationship Id="rId25" Type="http://schemas.openxmlformats.org/officeDocument/2006/relationships/image" Target="media/image80.jp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29" Type="http://schemas.openxmlformats.org/officeDocument/2006/relationships/image" Target="media/image10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2.jpg"/><Relationship Id="rId24" Type="http://schemas.openxmlformats.org/officeDocument/2006/relationships/image" Target="media/image8.jp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23" Type="http://schemas.openxmlformats.org/officeDocument/2006/relationships/image" Target="media/image70.jpg"/><Relationship Id="rId28" Type="http://schemas.openxmlformats.org/officeDocument/2006/relationships/image" Target="media/image10.jpg"/><Relationship Id="rId19" Type="http://schemas.openxmlformats.org/officeDocument/2006/relationships/image" Target="media/image50.jpg"/><Relationship Id="rId31" Type="http://schemas.openxmlformats.org/officeDocument/2006/relationships/image" Target="media/image110.jpg"/><Relationship Id="rId4" Type="http://schemas.openxmlformats.org/officeDocument/2006/relationships/settings" Target="settings.xm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image" Target="media/image90.jpg"/><Relationship Id="rId30" Type="http://schemas.openxmlformats.org/officeDocument/2006/relationships/image" Target="media/image11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02.07.2021)(с изм. и доп., вступ. в силу с 01.10.2021)</vt:lpstr>
    </vt:vector>
  </TitlesOfParts>
  <Company>КонсультантПлюс Версия 4021.00.29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02.07.2021)(с изм. и доп., вступ. в силу с 01.10.2021)</dc:title>
  <dc:creator>1</dc:creator>
  <cp:lastModifiedBy>wiadmin</cp:lastModifiedBy>
  <cp:revision>307</cp:revision>
  <cp:lastPrinted>2022-11-08T15:37:00Z</cp:lastPrinted>
  <dcterms:created xsi:type="dcterms:W3CDTF">2021-10-25T12:27:00Z</dcterms:created>
  <dcterms:modified xsi:type="dcterms:W3CDTF">2022-11-08T15:37:00Z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4021.00.29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