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08" w:rsidRDefault="004D697C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23C08" w:rsidRDefault="004D697C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23C08" w:rsidRDefault="004D697C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23C08" w:rsidRDefault="00923C08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23C08" w:rsidRDefault="00923C08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23C08" w:rsidRDefault="004D697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23C08" w:rsidRDefault="00923C08">
      <w:pPr>
        <w:tabs>
          <w:tab w:val="left" w:pos="709"/>
        </w:tabs>
        <w:jc w:val="center"/>
        <w:rPr>
          <w:sz w:val="28"/>
        </w:rPr>
      </w:pPr>
    </w:p>
    <w:p w:rsidR="00923C08" w:rsidRDefault="00923C08">
      <w:pPr>
        <w:tabs>
          <w:tab w:val="left" w:pos="709"/>
        </w:tabs>
        <w:jc w:val="center"/>
        <w:rPr>
          <w:sz w:val="28"/>
        </w:rPr>
      </w:pPr>
    </w:p>
    <w:p w:rsidR="00923C08" w:rsidRDefault="0000603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ноября </w:t>
      </w:r>
      <w:r w:rsidR="004D697C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</w:t>
      </w:r>
      <w:bookmarkStart w:id="0" w:name="_GoBack"/>
      <w:bookmarkEnd w:id="0"/>
      <w:r>
        <w:rPr>
          <w:sz w:val="28"/>
        </w:rPr>
        <w:t xml:space="preserve">          № 727-п</w:t>
      </w:r>
    </w:p>
    <w:p w:rsidR="00923C08" w:rsidRDefault="00923C08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Ind w:w="108" w:type="dxa"/>
        <w:tblLook w:val="04A0" w:firstRow="1" w:lastRow="0" w:firstColumn="1" w:lastColumn="0" w:noHBand="0" w:noVBand="1"/>
      </w:tblPr>
      <w:tblGrid>
        <w:gridCol w:w="9921"/>
      </w:tblGrid>
      <w:tr w:rsidR="00923C08">
        <w:trPr>
          <w:trHeight w:val="1515"/>
        </w:trPr>
        <w:tc>
          <w:tcPr>
            <w:tcW w:w="9921" w:type="dxa"/>
          </w:tcPr>
          <w:p w:rsidR="00923C08" w:rsidRDefault="00923C0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23C08" w:rsidRDefault="004D697C">
            <w:pPr>
              <w:widowControl w:val="0"/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</w:rPr>
              <w:t>О внесении изменения в постановление главного управления архитектуры</w:t>
            </w:r>
          </w:p>
          <w:p w:rsidR="00923C08" w:rsidRDefault="004D697C">
            <w:pPr>
              <w:widowControl w:val="0"/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</w:rPr>
              <w:t xml:space="preserve"> и градостроительства Рязанской области от </w:t>
            </w:r>
            <w:r>
              <w:rPr>
                <w:sz w:val="28"/>
              </w:rPr>
              <w:t>01</w:t>
            </w:r>
            <w:r>
              <w:rPr>
                <w:sz w:val="28"/>
              </w:rPr>
              <w:t xml:space="preserve">.11.2022 № </w:t>
            </w:r>
            <w:r>
              <w:rPr>
                <w:sz w:val="28"/>
              </w:rPr>
              <w:t>623</w:t>
            </w:r>
            <w:r>
              <w:rPr>
                <w:sz w:val="28"/>
              </w:rPr>
              <w:t>-п</w:t>
            </w:r>
          </w:p>
          <w:p w:rsidR="00923C08" w:rsidRDefault="004D697C">
            <w:pPr>
              <w:tabs>
                <w:tab w:val="left" w:pos="709"/>
              </w:tabs>
              <w:jc w:val="center"/>
            </w:pPr>
            <w:r>
              <w:rPr>
                <w:sz w:val="28"/>
              </w:rPr>
              <w:t>«</w:t>
            </w: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923C08" w:rsidRDefault="004D697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»</w:t>
            </w:r>
          </w:p>
          <w:p w:rsidR="00923C08" w:rsidRDefault="00923C0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23C08">
        <w:tc>
          <w:tcPr>
            <w:tcW w:w="9921" w:type="dxa"/>
          </w:tcPr>
          <w:p w:rsidR="00923C08" w:rsidRDefault="004D697C">
            <w:pPr>
              <w:widowControl w:val="0"/>
              <w:tabs>
                <w:tab w:val="left" w:pos="709"/>
              </w:tabs>
              <w:ind w:firstLine="567"/>
              <w:jc w:val="both"/>
            </w:pPr>
            <w:proofErr w:type="gramStart"/>
            <w:r>
              <w:rPr>
                <w:sz w:val="28"/>
              </w:rPr>
              <w:t>На основании статьи 2 Закона Рязанской области от 28.12.2020 № 106-ОЗ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      </w:r>
            <w:r>
              <w:rPr>
                <w:sz w:val="28"/>
              </w:rPr>
              <w:t xml:space="preserve">ственной власти Рязанской области», руководствуясь постановлением Правительства Рязанской области               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</w:t>
            </w:r>
            <w:r>
              <w:rPr>
                <w:sz w:val="28"/>
                <w:szCs w:val="28"/>
              </w:rPr>
              <w:t>ра Рязанской области от 22.09.2022 № 372-рг,</w:t>
            </w:r>
            <w:r>
              <w:rPr>
                <w:sz w:val="28"/>
              </w:rPr>
              <w:t xml:space="preserve"> главное управление</w:t>
            </w:r>
            <w:proofErr w:type="gramEnd"/>
            <w:r>
              <w:rPr>
                <w:sz w:val="28"/>
              </w:rPr>
              <w:t xml:space="preserve"> архитектуры и градостроительства Рязанской области ПОСТАНОВЛЯЕТ:</w:t>
            </w:r>
          </w:p>
          <w:p w:rsidR="00923C08" w:rsidRDefault="004D697C">
            <w:pPr>
              <w:widowControl w:val="0"/>
              <w:numPr>
                <w:ilvl w:val="0"/>
                <w:numId w:val="1"/>
              </w:numPr>
              <w:ind w:firstLine="709"/>
              <w:jc w:val="both"/>
            </w:pPr>
            <w:r>
              <w:rPr>
                <w:sz w:val="28"/>
              </w:rPr>
              <w:t xml:space="preserve">1. </w:t>
            </w:r>
            <w:proofErr w:type="gramStart"/>
            <w:r>
              <w:rPr>
                <w:sz w:val="28"/>
              </w:rPr>
              <w:t xml:space="preserve">Внести в постановление главного управления архитектуры                          и градостроительства Рязанской области от </w:t>
            </w:r>
            <w:r>
              <w:rPr>
                <w:sz w:val="28"/>
              </w:rPr>
              <w:t>01</w:t>
            </w:r>
            <w:r>
              <w:rPr>
                <w:sz w:val="28"/>
              </w:rPr>
              <w:t xml:space="preserve">.11.2022 № </w:t>
            </w:r>
            <w:r>
              <w:rPr>
                <w:sz w:val="28"/>
              </w:rPr>
              <w:t>623</w:t>
            </w:r>
            <w:r>
              <w:rPr>
                <w:sz w:val="28"/>
              </w:rPr>
              <w:t>-п «</w:t>
            </w: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 xml:space="preserve">» изменение, </w:t>
            </w:r>
            <w:r>
              <w:rPr>
                <w:rFonts w:eastAsia="NSimSun" w:cs="Arial"/>
                <w:sz w:val="28"/>
                <w:lang w:eastAsia="zh-CN" w:bidi="hi-IN"/>
              </w:rPr>
              <w:t>заменив в</w:t>
            </w:r>
            <w:r>
              <w:rPr>
                <w:rFonts w:eastAsia="NSimSun" w:cs="Arial"/>
                <w:sz w:val="28"/>
                <w:szCs w:val="28"/>
                <w:lang w:eastAsia="zh-CN" w:bidi="hi-IN"/>
              </w:rPr>
              <w:t xml:space="preserve"> пункте 1 слова «Зона за</w:t>
            </w:r>
            <w:r>
              <w:rPr>
                <w:rFonts w:eastAsia="NSimSun" w:cs="Arial"/>
                <w:sz w:val="28"/>
                <w:szCs w:val="28"/>
                <w:lang w:eastAsia="zh-CN" w:bidi="hi-IN"/>
              </w:rPr>
              <w:t>стройки индивидуальными жилыми домами (Ж-1)» словами «З</w:t>
            </w:r>
            <w:r>
              <w:rPr>
                <w:sz w:val="28"/>
                <w:szCs w:val="28"/>
                <w:lang w:bidi="hi-IN"/>
              </w:rPr>
              <w:t>она индивидуальной жилой застройки</w:t>
            </w:r>
            <w:r>
              <w:rPr>
                <w:rFonts w:eastAsia="NSimSun" w:cs="Arial"/>
                <w:sz w:val="28"/>
                <w:szCs w:val="28"/>
                <w:lang w:eastAsia="zh-CN" w:bidi="hi-IN"/>
              </w:rPr>
              <w:t xml:space="preserve"> (Ж-1)».</w:t>
            </w:r>
            <w:proofErr w:type="gramEnd"/>
          </w:p>
          <w:p w:rsidR="00923C08" w:rsidRDefault="004D697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</w:rPr>
              <w:t xml:space="preserve">2. </w:t>
            </w: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23C08" w:rsidRDefault="004D697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</w:rPr>
              <w:t>3. Отделу информационного обеспечения градостроительной деятельности опубликовать настоящее постановл</w:t>
            </w:r>
            <w:r>
              <w:rPr>
                <w:sz w:val="28"/>
              </w:rPr>
              <w:t>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в сети «Интернет».</w:t>
            </w:r>
          </w:p>
          <w:p w:rsidR="00923C08" w:rsidRDefault="004D697C">
            <w:pPr>
              <w:widowControl w:val="0"/>
              <w:numPr>
                <w:ilvl w:val="0"/>
                <w:numId w:val="1"/>
              </w:numPr>
              <w:ind w:firstLine="850"/>
              <w:jc w:val="both"/>
            </w:pPr>
            <w:r>
              <w:rPr>
                <w:sz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Михайловский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Чури</w:t>
            </w:r>
            <w:r>
              <w:rPr>
                <w:sz w:val="28"/>
                <w:szCs w:val="28"/>
              </w:rPr>
              <w:t>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 xml:space="preserve">Михайловского </w:t>
            </w:r>
            <w:r>
              <w:rPr>
                <w:color w:val="auto"/>
                <w:sz w:val="28"/>
                <w:szCs w:val="28"/>
              </w:rPr>
              <w:t>муниципального района Рязанской области</w:t>
            </w:r>
            <w:r>
              <w:rPr>
                <w:sz w:val="28"/>
                <w:szCs w:val="28"/>
              </w:rPr>
              <w:t xml:space="preserve">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923C08" w:rsidRDefault="004D697C">
            <w:pPr>
              <w:ind w:firstLine="709"/>
              <w:jc w:val="both"/>
            </w:pPr>
            <w:r>
              <w:rPr>
                <w:rFonts w:eastAsia="NSimSun" w:cs="Arial"/>
                <w:sz w:val="28"/>
                <w:lang w:eastAsia="zh-CN" w:bidi="hi-IN"/>
              </w:rPr>
              <w:t xml:space="preserve">5. </w:t>
            </w:r>
            <w:proofErr w:type="gramStart"/>
            <w:r>
              <w:rPr>
                <w:rFonts w:eastAsia="NSimSun" w:cs="Arial"/>
                <w:sz w:val="28"/>
                <w:lang w:eastAsia="zh-CN" w:bidi="hi-IN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lang w:eastAsia="zh-CN" w:bidi="hi-IN"/>
              </w:rPr>
              <w:t xml:space="preserve"> ис</w:t>
            </w:r>
            <w:r>
              <w:rPr>
                <w:rFonts w:eastAsia="NSimSun" w:cs="Arial"/>
                <w:sz w:val="28"/>
                <w:lang w:eastAsia="zh-CN" w:bidi="hi-IN"/>
              </w:rPr>
              <w:t>полнением настоящего постановления возложить</w:t>
            </w:r>
            <w:r>
              <w:rPr>
                <w:rFonts w:eastAsia="NSimSun" w:cs="Arial"/>
                <w:sz w:val="28"/>
                <w:lang w:eastAsia="zh-CN" w:bidi="hi-IN"/>
              </w:rPr>
              <w:br/>
              <w:t xml:space="preserve">на заместителя начальника главного управления архитектуры                                           и градостроительства Рязанской области Н.А. </w:t>
            </w:r>
            <w:proofErr w:type="spellStart"/>
            <w:r>
              <w:rPr>
                <w:rFonts w:eastAsia="NSimSun" w:cs="Arial"/>
                <w:sz w:val="28"/>
                <w:lang w:eastAsia="zh-CN" w:bidi="hi-IN"/>
              </w:rPr>
              <w:t>Дыкину</w:t>
            </w:r>
            <w:proofErr w:type="spellEnd"/>
            <w:r>
              <w:rPr>
                <w:rFonts w:eastAsia="NSimSun" w:cs="Arial"/>
                <w:sz w:val="28"/>
                <w:lang w:eastAsia="zh-CN" w:bidi="hi-IN"/>
              </w:rPr>
              <w:t>.</w:t>
            </w:r>
          </w:p>
          <w:p w:rsidR="00923C08" w:rsidRDefault="00923C08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923C08" w:rsidRDefault="00923C0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923C08" w:rsidRDefault="00923C0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23C08">
        <w:tc>
          <w:tcPr>
            <w:tcW w:w="9921" w:type="dxa"/>
          </w:tcPr>
          <w:p w:rsidR="00923C08" w:rsidRDefault="004D697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923C08" w:rsidRDefault="00923C08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923C08" w:rsidRDefault="00923C0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23C08" w:rsidRDefault="00923C0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23C08" w:rsidRDefault="00923C0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23C08" w:rsidRDefault="00923C08">
      <w:pPr>
        <w:rPr>
          <w:sz w:val="28"/>
        </w:rPr>
      </w:pPr>
    </w:p>
    <w:sectPr w:rsidR="00923C08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7C" w:rsidRDefault="004D697C">
      <w:r>
        <w:separator/>
      </w:r>
    </w:p>
  </w:endnote>
  <w:endnote w:type="continuationSeparator" w:id="0">
    <w:p w:rsidR="004D697C" w:rsidRDefault="004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PT Astra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7C" w:rsidRDefault="004D697C">
      <w:r>
        <w:separator/>
      </w:r>
    </w:p>
  </w:footnote>
  <w:footnote w:type="continuationSeparator" w:id="0">
    <w:p w:rsidR="004D697C" w:rsidRDefault="004D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08" w:rsidRDefault="00923C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403A"/>
    <w:multiLevelType w:val="hybridMultilevel"/>
    <w:tmpl w:val="6EBA5940"/>
    <w:lvl w:ilvl="0" w:tplc="63845F90">
      <w:start w:val="1"/>
      <w:numFmt w:val="none"/>
      <w:suff w:val="nothing"/>
      <w:lvlText w:val=""/>
      <w:lvlJc w:val="left"/>
      <w:pPr>
        <w:ind w:left="0" w:firstLine="0"/>
      </w:pPr>
    </w:lvl>
    <w:lvl w:ilvl="1" w:tplc="A8B24614">
      <w:start w:val="1"/>
      <w:numFmt w:val="none"/>
      <w:suff w:val="nothing"/>
      <w:lvlText w:val=""/>
      <w:lvlJc w:val="left"/>
      <w:pPr>
        <w:ind w:left="0" w:firstLine="0"/>
      </w:pPr>
    </w:lvl>
    <w:lvl w:ilvl="2" w:tplc="B8CC18D8">
      <w:start w:val="1"/>
      <w:numFmt w:val="none"/>
      <w:suff w:val="nothing"/>
      <w:lvlText w:val=""/>
      <w:lvlJc w:val="left"/>
      <w:pPr>
        <w:ind w:left="0" w:firstLine="0"/>
      </w:pPr>
    </w:lvl>
    <w:lvl w:ilvl="3" w:tplc="7276B210">
      <w:start w:val="1"/>
      <w:numFmt w:val="none"/>
      <w:suff w:val="nothing"/>
      <w:lvlText w:val=""/>
      <w:lvlJc w:val="left"/>
      <w:pPr>
        <w:ind w:left="0" w:firstLine="0"/>
      </w:pPr>
    </w:lvl>
    <w:lvl w:ilvl="4" w:tplc="96F475DA">
      <w:start w:val="1"/>
      <w:numFmt w:val="none"/>
      <w:suff w:val="nothing"/>
      <w:lvlText w:val=""/>
      <w:lvlJc w:val="left"/>
      <w:pPr>
        <w:ind w:left="0" w:firstLine="0"/>
      </w:pPr>
    </w:lvl>
    <w:lvl w:ilvl="5" w:tplc="C2DAA4E0">
      <w:start w:val="1"/>
      <w:numFmt w:val="none"/>
      <w:suff w:val="nothing"/>
      <w:lvlText w:val=""/>
      <w:lvlJc w:val="left"/>
      <w:pPr>
        <w:ind w:left="0" w:firstLine="0"/>
      </w:pPr>
    </w:lvl>
    <w:lvl w:ilvl="6" w:tplc="D8A254BA">
      <w:start w:val="1"/>
      <w:numFmt w:val="none"/>
      <w:suff w:val="nothing"/>
      <w:lvlText w:val=""/>
      <w:lvlJc w:val="left"/>
      <w:pPr>
        <w:ind w:left="0" w:firstLine="0"/>
      </w:pPr>
    </w:lvl>
    <w:lvl w:ilvl="7" w:tplc="E7682AF6">
      <w:start w:val="1"/>
      <w:numFmt w:val="none"/>
      <w:suff w:val="nothing"/>
      <w:lvlText w:val=""/>
      <w:lvlJc w:val="left"/>
      <w:pPr>
        <w:ind w:left="0" w:firstLine="0"/>
      </w:pPr>
    </w:lvl>
    <w:lvl w:ilvl="8" w:tplc="968883B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F83F5C"/>
    <w:multiLevelType w:val="hybridMultilevel"/>
    <w:tmpl w:val="007499F2"/>
    <w:lvl w:ilvl="0" w:tplc="62861238">
      <w:start w:val="1"/>
      <w:numFmt w:val="none"/>
      <w:suff w:val="nothing"/>
      <w:lvlText w:val=""/>
      <w:lvlJc w:val="left"/>
      <w:pPr>
        <w:ind w:left="0" w:firstLine="0"/>
      </w:pPr>
    </w:lvl>
    <w:lvl w:ilvl="1" w:tplc="5CACA894">
      <w:start w:val="1"/>
      <w:numFmt w:val="none"/>
      <w:suff w:val="nothing"/>
      <w:lvlText w:val=""/>
      <w:lvlJc w:val="left"/>
      <w:pPr>
        <w:ind w:left="0" w:firstLine="0"/>
      </w:pPr>
    </w:lvl>
    <w:lvl w:ilvl="2" w:tplc="C6C4FB62">
      <w:start w:val="1"/>
      <w:numFmt w:val="none"/>
      <w:suff w:val="nothing"/>
      <w:lvlText w:val=""/>
      <w:lvlJc w:val="left"/>
      <w:pPr>
        <w:ind w:left="0" w:firstLine="0"/>
      </w:pPr>
    </w:lvl>
    <w:lvl w:ilvl="3" w:tplc="9794B19A">
      <w:start w:val="1"/>
      <w:numFmt w:val="none"/>
      <w:suff w:val="nothing"/>
      <w:lvlText w:val=""/>
      <w:lvlJc w:val="left"/>
      <w:pPr>
        <w:ind w:left="0" w:firstLine="0"/>
      </w:pPr>
    </w:lvl>
    <w:lvl w:ilvl="4" w:tplc="16483A5C">
      <w:start w:val="1"/>
      <w:numFmt w:val="none"/>
      <w:suff w:val="nothing"/>
      <w:lvlText w:val=""/>
      <w:lvlJc w:val="left"/>
      <w:pPr>
        <w:ind w:left="0" w:firstLine="0"/>
      </w:pPr>
    </w:lvl>
    <w:lvl w:ilvl="5" w:tplc="2A8A5D52">
      <w:start w:val="1"/>
      <w:numFmt w:val="none"/>
      <w:suff w:val="nothing"/>
      <w:lvlText w:val=""/>
      <w:lvlJc w:val="left"/>
      <w:pPr>
        <w:ind w:left="0" w:firstLine="0"/>
      </w:pPr>
    </w:lvl>
    <w:lvl w:ilvl="6" w:tplc="9E2A438A">
      <w:start w:val="1"/>
      <w:numFmt w:val="none"/>
      <w:suff w:val="nothing"/>
      <w:lvlText w:val=""/>
      <w:lvlJc w:val="left"/>
      <w:pPr>
        <w:ind w:left="0" w:firstLine="0"/>
      </w:pPr>
    </w:lvl>
    <w:lvl w:ilvl="7" w:tplc="5BDC9230">
      <w:start w:val="1"/>
      <w:numFmt w:val="none"/>
      <w:suff w:val="nothing"/>
      <w:lvlText w:val=""/>
      <w:lvlJc w:val="left"/>
      <w:pPr>
        <w:ind w:left="0" w:firstLine="0"/>
      </w:pPr>
    </w:lvl>
    <w:lvl w:ilvl="8" w:tplc="B01A6246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08"/>
    <w:rsid w:val="00006036"/>
    <w:rsid w:val="004D697C"/>
    <w:rsid w:val="009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35</cp:revision>
  <dcterms:created xsi:type="dcterms:W3CDTF">2022-11-29T09:27:00Z</dcterms:created>
  <dcterms:modified xsi:type="dcterms:W3CDTF">2022-11-29T09:28:00Z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