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D1" w:rsidRDefault="008E3282" w:rsidP="008E3282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 w:rsidRPr="00BA2896">
        <w:rPr>
          <w:rFonts w:ascii="Times New Roman" w:hAnsi="Times New Roman"/>
          <w:bCs/>
          <w:sz w:val="28"/>
          <w:szCs w:val="28"/>
        </w:rPr>
        <w:t>от 20 декабря 2022 г. № 4</w:t>
      </w: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6E2CB6D" wp14:editId="15A2DF74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1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620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90</w:t>
      </w:r>
    </w:p>
    <w:p w:rsidR="00D57BD1" w:rsidRDefault="00D57BD1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D57BD1">
          <w:headerReference w:type="even" r:id="rId10"/>
          <w:footerReference w:type="default" r:id="rId11"/>
          <w:footerReference w:type="first" r:id="rId12"/>
          <w:type w:val="continuous"/>
          <w:pgSz w:w="11907" w:h="16834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4A0" w:firstRow="1" w:lastRow="0" w:firstColumn="1" w:lastColumn="0" w:noHBand="0" w:noVBand="1"/>
      </w:tblPr>
      <w:tblGrid>
        <w:gridCol w:w="5352"/>
        <w:gridCol w:w="1729"/>
        <w:gridCol w:w="2490"/>
      </w:tblGrid>
      <w:tr w:rsidR="00D57BD1" w:rsidTr="001D2215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57BD1" w:rsidRDefault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hint="eastAsia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внесении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изменений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постановление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7BD1" w:rsidRDefault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28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2021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423 </w:t>
            </w:r>
            <w:r>
              <w:rPr>
                <w:rFonts w:ascii="Times New Roman" w:hAnsi="Times New Roman" w:hint="eastAsia"/>
                <w:sz w:val="28"/>
                <w:szCs w:val="28"/>
              </w:rPr>
              <w:t>«Об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7BD1" w:rsidRDefault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«Территориальной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государственных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гарантий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7BD1" w:rsidRDefault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бесплатного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оказания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гражданам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медицинской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помощи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7BD1" w:rsidRDefault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территории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плановый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46200" w:rsidRDefault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hint="eastAsia"/>
                <w:sz w:val="28"/>
                <w:szCs w:val="28"/>
              </w:rPr>
              <w:t>период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2023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годов»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постановлений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C46200" w:rsidRDefault="00C46200" w:rsidP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08.02.2022 </w:t>
            </w:r>
            <w:r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36, </w:t>
            </w:r>
          </w:p>
          <w:p w:rsidR="00D57BD1" w:rsidRDefault="00C46200" w:rsidP="00C46200">
            <w:pPr>
              <w:ind w:right="5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09.03.2022 </w:t>
            </w:r>
            <w:r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75, от 14.06.2022 № 216)</w:t>
            </w:r>
          </w:p>
        </w:tc>
      </w:tr>
      <w:tr w:rsidR="00D57BD1" w:rsidTr="001D2215">
        <w:trPr>
          <w:jc w:val="right"/>
        </w:trPr>
        <w:tc>
          <w:tcPr>
            <w:tcW w:w="5000" w:type="pct"/>
            <w:gridSpan w:val="3"/>
          </w:tcPr>
          <w:p w:rsidR="00D57BD1" w:rsidRDefault="00C46200">
            <w:pPr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Правительство Рязанской области ПОСТАНОВЛЯЕТ:</w:t>
            </w:r>
          </w:p>
          <w:p w:rsidR="00D57BD1" w:rsidRDefault="00C46200">
            <w:pPr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Внести в приложение к постановлению Правительства Рязанской области от 28 декабря 2021 г. № 423 «Об утверждении «Территориальной программы государственных гарантий бесплатного оказания гражданам медицинской помощи на территории Рязанской области на 2022 год и на плановый период 2023 и 2024 годов» следующие изменения:</w:t>
            </w:r>
          </w:p>
          <w:p w:rsidR="00D57BD1" w:rsidRDefault="00C462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абзаце шестом пункта 7 приложения № 2 к Территориальной программе государственных гарантий бесплатного оказания гражданам медицинской помощи на территории Рязанской области на 2022 год и на плановый период 2023 и 2024 годов слова «от 11 апреля 2013 г. № 216н» заменить словами «от 21 апреля 2022 г. № 275н»;</w:t>
            </w:r>
          </w:p>
          <w:p w:rsidR="00D57BD1" w:rsidRDefault="00C46200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приложении № 3 к Территориальной программе государственных гарантий бесплатного оказания гражданам медицинской помощи на территории Рязанской области на 2022 год и на плановый период 2023 и </w:t>
            </w:r>
            <w:r w:rsidR="001D22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2024 годов:</w:t>
            </w:r>
          </w:p>
          <w:p w:rsidR="00D57BD1" w:rsidRDefault="001D2215">
            <w:pPr>
              <w:widowControl w:val="0"/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абзаце</w:t>
            </w:r>
            <w:r w:rsidR="00C46200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семнадцатом слова «</w:t>
            </w:r>
            <w:r w:rsidR="00C46200">
              <w:rPr>
                <w:rFonts w:ascii="Times New Roman" w:hAnsi="Times New Roman"/>
                <w:sz w:val="28"/>
                <w:szCs w:val="24"/>
              </w:rPr>
              <w:t>от 14.01.2019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 заменить словами «от 24.11.2021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C46200">
              <w:rPr>
                <w:rFonts w:ascii="Times New Roman" w:hAnsi="Times New Roman"/>
                <w:sz w:val="28"/>
                <w:szCs w:val="24"/>
              </w:rPr>
              <w:t>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</w:t>
            </w:r>
            <w:proofErr w:type="gramEnd"/>
            <w:r w:rsidR="00C46200">
              <w:rPr>
                <w:rFonts w:ascii="Times New Roman" w:hAnsi="Times New Roman"/>
                <w:sz w:val="28"/>
                <w:szCs w:val="24"/>
              </w:rPr>
              <w:t xml:space="preserve"> психотропных веществ, </w:t>
            </w:r>
            <w:r w:rsidR="00C46200">
              <w:rPr>
                <w:rFonts w:ascii="Times New Roman" w:hAnsi="Times New Roman"/>
                <w:sz w:val="28"/>
                <w:szCs w:val="24"/>
              </w:rPr>
              <w:lastRenderedPageBreak/>
              <w:t>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документов»;</w:t>
            </w:r>
          </w:p>
          <w:p w:rsidR="00D57BD1" w:rsidRDefault="00C46200">
            <w:pPr>
              <w:widowControl w:val="0"/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="001D2215">
              <w:rPr>
                <w:rFonts w:ascii="Times New Roman" w:hAnsi="Times New Roman"/>
                <w:sz w:val="28"/>
                <w:szCs w:val="24"/>
              </w:rPr>
              <w:t> </w:t>
            </w:r>
            <w:r>
              <w:rPr>
                <w:rFonts w:ascii="Times New Roman" w:hAnsi="Times New Roman"/>
                <w:sz w:val="28"/>
                <w:szCs w:val="24"/>
              </w:rPr>
              <w:t>в абзаце девятнадцатом слова «от 11.07.2017 № 403н                       «Об утверждении правил отпуска лекарственных препаратов для медицинского применения, в том числе иммунобиологических лекарственных препаратов аптечными организациями, индивидуальными предпринимателями, имеющими лицензию на фармацевтическую деятельность» заменить словами «от 24.11.2021 № 1093н «Об утверждении правил отпуска лекарственных препаратов для медицинского применения аптечными организациями, индивидуальными предпринимателями, имеющими лицензию на осуществление фармацевтической деятельности, медицинскими организациями, имеющими лицензию на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осуществление фармацевтической деятельности, и их обособленными подразделениями (амбулаториями, фельдшерскими и 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</w:t>
            </w:r>
            <w:proofErr w:type="gramStart"/>
            <w:r>
              <w:rPr>
                <w:rFonts w:ascii="Times New Roman" w:hAnsi="Times New Roman"/>
                <w:sz w:val="28"/>
                <w:szCs w:val="24"/>
              </w:rPr>
              <w:t>вещества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в том числе порядка отпуска аптечными организациями иммунобиологических лекарственных препаратов»;</w:t>
            </w:r>
          </w:p>
          <w:p w:rsidR="001D2215" w:rsidRDefault="001D2215">
            <w:pPr>
              <w:widowControl w:val="0"/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абзаце двадцать третьем слова «</w:t>
            </w:r>
            <w:r>
              <w:rPr>
                <w:rFonts w:ascii="Times New Roman" w:hAnsi="Times New Roman"/>
                <w:sz w:val="28"/>
                <w:szCs w:val="24"/>
              </w:rPr>
              <w:t>от 14.01.2019 № 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хранения» заменить словами «от 24.11.2021     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</w:t>
            </w:r>
            <w:proofErr w:type="gramEnd"/>
            <w:r>
              <w:rPr>
                <w:rFonts w:ascii="Times New Roman" w:hAnsi="Times New Roman"/>
                <w:sz w:val="28"/>
                <w:szCs w:val="24"/>
              </w:rPr>
              <w:t xml:space="preserve">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документов»;</w:t>
            </w:r>
          </w:p>
          <w:p w:rsidR="00D57BD1" w:rsidRDefault="00C46200">
            <w:pPr>
              <w:widowControl w:val="0"/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) в приложении № 8 к Территориальной программе государственных гарантий бесплатного оказания гражданам медицинской помощи на территории Рязанской области на 2022 год и на плановый период 2023 и </w:t>
            </w:r>
            <w:r w:rsidR="001D221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2024 годов: </w:t>
            </w:r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пункт 63 изложить в следующей редакции:</w:t>
            </w:r>
          </w:p>
          <w:tbl>
            <w:tblPr>
              <w:tblStyle w:val="ab"/>
              <w:tblW w:w="5000" w:type="pct"/>
              <w:tblLook w:val="04A0" w:firstRow="1" w:lastRow="0" w:firstColumn="1" w:lastColumn="0" w:noHBand="0" w:noVBand="1"/>
            </w:tblPr>
            <w:tblGrid>
              <w:gridCol w:w="606"/>
              <w:gridCol w:w="3050"/>
              <w:gridCol w:w="3906"/>
              <w:gridCol w:w="445"/>
              <w:gridCol w:w="446"/>
              <w:gridCol w:w="446"/>
              <w:gridCol w:w="446"/>
            </w:tblGrid>
            <w:tr w:rsidR="001D2215" w:rsidTr="001D2215">
              <w:tc>
                <w:tcPr>
                  <w:tcW w:w="320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32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0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39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239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39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239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</w:t>
                  </w:r>
                </w:p>
              </w:tc>
            </w:tr>
            <w:tr w:rsidR="001D2215" w:rsidTr="001D2215">
              <w:tc>
                <w:tcPr>
                  <w:tcW w:w="320" w:type="pct"/>
                  <w:vAlign w:val="center"/>
                </w:tcPr>
                <w:p w:rsidR="001D2215" w:rsidRDefault="001D2215" w:rsidP="00E40E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  <w:t>«63</w:t>
                  </w:r>
                </w:p>
              </w:tc>
              <w:tc>
                <w:tcPr>
                  <w:tcW w:w="1632" w:type="pct"/>
                  <w:vAlign w:val="center"/>
                </w:tcPr>
                <w:p w:rsidR="001D2215" w:rsidRDefault="001D2215" w:rsidP="00E40E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00710800000000000</w:t>
                  </w:r>
                </w:p>
              </w:tc>
              <w:tc>
                <w:tcPr>
                  <w:tcW w:w="2090" w:type="pct"/>
                  <w:vAlign w:val="center"/>
                </w:tcPr>
                <w:p w:rsidR="001D2215" w:rsidRDefault="001D2215" w:rsidP="001D221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</w:pPr>
                  <w:r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  <w:t>ООО «МЕГАКЛИНИКА</w:t>
                  </w:r>
                </w:p>
              </w:tc>
              <w:tc>
                <w:tcPr>
                  <w:tcW w:w="239" w:type="pct"/>
                  <w:vAlign w:val="center"/>
                </w:tcPr>
                <w:p w:rsidR="001D2215" w:rsidRDefault="001D2215" w:rsidP="00E40E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9" w:type="pct"/>
                  <w:vAlign w:val="center"/>
                </w:tcPr>
                <w:p w:rsidR="001D2215" w:rsidRDefault="001D2215" w:rsidP="00E40EC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239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39" w:type="pct"/>
                </w:tcPr>
                <w:p w:rsidR="001D2215" w:rsidRDefault="001D2215" w:rsidP="001D221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Calibri" w:hAnsi="Times New Roman"/>
                      <w:sz w:val="26"/>
                      <w:szCs w:val="26"/>
                      <w:lang w:eastAsia="en-US"/>
                    </w:rPr>
                    <w:t>»</w:t>
                  </w:r>
                </w:p>
              </w:tc>
            </w:tr>
          </w:tbl>
          <w:p w:rsidR="00D57BD1" w:rsidRDefault="00C46200">
            <w:pPr>
              <w:tabs>
                <w:tab w:val="left" w:pos="676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 пункт 93 признать утратившим силу;</w:t>
            </w:r>
          </w:p>
          <w:p w:rsidR="00D57BD1" w:rsidRDefault="00C46200">
            <w:pPr>
              <w:tabs>
                <w:tab w:val="left" w:pos="709"/>
                <w:tab w:val="left" w:pos="851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 строке «Итого медицинских организаций, участвующих в территориальной программе государственных гарантий, всего в том числе» цифры «93» заменить цифрами «92»;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4) в приложении № 9 к Территориальной программе государственных гарантий бесплатного оказания гражданам медицинской помощи на территории Рязанской области на 2022 год и на плановый период 2023 и 2024 годов: 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1: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 третий подпункта 2.1.3 изложить в следующей редакции:</w:t>
            </w:r>
          </w:p>
          <w:p w:rsidR="00D57BD1" w:rsidRDefault="00C46200" w:rsidP="00CF3FB9">
            <w:pPr>
              <w:autoSpaceDE w:val="0"/>
              <w:autoSpaceDN w:val="0"/>
              <w:adjustRightInd w:val="0"/>
              <w:ind w:firstLineChars="285" w:firstLine="78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«в рамках базовой программы ОМС на </w:t>
            </w:r>
            <w:r w:rsidR="001D2215"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1 застрахованное лицо: </w:t>
            </w:r>
            <w:r w:rsidR="00CF3FB9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="001D2215" w:rsidRPr="00CF3FB9">
              <w:rPr>
                <w:rFonts w:ascii="Times New Roman" w:hAnsi="Times New Roman"/>
                <w:spacing w:val="-4"/>
                <w:sz w:val="28"/>
                <w:szCs w:val="28"/>
              </w:rPr>
              <w:t>на 2022-</w:t>
            </w:r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2024 годы </w:t>
            </w:r>
            <w:r w:rsidR="001D2215" w:rsidRPr="00CF3FB9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1,7877 обращения (1 уровень оказания медицинской помощи</w:t>
            </w:r>
            <w:r w:rsidR="001D2215"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>0,5630 обращения; 2 уровень оказания медицинской помощи</w:t>
            </w:r>
            <w:r w:rsidR="001D2215"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="00CF3FB9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>0,6832 обращения</w:t>
            </w:r>
            <w:r>
              <w:rPr>
                <w:rFonts w:ascii="Times New Roman" w:hAnsi="Times New Roman"/>
                <w:sz w:val="28"/>
                <w:szCs w:val="28"/>
              </w:rPr>
              <w:t>; 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CF3FB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0,5415 обращения), которое включает проведение следующих отдельных диагностических (лабораторных) исследований в рамках базовой программы обязательного медицинского страхования на 2022-2024 годы:»;</w:t>
            </w:r>
            <w:proofErr w:type="gramEnd"/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 2.1.4 изложить в следующей редакции:</w:t>
            </w:r>
          </w:p>
          <w:p w:rsidR="00D57BD1" w:rsidRPr="001D2215" w:rsidRDefault="00C46200" w:rsidP="00CF3FB9">
            <w:pPr>
              <w:autoSpaceDE w:val="0"/>
              <w:autoSpaceDN w:val="0"/>
              <w:adjustRightInd w:val="0"/>
              <w:ind w:firstLineChars="285" w:firstLine="787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>«2.1.4) обращение по заболеванию при оказании медицинской помощи по профилю «Медицинская реабилитация» в рамках базовой программы ОМС на 1 застрахованное лицо на 2022 год</w:t>
            </w:r>
            <w:r w:rsidR="001D2215" w:rsidRPr="00CF3FB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CF3FB9">
              <w:rPr>
                <w:rFonts w:ascii="Times New Roman" w:hAnsi="Times New Roman"/>
                <w:spacing w:val="-4"/>
                <w:sz w:val="28"/>
                <w:szCs w:val="28"/>
              </w:rPr>
              <w:t>0,00287 комплексного посещения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3FB9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0,00062 комплексного посещения;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0,00078 комплексного посещения; </w:t>
            </w:r>
            <w:proofErr w:type="gramStart"/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3 уровень оказания медицинской помощи</w:t>
            </w:r>
            <w:r w:rsidR="001D2215"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0,00147 комплексного посещения), на 2023</w:t>
            </w:r>
            <w:r w:rsidR="00CF3FB9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2024 год</w:t>
            </w:r>
            <w:r w:rsidR="001D2215"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0,00294 комплексного посещения (1 уровень оказания медицинской помощи</w:t>
            </w:r>
            <w:r w:rsidR="001D2215"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0,00056 комплексного посещения; 2 уровень оказания медицинской помощи</w:t>
            </w:r>
            <w:r w:rsidR="001D2215"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0,0008 комплексного посещения; 3 уровень оказания медицинской помощи</w:t>
            </w:r>
            <w:r w:rsidR="001D2215"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0,00158 комплексного посещения);»;</w:t>
            </w:r>
            <w:proofErr w:type="gramEnd"/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четвертый подпункта 3.1 изложить в следующей редакции: </w:t>
            </w:r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2022 год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0,068591 случая лечения на 1 застрахованное лицо        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0,012225 случая лечения;            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0,023589 случая лечения;              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0,032777 случая лечения)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четвертый подпункта 3.2 изложить в следующей редакции: </w:t>
            </w:r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 2022 год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0,166336 случая госпитализации на 1 застрахованное лицо 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0,005538 случая госпитализации;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0,044821 случая госпитализации; 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0,115977 случая госпитализации)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2: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 шестой изложить в следующей редакции: </w:t>
            </w:r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связи с заболеваниями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1948194 обращения 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613560 обращени</w:t>
            </w:r>
            <w:r w:rsidR="00CF3FB9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;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744483 обращени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; 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590151 обращени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), и проведение следующих отдельных диагностических (лабораторных) исследований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57BD1" w:rsidRDefault="00C46200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абзацы четырнадцатый-шестнадцатый изложить в следующей редакции: </w:t>
            </w:r>
          </w:p>
          <w:p w:rsidR="00CF3FB9" w:rsidRDefault="00CF3FB9">
            <w:pPr>
              <w:tabs>
                <w:tab w:val="left" w:pos="714"/>
              </w:tabs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«обращение по заболеванию при оказании медицинской помощи по профилю «Медицинская реабилитация»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3128 комплексных посещений       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680 комплексных посещений;    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848 комплексных посещени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;       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1600 комплексных посещений);</w:t>
            </w:r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для медицинской помощи в условиях дневных стационаров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74749 случа</w:t>
            </w:r>
            <w:r w:rsidR="001D2215">
              <w:rPr>
                <w:rFonts w:ascii="Times New Roman" w:hAnsi="Times New Roman"/>
                <w:sz w:val="28"/>
                <w:szCs w:val="28"/>
              </w:rPr>
              <w:t>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лечения 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13323 случая лечения;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25707 случаев лечения;  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35719 случаев лечения), в том числе: для медицинской помощи по профилю «онкология»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9816 случаев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лечения, для медицинской помощи при экстракорпоральном оплодотворении</w:t>
            </w:r>
            <w:r w:rsidR="001D2215" w:rsidRPr="001D2215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– </w:t>
            </w:r>
            <w:r w:rsidRPr="001D2215">
              <w:rPr>
                <w:rFonts w:ascii="Times New Roman" w:hAnsi="Times New Roman"/>
                <w:spacing w:val="-4"/>
                <w:sz w:val="28"/>
                <w:szCs w:val="28"/>
              </w:rPr>
              <w:t>505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случаев;</w:t>
            </w:r>
            <w:proofErr w:type="gramEnd"/>
          </w:p>
          <w:p w:rsidR="00D57BD1" w:rsidRDefault="00C46200">
            <w:pPr>
              <w:autoSpaceDE w:val="0"/>
              <w:autoSpaceDN w:val="0"/>
              <w:adjustRightInd w:val="0"/>
              <w:ind w:firstLineChars="285" w:firstLine="7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специализированной медицинской помощи в условиях круглосуточного стационара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181269 случаев госпитализации (1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6035 случаев госпитализации; 2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48845 случа</w:t>
            </w:r>
            <w:r w:rsidR="001D2215">
              <w:rPr>
                <w:rFonts w:ascii="Times New Roman" w:hAnsi="Times New Roman"/>
                <w:sz w:val="28"/>
                <w:szCs w:val="28"/>
              </w:rPr>
              <w:t>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госпитализации;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3 уровень оказания медицинской помощи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126389 случа</w:t>
            </w:r>
            <w:r w:rsidR="001D2215">
              <w:rPr>
                <w:rFonts w:ascii="Times New Roman" w:hAnsi="Times New Roman"/>
                <w:sz w:val="28"/>
                <w:szCs w:val="28"/>
              </w:rPr>
              <w:t>ев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госпитализации), в том числе: для медицинской помощи по профилю «онкология»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10340 случаев госпитализации, для медицинской реабилитации в специализированных медицинских организациях и реабилитационных отделениях медицинских организаций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/>
                <w:sz w:val="28"/>
                <w:szCs w:val="28"/>
              </w:rPr>
              <w:t>4842 случа</w:t>
            </w:r>
            <w:r w:rsidR="001D2215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госпитализации.»;</w:t>
            </w:r>
            <w:proofErr w:type="gramEnd"/>
          </w:p>
          <w:p w:rsidR="00D57BD1" w:rsidRDefault="00C46200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пункте 4 абзацы второй, третий изложить в следующей редакции:</w:t>
            </w:r>
          </w:p>
          <w:p w:rsidR="00D57BD1" w:rsidRDefault="00C46200">
            <w:pPr>
              <w:spacing w:line="232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«в 2022 году – 19 980 543,45 тыс. рублей, из них: средства областного бюджета – 4 653 647,55 тыс. рублей, расходы на Территориальную программу ОМС – 15 326 895,90 тыс. рублей, кроме того: расходы на обеспечение выполнения ТФОМС Рязанской области своих функций – 120 214,50 тыс. рублей, итого расходов за счет субвенций Федерального фонда ОМС</w:t>
            </w:r>
            <w:r w:rsidR="00CF3FB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15 446 390,20 тыс. рублей, за счет прочих поступлений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="001D221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720,20 тыс. рублей.</w:t>
            </w:r>
          </w:p>
          <w:p w:rsidR="00D57BD1" w:rsidRDefault="00C46200">
            <w:pPr>
              <w:pStyle w:val="ConsPlusNormal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Утвержденная стоимость на одного человека (одно застрахованное лицо) – 18 352,73 рублей, из них: за счет средств областного бюджета – 4 288,48 рублей, за счет средств Территориальной программы ОМС – 14 064,25 рублей, кроме того: расходы на обеспечение выполнения ТФОМС Рязанской области своих функций – 110,31 рубль, итого за счет субвенций Федерального фонда ОМС</w:t>
            </w:r>
            <w:r w:rsidR="00CF3FB9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14 173,90 рублей, прочих поступлений – </w:t>
            </w:r>
            <w:r w:rsidR="001D221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0,66 тыс. рублей.»;</w:t>
            </w:r>
            <w:proofErr w:type="gramEnd"/>
          </w:p>
          <w:p w:rsidR="00D57BD1" w:rsidRDefault="001D2215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46200">
              <w:rPr>
                <w:rFonts w:ascii="Times New Roman" w:hAnsi="Times New Roman"/>
                <w:sz w:val="28"/>
                <w:szCs w:val="28"/>
              </w:rPr>
              <w:t>таблицу № 1, раздел 1 «Утвержденная стоимость Программы госгарантий по условиям ее оказания на 2022 год» таблицы № 2, таблицу № 3 изложить в новой редакции согласно приложению;</w:t>
            </w:r>
          </w:p>
          <w:p w:rsidR="001D2215" w:rsidRDefault="00E36D44" w:rsidP="001D2215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46200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D2215">
              <w:rPr>
                <w:rFonts w:ascii="Times New Roman" w:hAnsi="Times New Roman"/>
                <w:sz w:val="28"/>
                <w:szCs w:val="28"/>
              </w:rPr>
              <w:t>строке «1. Скорая</w:t>
            </w:r>
            <w:r w:rsidR="00CF3FB9">
              <w:rPr>
                <w:rFonts w:ascii="Times New Roman" w:hAnsi="Times New Roman"/>
                <w:sz w:val="28"/>
                <w:szCs w:val="28"/>
              </w:rPr>
              <w:t>,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в том числе скорая специализированная</w:t>
            </w:r>
            <w:r w:rsidR="00CF3FB9">
              <w:rPr>
                <w:rFonts w:ascii="Times New Roman" w:hAnsi="Times New Roman"/>
                <w:sz w:val="28"/>
                <w:szCs w:val="28"/>
              </w:rPr>
              <w:t>,</w:t>
            </w:r>
            <w:r w:rsidR="001D2215">
              <w:rPr>
                <w:rFonts w:ascii="Times New Roman" w:hAnsi="Times New Roman"/>
                <w:sz w:val="28"/>
                <w:szCs w:val="28"/>
              </w:rPr>
              <w:t xml:space="preserve"> медицинская помощь» таблицы </w:t>
            </w:r>
            <w:r w:rsidR="00C46200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1D2215">
              <w:rPr>
                <w:rFonts w:ascii="Times New Roman" w:hAnsi="Times New Roman"/>
                <w:sz w:val="28"/>
                <w:szCs w:val="28"/>
              </w:rPr>
              <w:t>а</w:t>
            </w:r>
            <w:r w:rsidR="00C46200">
              <w:rPr>
                <w:rFonts w:ascii="Times New Roman" w:hAnsi="Times New Roman"/>
                <w:sz w:val="28"/>
                <w:szCs w:val="28"/>
              </w:rPr>
              <w:t xml:space="preserve"> 2 «</w:t>
            </w:r>
            <w:r w:rsidR="00C46200">
              <w:rPr>
                <w:rFonts w:ascii="Times New Roman" w:hAnsi="Times New Roman"/>
                <w:bCs/>
                <w:sz w:val="28"/>
                <w:szCs w:val="28"/>
              </w:rPr>
              <w:t>В рамках Территориальной программы ОМС»</w:t>
            </w:r>
            <w:r w:rsidR="00C46200">
              <w:rPr>
                <w:rFonts w:ascii="Times New Roman" w:hAnsi="Times New Roman"/>
                <w:sz w:val="28"/>
                <w:szCs w:val="28"/>
              </w:rPr>
              <w:t xml:space="preserve"> цифры «2 891,44» заменить цифрами «2 892,10».</w:t>
            </w:r>
          </w:p>
          <w:p w:rsidR="00D57BD1" w:rsidRDefault="00C46200" w:rsidP="001D2215">
            <w:pPr>
              <w:pStyle w:val="ac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57BD1" w:rsidTr="001D2215">
        <w:trPr>
          <w:trHeight w:val="309"/>
          <w:jc w:val="right"/>
        </w:trPr>
        <w:tc>
          <w:tcPr>
            <w:tcW w:w="2796" w:type="pct"/>
          </w:tcPr>
          <w:p w:rsidR="00D57BD1" w:rsidRDefault="00D57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7BD1" w:rsidRDefault="00D57BD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57BD1" w:rsidRDefault="00C462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D57BD1" w:rsidRDefault="00D57BD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57BD1" w:rsidRDefault="00D57BD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7BD1" w:rsidRDefault="00D57BD1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57BD1" w:rsidRDefault="00C4620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57BD1" w:rsidRDefault="00D57BD1">
      <w:pPr>
        <w:spacing w:line="192" w:lineRule="auto"/>
        <w:jc w:val="both"/>
        <w:rPr>
          <w:sz w:val="28"/>
          <w:szCs w:val="28"/>
        </w:rPr>
      </w:pPr>
    </w:p>
    <w:sectPr w:rsidR="00D57BD1">
      <w:headerReference w:type="default" r:id="rId13"/>
      <w:type w:val="continuous"/>
      <w:pgSz w:w="11907" w:h="16834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34C" w:rsidRDefault="006C434C">
      <w:r>
        <w:separator/>
      </w:r>
    </w:p>
  </w:endnote>
  <w:endnote w:type="continuationSeparator" w:id="0">
    <w:p w:rsidR="006C434C" w:rsidRDefault="006C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1" w:rsidRDefault="00D57BD1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2538"/>
      <w:gridCol w:w="2246"/>
      <w:gridCol w:w="1018"/>
      <w:gridCol w:w="2730"/>
    </w:tblGrid>
    <w:tr w:rsidR="00D57BD1">
      <w:tc>
        <w:tcPr>
          <w:tcW w:w="2538" w:type="dxa"/>
          <w:shd w:val="clear" w:color="auto" w:fill="auto"/>
        </w:tcPr>
        <w:p w:rsidR="00D57BD1" w:rsidRDefault="00D57BD1">
          <w:pPr>
            <w:pStyle w:val="aa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D57BD1" w:rsidRDefault="00D57BD1">
          <w:pPr>
            <w:pStyle w:val="aa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D57BD1" w:rsidRDefault="00D57BD1">
          <w:pPr>
            <w:pStyle w:val="aa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D57BD1" w:rsidRDefault="00D57BD1">
          <w:pPr>
            <w:pStyle w:val="aa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57BD1" w:rsidRDefault="00D57BD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34C" w:rsidRDefault="006C434C">
      <w:r>
        <w:separator/>
      </w:r>
    </w:p>
  </w:footnote>
  <w:footnote w:type="continuationSeparator" w:id="0">
    <w:p w:rsidR="006C434C" w:rsidRDefault="006C4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1" w:rsidRDefault="00C46200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1</w:t>
    </w:r>
    <w:r>
      <w:rPr>
        <w:rStyle w:val="a3"/>
      </w:rPr>
      <w:fldChar w:fldCharType="end"/>
    </w:r>
  </w:p>
  <w:p w:rsidR="00D57BD1" w:rsidRDefault="00D57BD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D1" w:rsidRDefault="00D57BD1">
    <w:pPr>
      <w:pStyle w:val="a8"/>
      <w:framePr w:w="326" w:wrap="around" w:vAnchor="text" w:hAnchor="page" w:x="6486" w:y="321"/>
      <w:rPr>
        <w:rStyle w:val="a3"/>
        <w:rFonts w:ascii="Times New Roman" w:hAnsi="Times New Roman"/>
        <w:sz w:val="28"/>
        <w:szCs w:val="28"/>
      </w:rPr>
    </w:pPr>
  </w:p>
  <w:p w:rsidR="00D57BD1" w:rsidRDefault="00C46200">
    <w:pPr>
      <w:pStyle w:val="a8"/>
      <w:framePr w:w="326" w:wrap="around" w:vAnchor="text" w:hAnchor="page" w:x="6486" w:y="1"/>
      <w:rPr>
        <w:rStyle w:val="a3"/>
        <w:rFonts w:ascii="Times New Roman" w:hAnsi="Times New Roman"/>
        <w:sz w:val="28"/>
        <w:szCs w:val="28"/>
      </w:rPr>
    </w:pPr>
    <w:r>
      <w:rPr>
        <w:rStyle w:val="a3"/>
        <w:rFonts w:ascii="Times New Roman" w:hAnsi="Times New Roman"/>
        <w:sz w:val="28"/>
        <w:szCs w:val="28"/>
      </w:rPr>
      <w:fldChar w:fldCharType="begin"/>
    </w:r>
    <w:r>
      <w:rPr>
        <w:rStyle w:val="a3"/>
        <w:rFonts w:ascii="Times New Roman" w:hAnsi="Times New Roman"/>
        <w:sz w:val="28"/>
        <w:szCs w:val="28"/>
      </w:rPr>
      <w:instrText xml:space="preserve">PAGE  </w:instrText>
    </w:r>
    <w:r>
      <w:rPr>
        <w:rStyle w:val="a3"/>
        <w:rFonts w:ascii="Times New Roman" w:hAnsi="Times New Roman"/>
        <w:sz w:val="28"/>
        <w:szCs w:val="28"/>
      </w:rPr>
      <w:fldChar w:fldCharType="separate"/>
    </w:r>
    <w:r w:rsidR="008E3282">
      <w:rPr>
        <w:rStyle w:val="a3"/>
        <w:rFonts w:ascii="Times New Roman" w:hAnsi="Times New Roman"/>
        <w:noProof/>
        <w:sz w:val="28"/>
        <w:szCs w:val="28"/>
      </w:rPr>
      <w:t>2</w:t>
    </w:r>
    <w:r>
      <w:rPr>
        <w:rStyle w:val="a3"/>
        <w:rFonts w:ascii="Times New Roman" w:hAnsi="Times New Roman"/>
        <w:sz w:val="28"/>
        <w:szCs w:val="28"/>
      </w:rPr>
      <w:fldChar w:fldCharType="end"/>
    </w:r>
  </w:p>
  <w:p w:rsidR="00D57BD1" w:rsidRDefault="00D57BD1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E1D1E4"/>
    <w:multiLevelType w:val="singleLevel"/>
    <w:tmpl w:val="FBE1D1E4"/>
    <w:lvl w:ilvl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PJXkVOYFrahZ4ctYd8cjiOPK2k=" w:salt="/Q8o11IN++iVILWVFszfC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2A27"/>
    <w:rsid w:val="00175BE5"/>
    <w:rsid w:val="001850F4"/>
    <w:rsid w:val="001947BE"/>
    <w:rsid w:val="001A560F"/>
    <w:rsid w:val="001B0982"/>
    <w:rsid w:val="001B32BA"/>
    <w:rsid w:val="001D2215"/>
    <w:rsid w:val="001D33B2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54641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0195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C434C"/>
    <w:rsid w:val="006F328B"/>
    <w:rsid w:val="006F5886"/>
    <w:rsid w:val="00707734"/>
    <w:rsid w:val="00707E19"/>
    <w:rsid w:val="00712F7C"/>
    <w:rsid w:val="007144D2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3282"/>
    <w:rsid w:val="008E6112"/>
    <w:rsid w:val="008E6C41"/>
    <w:rsid w:val="008E7974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200"/>
    <w:rsid w:val="00C46D42"/>
    <w:rsid w:val="00C50C32"/>
    <w:rsid w:val="00C60178"/>
    <w:rsid w:val="00C61631"/>
    <w:rsid w:val="00C61760"/>
    <w:rsid w:val="00C63CD6"/>
    <w:rsid w:val="00C87D95"/>
    <w:rsid w:val="00C9077A"/>
    <w:rsid w:val="00C95CD2"/>
    <w:rsid w:val="00CA051B"/>
    <w:rsid w:val="00CA47C1"/>
    <w:rsid w:val="00CB3CBE"/>
    <w:rsid w:val="00CC4C4B"/>
    <w:rsid w:val="00CD14AB"/>
    <w:rsid w:val="00CD54CA"/>
    <w:rsid w:val="00CF03D8"/>
    <w:rsid w:val="00CF3FB9"/>
    <w:rsid w:val="00D015D5"/>
    <w:rsid w:val="00D03D68"/>
    <w:rsid w:val="00D13643"/>
    <w:rsid w:val="00D266DD"/>
    <w:rsid w:val="00D32B04"/>
    <w:rsid w:val="00D374E7"/>
    <w:rsid w:val="00D57BD1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336E"/>
    <w:rsid w:val="00DC4A65"/>
    <w:rsid w:val="00DC4F66"/>
    <w:rsid w:val="00E10B44"/>
    <w:rsid w:val="00E11AD6"/>
    <w:rsid w:val="00E11F02"/>
    <w:rsid w:val="00E2726B"/>
    <w:rsid w:val="00E3682D"/>
    <w:rsid w:val="00E36D44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774A5"/>
    <w:rsid w:val="00F9334F"/>
    <w:rsid w:val="00F97D7F"/>
    <w:rsid w:val="00FA122C"/>
    <w:rsid w:val="00FA3B95"/>
    <w:rsid w:val="00FC1278"/>
    <w:rsid w:val="00FE5888"/>
    <w:rsid w:val="00FE7735"/>
    <w:rsid w:val="57DA5A08"/>
    <w:rsid w:val="753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lin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table" w:styleId="ab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1463</Words>
  <Characters>8342</Characters>
  <Application>Microsoft Office Word</Application>
  <DocSecurity>0</DocSecurity>
  <Lines>69</Lines>
  <Paragraphs>19</Paragraphs>
  <ScaleCrop>false</ScaleCrop>
  <Company>Microsoft</Company>
  <LinksUpToDate>false</LinksUpToDate>
  <CharactersWithSpaces>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16</cp:revision>
  <cp:lastPrinted>2022-12-07T14:35:00Z</cp:lastPrinted>
  <dcterms:created xsi:type="dcterms:W3CDTF">2022-06-03T07:33:00Z</dcterms:created>
  <dcterms:modified xsi:type="dcterms:W3CDTF">2022-12-20T13:17:00Z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2C0CB700AD8D43499D21EBDDA7A4FA03</vt:lpwstr>
  </property>
</Properties>
</file>