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0364C9" w:rsidTr="00CE38EE">
        <w:tc>
          <w:tcPr>
            <w:tcW w:w="10326" w:type="dxa"/>
            <w:shd w:val="clear" w:color="auto" w:fill="auto"/>
          </w:tcPr>
          <w:p w:rsidR="00190FF9" w:rsidRPr="000364C9" w:rsidRDefault="00190FF9" w:rsidP="000364C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364C9" w:rsidRPr="000364C9" w:rsidRDefault="00750EC4" w:rsidP="000364C9">
            <w:pPr>
              <w:rPr>
                <w:rFonts w:ascii="Times New Roman" w:hAnsi="Times New Roman"/>
                <w:sz w:val="28"/>
                <w:szCs w:val="28"/>
              </w:rPr>
            </w:pPr>
            <w:r w:rsidRPr="000364C9">
              <w:rPr>
                <w:rFonts w:ascii="Times New Roman" w:hAnsi="Times New Roman"/>
                <w:sz w:val="28"/>
                <w:szCs w:val="28"/>
              </w:rPr>
              <w:t xml:space="preserve">Приложение № 3 </w:t>
            </w:r>
          </w:p>
          <w:p w:rsidR="00190FF9" w:rsidRPr="000364C9" w:rsidRDefault="00750EC4" w:rsidP="000364C9">
            <w:pPr>
              <w:rPr>
                <w:rFonts w:ascii="Times New Roman" w:hAnsi="Times New Roman"/>
                <w:sz w:val="28"/>
                <w:szCs w:val="28"/>
              </w:rPr>
            </w:pPr>
            <w:r w:rsidRPr="000364C9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0364C9" w:rsidRPr="000364C9" w:rsidTr="00CE38EE">
        <w:tc>
          <w:tcPr>
            <w:tcW w:w="10326" w:type="dxa"/>
            <w:shd w:val="clear" w:color="auto" w:fill="auto"/>
          </w:tcPr>
          <w:p w:rsidR="000364C9" w:rsidRPr="000364C9" w:rsidRDefault="000364C9" w:rsidP="000364C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364C9" w:rsidRPr="000364C9" w:rsidRDefault="00BB35C6" w:rsidP="000364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29.12.2022 № 810-р</w:t>
            </w:r>
            <w:bookmarkStart w:id="0" w:name="_GoBack"/>
            <w:bookmarkEnd w:id="0"/>
          </w:p>
        </w:tc>
      </w:tr>
      <w:tr w:rsidR="000364C9" w:rsidRPr="000364C9" w:rsidTr="00CE38EE">
        <w:tc>
          <w:tcPr>
            <w:tcW w:w="10326" w:type="dxa"/>
            <w:shd w:val="clear" w:color="auto" w:fill="auto"/>
          </w:tcPr>
          <w:p w:rsidR="000364C9" w:rsidRPr="000364C9" w:rsidRDefault="000364C9" w:rsidP="000364C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364C9" w:rsidRPr="000364C9" w:rsidRDefault="000364C9" w:rsidP="00036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4C9" w:rsidRPr="000364C9" w:rsidTr="00CE38EE">
        <w:tc>
          <w:tcPr>
            <w:tcW w:w="10326" w:type="dxa"/>
            <w:shd w:val="clear" w:color="auto" w:fill="auto"/>
          </w:tcPr>
          <w:p w:rsidR="000364C9" w:rsidRPr="000364C9" w:rsidRDefault="000364C9" w:rsidP="000364C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364C9" w:rsidRPr="000364C9" w:rsidRDefault="000364C9" w:rsidP="00036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A" w:rsidRPr="000364C9" w:rsidRDefault="00286ECA" w:rsidP="000364C9">
      <w:pPr>
        <w:jc w:val="center"/>
        <w:rPr>
          <w:rFonts w:ascii="Times New Roman" w:hAnsi="Times New Roman"/>
          <w:sz w:val="28"/>
          <w:szCs w:val="28"/>
        </w:rPr>
      </w:pPr>
    </w:p>
    <w:p w:rsidR="00750EC4" w:rsidRPr="000364C9" w:rsidRDefault="00750EC4" w:rsidP="000364C9">
      <w:pPr>
        <w:jc w:val="center"/>
        <w:rPr>
          <w:rFonts w:ascii="Times New Roman" w:hAnsi="Times New Roman"/>
          <w:sz w:val="28"/>
          <w:szCs w:val="28"/>
        </w:rPr>
      </w:pPr>
      <w:r w:rsidRPr="000364C9">
        <w:rPr>
          <w:rFonts w:ascii="Times New Roman" w:hAnsi="Times New Roman"/>
          <w:sz w:val="28"/>
          <w:szCs w:val="28"/>
        </w:rPr>
        <w:t>Предложения</w:t>
      </w:r>
    </w:p>
    <w:p w:rsidR="000364C9" w:rsidRDefault="00750EC4" w:rsidP="000364C9">
      <w:pPr>
        <w:jc w:val="center"/>
        <w:rPr>
          <w:rFonts w:ascii="Times New Roman" w:hAnsi="Times New Roman"/>
          <w:sz w:val="28"/>
          <w:szCs w:val="28"/>
        </w:rPr>
      </w:pPr>
      <w:r w:rsidRPr="000364C9">
        <w:rPr>
          <w:rFonts w:ascii="Times New Roman" w:hAnsi="Times New Roman"/>
          <w:sz w:val="28"/>
          <w:szCs w:val="28"/>
        </w:rPr>
        <w:t>в проект плана мониторинга правоприменения</w:t>
      </w:r>
    </w:p>
    <w:p w:rsidR="00750EC4" w:rsidRPr="000364C9" w:rsidRDefault="00750EC4" w:rsidP="000364C9">
      <w:pPr>
        <w:jc w:val="center"/>
        <w:rPr>
          <w:rFonts w:ascii="Times New Roman" w:hAnsi="Times New Roman"/>
          <w:sz w:val="28"/>
          <w:szCs w:val="28"/>
        </w:rPr>
      </w:pPr>
      <w:r w:rsidRPr="000364C9">
        <w:rPr>
          <w:rFonts w:ascii="Times New Roman" w:hAnsi="Times New Roman"/>
          <w:sz w:val="28"/>
          <w:szCs w:val="28"/>
        </w:rPr>
        <w:t>в Российской Федерации на 2025 год</w:t>
      </w:r>
    </w:p>
    <w:p w:rsidR="00750EC4" w:rsidRPr="000364C9" w:rsidRDefault="00750EC4" w:rsidP="000364C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129"/>
        <w:gridCol w:w="7694"/>
      </w:tblGrid>
      <w:tr w:rsidR="00750EC4" w:rsidRPr="000364C9" w:rsidTr="00750EC4">
        <w:tc>
          <w:tcPr>
            <w:tcW w:w="675" w:type="dxa"/>
          </w:tcPr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4C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29" w:type="dxa"/>
          </w:tcPr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4C9">
              <w:rPr>
                <w:rFonts w:ascii="Times New Roman" w:hAnsi="Times New Roman"/>
                <w:sz w:val="28"/>
                <w:szCs w:val="28"/>
              </w:rPr>
              <w:t>Отрасль (подотрасль) законодательства,</w:t>
            </w:r>
          </w:p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4C9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</w:p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4C9">
              <w:rPr>
                <w:rFonts w:ascii="Times New Roman" w:hAnsi="Times New Roman"/>
                <w:sz w:val="28"/>
                <w:szCs w:val="28"/>
              </w:rPr>
              <w:t>(группа нормативных правовых актов),</w:t>
            </w:r>
          </w:p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4C9">
              <w:rPr>
                <w:rFonts w:ascii="Times New Roman" w:hAnsi="Times New Roman"/>
                <w:sz w:val="28"/>
                <w:szCs w:val="28"/>
              </w:rPr>
              <w:t>мониторинг которых планируется осуществить</w:t>
            </w:r>
          </w:p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4C9">
              <w:rPr>
                <w:rFonts w:ascii="Times New Roman" w:hAnsi="Times New Roman"/>
                <w:sz w:val="28"/>
                <w:szCs w:val="28"/>
              </w:rPr>
              <w:t>Обоснование необходимости проведения мониторинга</w:t>
            </w:r>
          </w:p>
        </w:tc>
      </w:tr>
      <w:tr w:rsidR="00750EC4" w:rsidRPr="000364C9" w:rsidTr="00750EC4">
        <w:tc>
          <w:tcPr>
            <w:tcW w:w="675" w:type="dxa"/>
          </w:tcPr>
          <w:p w:rsidR="00750EC4" w:rsidRPr="000364C9" w:rsidRDefault="00750EC4" w:rsidP="00036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9" w:type="dxa"/>
          </w:tcPr>
          <w:p w:rsidR="00750EC4" w:rsidRPr="000364C9" w:rsidRDefault="00750EC4" w:rsidP="000364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750EC4" w:rsidRPr="000364C9" w:rsidRDefault="00750EC4" w:rsidP="000364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EC4" w:rsidRPr="000364C9" w:rsidRDefault="00750EC4" w:rsidP="000364C9">
      <w:pPr>
        <w:jc w:val="both"/>
        <w:rPr>
          <w:rFonts w:ascii="Times New Roman" w:hAnsi="Times New Roman"/>
          <w:sz w:val="28"/>
          <w:szCs w:val="28"/>
        </w:rPr>
      </w:pPr>
    </w:p>
    <w:sectPr w:rsidR="00750EC4" w:rsidRPr="000364C9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58" w:rsidRDefault="00811A58">
      <w:r>
        <w:separator/>
      </w:r>
    </w:p>
  </w:endnote>
  <w:endnote w:type="continuationSeparator" w:id="0">
    <w:p w:rsidR="00811A58" w:rsidRDefault="0081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58" w:rsidRDefault="00811A58">
      <w:r>
        <w:separator/>
      </w:r>
    </w:p>
  </w:footnote>
  <w:footnote w:type="continuationSeparator" w:id="0">
    <w:p w:rsidR="00811A58" w:rsidRDefault="0081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4765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C4"/>
    <w:rsid w:val="0001360F"/>
    <w:rsid w:val="000331B3"/>
    <w:rsid w:val="00033413"/>
    <w:rsid w:val="000364C9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3863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0EC4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1A58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5C6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Ващенко С.В.</dc:creator>
  <cp:lastModifiedBy>Дягилева М.А.</cp:lastModifiedBy>
  <cp:revision>3</cp:revision>
  <cp:lastPrinted>2008-04-23T08:17:00Z</cp:lastPrinted>
  <dcterms:created xsi:type="dcterms:W3CDTF">2022-12-22T12:41:00Z</dcterms:created>
  <dcterms:modified xsi:type="dcterms:W3CDTF">2022-12-29T14:04:00Z</dcterms:modified>
</cp:coreProperties>
</file>