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D6E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6972835C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156C7E">
        <w:rPr>
          <w:rFonts w:ascii="Times New Roman" w:hAnsi="Times New Roman"/>
          <w:bCs/>
          <w:sz w:val="28"/>
          <w:szCs w:val="28"/>
        </w:rPr>
        <w:t>23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A05FE9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FF795B">
        <w:rPr>
          <w:rFonts w:ascii="Times New Roman" w:hAnsi="Times New Roman"/>
          <w:bCs/>
          <w:sz w:val="28"/>
          <w:szCs w:val="28"/>
        </w:rPr>
        <w:t>2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95318D">
        <w:rPr>
          <w:rFonts w:ascii="Times New Roman" w:hAnsi="Times New Roman"/>
          <w:bCs/>
          <w:sz w:val="28"/>
          <w:szCs w:val="28"/>
        </w:rPr>
        <w:t>167</w:t>
      </w:r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36458B53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F71609" w:rsidRPr="00DB5CCF">
        <w:rPr>
          <w:rFonts w:ascii="Times New Roman" w:hAnsi="Times New Roman"/>
          <w:sz w:val="28"/>
          <w:szCs w:val="28"/>
        </w:rPr>
        <w:t>от</w:t>
      </w:r>
      <w:r w:rsidR="00F71609">
        <w:rPr>
          <w:rFonts w:ascii="Times New Roman" w:hAnsi="Times New Roman"/>
          <w:sz w:val="28"/>
          <w:szCs w:val="28"/>
        </w:rPr>
        <w:t> 30 ноября</w:t>
      </w:r>
      <w:r w:rsidR="00F71609" w:rsidRPr="00DB5CCF">
        <w:rPr>
          <w:rFonts w:ascii="Times New Roman" w:hAnsi="Times New Roman"/>
          <w:sz w:val="28"/>
          <w:szCs w:val="28"/>
        </w:rPr>
        <w:t xml:space="preserve"> 20</w:t>
      </w:r>
      <w:r w:rsidR="00F71609">
        <w:rPr>
          <w:rFonts w:ascii="Times New Roman" w:hAnsi="Times New Roman"/>
          <w:sz w:val="28"/>
          <w:szCs w:val="28"/>
        </w:rPr>
        <w:t>21</w:t>
      </w:r>
      <w:r w:rsidR="00F71609" w:rsidRPr="00DB5CCF">
        <w:rPr>
          <w:rFonts w:ascii="Times New Roman" w:hAnsi="Times New Roman"/>
          <w:sz w:val="28"/>
          <w:szCs w:val="28"/>
        </w:rPr>
        <w:t xml:space="preserve"> г. № </w:t>
      </w:r>
      <w:r w:rsidR="00F71609">
        <w:rPr>
          <w:rFonts w:ascii="Times New Roman" w:hAnsi="Times New Roman"/>
          <w:sz w:val="28"/>
          <w:szCs w:val="28"/>
        </w:rPr>
        <w:t>174</w:t>
      </w:r>
      <w:r w:rsidR="00F71609" w:rsidRPr="00463D96">
        <w:rPr>
          <w:rFonts w:ascii="Times New Roman" w:hAnsi="Times New Roman"/>
          <w:sz w:val="28"/>
        </w:rPr>
        <w:t xml:space="preserve"> </w:t>
      </w:r>
      <w:r w:rsidR="00463D96" w:rsidRPr="00463D96">
        <w:rPr>
          <w:rFonts w:ascii="Times New Roman" w:hAnsi="Times New Roman"/>
          <w:sz w:val="28"/>
        </w:rPr>
        <w:t>«</w:t>
      </w:r>
      <w:r w:rsidR="00F71609" w:rsidRPr="00DB5CCF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F71609" w:rsidRPr="00111999">
        <w:rPr>
          <w:sz w:val="28"/>
        </w:rPr>
        <w:t>МКП</w:t>
      </w:r>
      <w:r w:rsidR="00F71609">
        <w:rPr>
          <w:sz w:val="28"/>
        </w:rPr>
        <w:t> </w:t>
      </w:r>
      <w:r w:rsidR="00F71609" w:rsidRPr="00111999">
        <w:rPr>
          <w:sz w:val="28"/>
        </w:rPr>
        <w:t xml:space="preserve">«ЖКХ </w:t>
      </w:r>
      <w:proofErr w:type="spellStart"/>
      <w:r w:rsidR="00F71609" w:rsidRPr="00111999">
        <w:rPr>
          <w:sz w:val="28"/>
        </w:rPr>
        <w:t>Истьинское</w:t>
      </w:r>
      <w:proofErr w:type="spellEnd"/>
      <w:r w:rsidR="00F71609" w:rsidRPr="00111999">
        <w:rPr>
          <w:sz w:val="28"/>
        </w:rPr>
        <w:t>»</w:t>
      </w:r>
      <w:r w:rsidR="00F71609">
        <w:rPr>
          <w:sz w:val="28"/>
          <w:szCs w:val="28"/>
        </w:rPr>
        <w:t xml:space="preserve"> в </w:t>
      </w:r>
      <w:proofErr w:type="spellStart"/>
      <w:r w:rsidR="00F71609" w:rsidRPr="00111999">
        <w:rPr>
          <w:sz w:val="28"/>
          <w:szCs w:val="28"/>
        </w:rPr>
        <w:t>Истьинском</w:t>
      </w:r>
      <w:proofErr w:type="spellEnd"/>
      <w:r w:rsidR="00F71609" w:rsidRPr="00111999">
        <w:rPr>
          <w:sz w:val="28"/>
          <w:szCs w:val="28"/>
        </w:rPr>
        <w:t xml:space="preserve"> сельском поселении Старожиловского муниципального района</w:t>
      </w:r>
      <w:r w:rsidR="00563D70" w:rsidRPr="00463D96">
        <w:rPr>
          <w:rFonts w:ascii="Times New Roman" w:hAnsi="Times New Roman"/>
          <w:sz w:val="28"/>
          <w:szCs w:val="28"/>
          <w:lang w:eastAsia="ru-RU"/>
        </w:rPr>
        <w:t>»</w:t>
      </w:r>
    </w:p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1AECB320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AA1DA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A1DA0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4055EF11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F71609" w:rsidRPr="00DB5CCF">
        <w:rPr>
          <w:rFonts w:ascii="Times New Roman" w:hAnsi="Times New Roman"/>
          <w:sz w:val="28"/>
          <w:szCs w:val="28"/>
        </w:rPr>
        <w:t>от</w:t>
      </w:r>
      <w:r w:rsidR="00F71609">
        <w:rPr>
          <w:rFonts w:ascii="Times New Roman" w:hAnsi="Times New Roman"/>
          <w:sz w:val="28"/>
          <w:szCs w:val="28"/>
        </w:rPr>
        <w:t> 30 ноября</w:t>
      </w:r>
      <w:r w:rsidR="00F71609" w:rsidRPr="00DB5CCF">
        <w:rPr>
          <w:rFonts w:ascii="Times New Roman" w:hAnsi="Times New Roman"/>
          <w:sz w:val="28"/>
          <w:szCs w:val="28"/>
        </w:rPr>
        <w:t xml:space="preserve"> 20</w:t>
      </w:r>
      <w:r w:rsidR="00F71609">
        <w:rPr>
          <w:rFonts w:ascii="Times New Roman" w:hAnsi="Times New Roman"/>
          <w:sz w:val="28"/>
          <w:szCs w:val="28"/>
        </w:rPr>
        <w:t>21</w:t>
      </w:r>
      <w:r w:rsidR="00F71609" w:rsidRPr="00DB5CCF">
        <w:rPr>
          <w:rFonts w:ascii="Times New Roman" w:hAnsi="Times New Roman"/>
          <w:sz w:val="28"/>
          <w:szCs w:val="28"/>
        </w:rPr>
        <w:t xml:space="preserve"> г. № </w:t>
      </w:r>
      <w:r w:rsidR="00F71609">
        <w:rPr>
          <w:rFonts w:ascii="Times New Roman" w:hAnsi="Times New Roman"/>
          <w:sz w:val="28"/>
          <w:szCs w:val="28"/>
        </w:rPr>
        <w:t>174</w:t>
      </w:r>
      <w:r w:rsidR="00F71609" w:rsidRPr="00463D96">
        <w:rPr>
          <w:rFonts w:ascii="Times New Roman" w:hAnsi="Times New Roman"/>
          <w:sz w:val="28"/>
        </w:rPr>
        <w:t xml:space="preserve"> «</w:t>
      </w:r>
      <w:r w:rsidR="00F71609" w:rsidRPr="00DB5CCF">
        <w:rPr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F71609">
        <w:rPr>
          <w:sz w:val="28"/>
          <w:szCs w:val="28"/>
        </w:rPr>
        <w:t xml:space="preserve"> </w:t>
      </w:r>
      <w:r w:rsidR="00F71609" w:rsidRPr="00DB5CCF">
        <w:rPr>
          <w:sz w:val="28"/>
          <w:szCs w:val="28"/>
        </w:rPr>
        <w:t xml:space="preserve">потребителей </w:t>
      </w:r>
      <w:r w:rsidR="00F71609" w:rsidRPr="00111999">
        <w:rPr>
          <w:sz w:val="28"/>
        </w:rPr>
        <w:t>МКП</w:t>
      </w:r>
      <w:r w:rsidR="00F71609">
        <w:rPr>
          <w:sz w:val="28"/>
        </w:rPr>
        <w:t> </w:t>
      </w:r>
      <w:r w:rsidR="00F71609" w:rsidRPr="00111999">
        <w:rPr>
          <w:sz w:val="28"/>
        </w:rPr>
        <w:t xml:space="preserve">«ЖКХ </w:t>
      </w:r>
      <w:proofErr w:type="spellStart"/>
      <w:r w:rsidR="00F71609" w:rsidRPr="00111999">
        <w:rPr>
          <w:sz w:val="28"/>
        </w:rPr>
        <w:t>Истьинское</w:t>
      </w:r>
      <w:proofErr w:type="spellEnd"/>
      <w:r w:rsidR="00F71609" w:rsidRPr="00111999">
        <w:rPr>
          <w:sz w:val="28"/>
        </w:rPr>
        <w:t>»</w:t>
      </w:r>
      <w:r w:rsidR="00F71609">
        <w:rPr>
          <w:sz w:val="28"/>
          <w:szCs w:val="28"/>
        </w:rPr>
        <w:t xml:space="preserve"> в </w:t>
      </w:r>
      <w:proofErr w:type="spellStart"/>
      <w:r w:rsidR="00F71609" w:rsidRPr="00111999">
        <w:rPr>
          <w:sz w:val="28"/>
          <w:szCs w:val="28"/>
        </w:rPr>
        <w:t>Истьинском</w:t>
      </w:r>
      <w:proofErr w:type="spellEnd"/>
      <w:r w:rsidR="00F71609" w:rsidRPr="00111999">
        <w:rPr>
          <w:sz w:val="28"/>
          <w:szCs w:val="28"/>
        </w:rPr>
        <w:t xml:space="preserve"> сельском поселении Старожиловского муниципального района</w:t>
      </w:r>
      <w:r w:rsidR="00F71609" w:rsidRPr="00463D96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710625F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30"/>
        <w:gridCol w:w="1762"/>
        <w:gridCol w:w="1275"/>
        <w:gridCol w:w="1275"/>
        <w:gridCol w:w="1275"/>
        <w:gridCol w:w="1272"/>
        <w:gridCol w:w="1275"/>
      </w:tblGrid>
      <w:tr w:rsidR="00F71609" w:rsidRPr="0050475E" w14:paraId="00A2829C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950CB7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157C09" w14:textId="77777777" w:rsidR="00F71609" w:rsidRPr="0050475E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4178D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482B21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AB5F96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7EF797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ED21D8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38019B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E64798" w:rsidRPr="0050475E" w14:paraId="4D48D6F0" w14:textId="77777777" w:rsidTr="00940672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795257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8D23C" w14:textId="77777777" w:rsidR="00E64798" w:rsidRPr="0050475E" w:rsidRDefault="00E64798" w:rsidP="00E647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862C20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57A9C8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104,822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819358D" w14:textId="79E304C6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A28182C" w14:textId="1527AE50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F34216E" w14:textId="58441D61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DF363D0" w14:textId="4095560C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</w:tr>
      <w:tr w:rsidR="00F71609" w:rsidRPr="0050475E" w14:paraId="47151D6B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A8DC0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CCF36A" w14:textId="77777777" w:rsidR="00F71609" w:rsidRPr="0050475E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A2FC4E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B60B2A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70108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F6147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3C4AC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ACD933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71609" w:rsidRPr="0050475E" w14:paraId="3C62C347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166BF0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79667" w14:textId="77777777" w:rsidR="00F71609" w:rsidRPr="0050475E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1BA72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AA76C4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9AFE64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1E1D36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53AD7B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33341A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71609" w:rsidRPr="0050475E" w14:paraId="777641EA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A621F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3053F" w14:textId="77777777" w:rsidR="00F71609" w:rsidRPr="0050475E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D0E63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DD744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080361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765225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3A07DE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4CB2DA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64798" w:rsidRPr="0050475E" w14:paraId="2BB33E56" w14:textId="77777777" w:rsidTr="003C780C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CB9D6E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633C55" w14:textId="77777777" w:rsidR="00E64798" w:rsidRPr="0050475E" w:rsidRDefault="00E64798" w:rsidP="00E647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0E6BA2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40F20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104,822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0052055" w14:textId="1C7947DD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FB63152" w14:textId="29A32689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8F0BD4" w14:textId="63DABE81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9C5935D" w14:textId="66639006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107,311</w:t>
            </w:r>
          </w:p>
        </w:tc>
      </w:tr>
      <w:tr w:rsidR="00E64798" w:rsidRPr="0050475E" w14:paraId="6B350965" w14:textId="77777777" w:rsidTr="00DF5FF0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6B4448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74C3C" w14:textId="77777777" w:rsidR="00E64798" w:rsidRPr="0050475E" w:rsidRDefault="00E64798" w:rsidP="00E647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A4579C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1F642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10,800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510FBBF" w14:textId="536752EC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11,056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796A9F3" w14:textId="17997DA2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11,056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A02A7C4" w14:textId="146151CC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11,056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2EAF7E5" w14:textId="2FF2A349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11,056</w:t>
            </w:r>
          </w:p>
        </w:tc>
      </w:tr>
      <w:tr w:rsidR="00E64798" w:rsidRPr="0050475E" w14:paraId="4E5760D9" w14:textId="77777777" w:rsidTr="00A57F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B65589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FC4DB3" w14:textId="77777777" w:rsidR="00E64798" w:rsidRPr="0050475E" w:rsidRDefault="00E64798" w:rsidP="00E647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D9947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E1D0D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91D308C" w14:textId="0F5143A0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FDC46DE" w14:textId="69EB0AD1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97B4F3" w14:textId="3019F7A4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05A353" w14:textId="3DBB6CE4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</w:tr>
      <w:tr w:rsidR="00F71609" w:rsidRPr="0050475E" w14:paraId="0D51FB45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B396E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46E735" w14:textId="77777777" w:rsidR="00F71609" w:rsidRPr="0050475E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0C992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1E6C5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5EC970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62BE88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4302A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287D0B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64798" w:rsidRPr="0050475E" w14:paraId="11B70A6B" w14:textId="77777777" w:rsidTr="00693992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14B9A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E1C01" w14:textId="77777777" w:rsidR="00E64798" w:rsidRPr="0050475E" w:rsidRDefault="00E64798" w:rsidP="00E647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509A9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30742E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2E5F61C" w14:textId="6DDCD91B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B1F4B24" w14:textId="2BD056CA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A927C0D" w14:textId="3DF5A1B4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0ADAC48" w14:textId="7BCED92D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96,255</w:t>
            </w:r>
          </w:p>
        </w:tc>
      </w:tr>
      <w:tr w:rsidR="00F71609" w:rsidRPr="0050475E" w14:paraId="5E775345" w14:textId="77777777" w:rsidTr="00F71609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17708E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45CE94" w14:textId="77777777" w:rsidR="00F71609" w:rsidRPr="0050475E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2D92F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2BC9D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AA9306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72BAB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B2F479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598606" w14:textId="77777777" w:rsidR="00F71609" w:rsidRPr="00E64798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64798" w:rsidRPr="0050475E" w14:paraId="1137BF45" w14:textId="77777777" w:rsidTr="005E70E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C255A9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5CF4D6" w14:textId="77777777" w:rsidR="00E64798" w:rsidRPr="0050475E" w:rsidRDefault="00E64798" w:rsidP="00E647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9714F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ECCD0C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C832E09" w14:textId="36B9CDFD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F89DF97" w14:textId="1BF58CDD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91,032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539945" w14:textId="7CC18C8B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91,032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2BB7D1" w14:textId="4A281EBC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91,032</w:t>
            </w:r>
          </w:p>
        </w:tc>
      </w:tr>
      <w:tr w:rsidR="00E64798" w:rsidRPr="0050475E" w14:paraId="01371D70" w14:textId="77777777" w:rsidTr="00E62EB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B174BD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832C2" w14:textId="77777777" w:rsidR="00E64798" w:rsidRPr="0050475E" w:rsidRDefault="00E64798" w:rsidP="00E647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FE383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680AC8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2,380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1726D9A" w14:textId="2E2E98E0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3,077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DE389B5" w14:textId="6E6514E0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3,077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D26B9A7" w14:textId="1C94ED73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3,077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ACE76E" w14:textId="1CD61D1B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3,077</w:t>
            </w:r>
          </w:p>
        </w:tc>
      </w:tr>
      <w:tr w:rsidR="00E64798" w:rsidRPr="0050475E" w14:paraId="0E478804" w14:textId="77777777" w:rsidTr="000E18D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10730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2D8A71" w14:textId="77777777" w:rsidR="00E64798" w:rsidRPr="0050475E" w:rsidRDefault="00E64798" w:rsidP="00E647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24D35C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CD671B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4F96C39" w14:textId="5997AA89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2,146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FB99263" w14:textId="150F5D81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2,146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D31A4F9" w14:textId="7DF00262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2,146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492C977" w14:textId="4D82214B" w:rsidR="00E64798" w:rsidRPr="00E64798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4798">
              <w:rPr>
                <w:sz w:val="26"/>
                <w:szCs w:val="26"/>
              </w:rPr>
              <w:t>2,146»</w:t>
            </w:r>
          </w:p>
        </w:tc>
      </w:tr>
    </w:tbl>
    <w:p w14:paraId="40B11B88" w14:textId="77777777" w:rsidR="00463D96" w:rsidRDefault="00463D96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36CA125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3"/>
        <w:gridCol w:w="1566"/>
        <w:gridCol w:w="1604"/>
        <w:gridCol w:w="1605"/>
        <w:gridCol w:w="1605"/>
        <w:gridCol w:w="1605"/>
        <w:gridCol w:w="1602"/>
      </w:tblGrid>
      <w:tr w:rsidR="00F71609" w:rsidRPr="0050475E" w14:paraId="33D1140F" w14:textId="77777777" w:rsidTr="00E6479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563699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79674C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7C8EAC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7A41F0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406BEE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957D6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2B866F" w14:textId="77777777" w:rsidR="00F71609" w:rsidRPr="0050475E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E64798" w:rsidRPr="0050475E" w14:paraId="3C83704B" w14:textId="77777777" w:rsidTr="00E6479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B6514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61A41B" w14:textId="77777777" w:rsidR="00E64798" w:rsidRPr="0050475E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DE172C1" w14:textId="7C7F6082" w:rsidR="00E64798" w:rsidRPr="00BC6DC9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6DC9">
              <w:rPr>
                <w:sz w:val="26"/>
                <w:szCs w:val="26"/>
              </w:rPr>
              <w:t>3 052,67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CFC32E0" w14:textId="302892A4" w:rsidR="00E64798" w:rsidRPr="00BC6DC9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C6DC9">
              <w:rPr>
                <w:sz w:val="26"/>
                <w:szCs w:val="26"/>
              </w:rPr>
              <w:t>3 280,49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389045" w14:textId="34B0D643" w:rsidR="00E64798" w:rsidRPr="00BC6DC9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C6DC9">
              <w:rPr>
                <w:sz w:val="26"/>
                <w:szCs w:val="26"/>
              </w:rPr>
              <w:t>3 402,13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F037930" w14:textId="7006E563" w:rsidR="00E64798" w:rsidRPr="00BC6DC9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C6DC9">
              <w:rPr>
                <w:sz w:val="26"/>
                <w:szCs w:val="26"/>
              </w:rPr>
              <w:t>3 595,44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34D0347" w14:textId="7C9FD7AD" w:rsidR="00E64798" w:rsidRPr="00BC6DC9" w:rsidRDefault="00E64798" w:rsidP="00E647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C6DC9">
              <w:rPr>
                <w:sz w:val="26"/>
                <w:szCs w:val="26"/>
              </w:rPr>
              <w:t>3 698,64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5CA7ABCB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7767598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22D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C6629D3" w14:textId="77777777" w:rsidR="000C4AF9" w:rsidRPr="00F7160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9"/>
        <w:gridCol w:w="1326"/>
        <w:gridCol w:w="1276"/>
        <w:gridCol w:w="1276"/>
        <w:gridCol w:w="1276"/>
        <w:gridCol w:w="1270"/>
      </w:tblGrid>
      <w:tr w:rsidR="00F71609" w:rsidRPr="003E19F9" w14:paraId="40E185D5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698A02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0348F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D36E2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3F22EA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2B484B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81448E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2FD739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0852A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BC6DC9" w:rsidRPr="003E19F9" w14:paraId="73D17884" w14:textId="77777777" w:rsidTr="0050047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D813AC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7786A" w14:textId="507A9080" w:rsidR="00BC6DC9" w:rsidRPr="003E19F9" w:rsidRDefault="00BC6DC9" w:rsidP="00BC6DC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53468F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6C3CC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9525FE0" w14:textId="1CADD95F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834C408" w14:textId="3CD899A7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B512E76" w14:textId="6E446118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470509D" w14:textId="515D1B36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</w:tr>
      <w:tr w:rsidR="00F71609" w:rsidRPr="003E19F9" w14:paraId="5267705B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0945DB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C9BD98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B64A9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D1655D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2A5C94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2E71A8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B1658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4FF6B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C6DC9" w:rsidRPr="003E19F9" w14:paraId="76905154" w14:textId="77777777" w:rsidTr="00135353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4E2DA5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3A03F0" w14:textId="77777777" w:rsidR="00BC6DC9" w:rsidRPr="003E19F9" w:rsidRDefault="00BC6DC9" w:rsidP="00BC6DC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5BE5D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54EE1F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B40012A" w14:textId="7B4DEBD6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179834C" w14:textId="56838881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DAEC8AF" w14:textId="406DE5A1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555C5C0" w14:textId="056EA4AD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</w:tr>
      <w:tr w:rsidR="00BC6DC9" w:rsidRPr="003E19F9" w14:paraId="45A6D920" w14:textId="77777777" w:rsidTr="00E81E1A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8D0A04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C5F0BA" w14:textId="77777777" w:rsidR="00BC6DC9" w:rsidRPr="003E19F9" w:rsidRDefault="00BC6DC9" w:rsidP="00BC6DC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B0EF08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CEC91E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C065B1D" w14:textId="7428DB01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1,469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AE251DC" w14:textId="266FC07E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1,469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76B352B" w14:textId="16A0CD9A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1,469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6E3A110" w14:textId="37E98242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1,469</w:t>
            </w:r>
          </w:p>
        </w:tc>
      </w:tr>
      <w:tr w:rsidR="00BC6DC9" w:rsidRPr="003E19F9" w14:paraId="38D4BF49" w14:textId="77777777" w:rsidTr="00B7536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E47333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42572" w14:textId="77777777" w:rsidR="00BC6DC9" w:rsidRPr="003E19F9" w:rsidRDefault="00BC6DC9" w:rsidP="00BC6DC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BD6FEA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7B3441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68,541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390900E" w14:textId="486BEED6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61,587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F35F66" w14:textId="432EFE46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61,587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29F9EA1" w14:textId="5E3A627A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61,587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954068" w14:textId="4A6B2DE0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61,587</w:t>
            </w:r>
          </w:p>
        </w:tc>
      </w:tr>
      <w:tr w:rsidR="00BC6DC9" w:rsidRPr="003E19F9" w14:paraId="4C736A7F" w14:textId="77777777" w:rsidTr="001A6984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BB1468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ABF29" w14:textId="77777777" w:rsidR="00BC6DC9" w:rsidRPr="003E19F9" w:rsidRDefault="00BC6DC9" w:rsidP="00BC6DC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545885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D4AAE1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6AC34EE" w14:textId="5A6FE4D2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3,518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7777B55" w14:textId="468B7CE9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3,518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DC342DF" w14:textId="768D809A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3,518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6E93A6E" w14:textId="5C91A0A4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3,518</w:t>
            </w:r>
          </w:p>
        </w:tc>
      </w:tr>
      <w:tr w:rsidR="00F71609" w:rsidRPr="003E19F9" w14:paraId="780A53DC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C9707E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ED49E6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8B1E9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DE858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971EBF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834C02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07C48D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0C32EC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71609" w:rsidRPr="003E19F9" w14:paraId="38A0C360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400DBE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5BFE61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A863C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C9213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BCBA6C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87AB5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83171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DA506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C6DC9" w:rsidRPr="003E19F9" w14:paraId="0E4DD3CD" w14:textId="77777777" w:rsidTr="00AA059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41ECF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CE9204" w14:textId="77777777" w:rsidR="00BC6DC9" w:rsidRPr="003E19F9" w:rsidRDefault="00BC6DC9" w:rsidP="00BC6DC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C45A60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CBF42E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C638AB7" w14:textId="63C82B49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1CD47A8" w14:textId="3291FE57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429BD9" w14:textId="4A15EF52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561A6EF" w14:textId="5A4445C2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</w:tr>
      <w:tr w:rsidR="00BC6DC9" w:rsidRPr="003E19F9" w14:paraId="1436B5C9" w14:textId="77777777" w:rsidTr="004C063C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C3230F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24CA26" w14:textId="56439313" w:rsidR="00BC6DC9" w:rsidRPr="003E19F9" w:rsidRDefault="00BC6DC9" w:rsidP="00BC6DC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6BC329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ACDF1" w14:textId="77777777" w:rsidR="00BC6DC9" w:rsidRPr="003E19F9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70,262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72B6C6B" w14:textId="6C7E991D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7EB24DC" w14:textId="4C077546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2F1B32F" w14:textId="6B079A96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73F2CE" w14:textId="42C8C8C4" w:rsidR="00BC6DC9" w:rsidRPr="007B3DC0" w:rsidRDefault="00BC6DC9" w:rsidP="00BC6DC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66,574</w:t>
            </w:r>
          </w:p>
        </w:tc>
      </w:tr>
      <w:tr w:rsidR="00F71609" w:rsidRPr="003E19F9" w14:paraId="6A3BF3F9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E897B2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103992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D4877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1E070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BEF0B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AE6858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E5A84D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764B85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71609" w:rsidRPr="003E19F9" w14:paraId="58DF8364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B7C50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ACCF45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86B79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5FDFE5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1D0CFC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88139C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652F74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DA1835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71609" w:rsidRPr="003E19F9" w14:paraId="2B2FA0AB" w14:textId="77777777" w:rsidTr="00F71609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080E0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1CDA48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EECBE1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05AC4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76FDED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83615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3F73F6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505DE9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F71609" w:rsidRPr="003E19F9" w14:paraId="297883EE" w14:textId="77777777" w:rsidTr="00F71609">
        <w:trPr>
          <w:trHeight w:val="189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337E9C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8D133F" w14:textId="77777777" w:rsidR="00F71609" w:rsidRPr="003E19F9" w:rsidRDefault="00F71609" w:rsidP="00640B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2812EF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B1365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D3E8DA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8C0E5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2CF8E5" w14:textId="77777777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52BA7" w14:textId="5ADFA2EF" w:rsidR="00F71609" w:rsidRPr="007B3DC0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0,000»</w:t>
            </w:r>
          </w:p>
        </w:tc>
      </w:tr>
    </w:tbl>
    <w:p w14:paraId="63CFD6DB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28D24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09D620A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9C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046B51" w14:textId="77777777" w:rsidR="00463D96" w:rsidRPr="00F71609" w:rsidRDefault="00463D96" w:rsidP="00463D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170"/>
      </w:tblGrid>
      <w:tr w:rsidR="00F71609" w:rsidRPr="003E19F9" w14:paraId="41FF0BDB" w14:textId="77777777" w:rsidTr="00640BF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3F7371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3C8B2B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B3D7A6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64CBC7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A6E47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958397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E623FA" w14:textId="77777777" w:rsidR="00F71609" w:rsidRPr="003E19F9" w:rsidRDefault="00F71609" w:rsidP="00640B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7B3DC0" w:rsidRPr="003E19F9" w14:paraId="5B5EB54B" w14:textId="77777777" w:rsidTr="000D4B3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76A8D2" w14:textId="77777777" w:rsidR="007B3DC0" w:rsidRPr="003E19F9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77F72" w14:textId="77777777" w:rsidR="007B3DC0" w:rsidRPr="003E19F9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0F554" w14:textId="77777777" w:rsidR="007B3DC0" w:rsidRPr="003E19F9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3 204,25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2708B35" w14:textId="4F60C3C3" w:rsidR="007B3DC0" w:rsidRPr="007B3DC0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B3DC0">
              <w:rPr>
                <w:sz w:val="26"/>
                <w:szCs w:val="26"/>
              </w:rPr>
              <w:t>3 337,85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99351D" w14:textId="77D7CC35" w:rsidR="007B3DC0" w:rsidRPr="007B3DC0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B3DC0">
              <w:rPr>
                <w:sz w:val="26"/>
                <w:szCs w:val="26"/>
              </w:rPr>
              <w:t>3 508,22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A977099" w14:textId="2B18186D" w:rsidR="007B3DC0" w:rsidRPr="007B3DC0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B3DC0">
              <w:rPr>
                <w:sz w:val="26"/>
                <w:szCs w:val="26"/>
              </w:rPr>
              <w:t>3 689,47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EC7A055" w14:textId="4E43C8AA" w:rsidR="007B3DC0" w:rsidRPr="007B3DC0" w:rsidRDefault="007B3DC0" w:rsidP="007B3D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7B3DC0">
              <w:rPr>
                <w:sz w:val="26"/>
                <w:szCs w:val="26"/>
              </w:rPr>
              <w:t>3 761,23</w:t>
            </w:r>
          </w:p>
        </w:tc>
      </w:tr>
    </w:tbl>
    <w:p w14:paraId="15CD528F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4FAB7" w14:textId="77777777" w:rsidR="005573F5" w:rsidRDefault="005573F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6B72EBE2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77777777" w:rsidR="005573F5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BFA88EB" w14:textId="77777777" w:rsidR="005573F5" w:rsidRPr="00A9269D" w:rsidRDefault="005573F5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516534D7" w:rsidR="005573F5" w:rsidRPr="00A9269D" w:rsidRDefault="00F71609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174</w:t>
      </w:r>
    </w:p>
    <w:p w14:paraId="00DB0493" w14:textId="77777777" w:rsidR="005573F5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6D4B26C9" w14:textId="383D2185" w:rsidR="005573F5" w:rsidRPr="007429D6" w:rsidRDefault="00F71609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E2F4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BE2F41">
        <w:rPr>
          <w:b w:val="0"/>
          <w:sz w:val="28"/>
        </w:rPr>
        <w:t xml:space="preserve">МКП «ЖКХ </w:t>
      </w:r>
      <w:proofErr w:type="spellStart"/>
      <w:r w:rsidRPr="00BE2F41">
        <w:rPr>
          <w:b w:val="0"/>
          <w:sz w:val="28"/>
        </w:rPr>
        <w:t>Истьинское</w:t>
      </w:r>
      <w:proofErr w:type="spellEnd"/>
      <w:r w:rsidRPr="00BE2F41">
        <w:rPr>
          <w:b w:val="0"/>
          <w:sz w:val="28"/>
        </w:rPr>
        <w:t>»</w:t>
      </w:r>
      <w:r w:rsidRPr="00BE2F41">
        <w:rPr>
          <w:b w:val="0"/>
          <w:sz w:val="28"/>
          <w:szCs w:val="28"/>
        </w:rPr>
        <w:t xml:space="preserve"> в</w:t>
      </w:r>
      <w:r w:rsidR="00821D4F">
        <w:rPr>
          <w:b w:val="0"/>
          <w:sz w:val="28"/>
          <w:szCs w:val="28"/>
        </w:rPr>
        <w:t> </w:t>
      </w:r>
      <w:proofErr w:type="spellStart"/>
      <w:r w:rsidRPr="00BE2F41">
        <w:rPr>
          <w:b w:val="0"/>
          <w:sz w:val="28"/>
          <w:szCs w:val="28"/>
        </w:rPr>
        <w:t>Истьинском</w:t>
      </w:r>
      <w:proofErr w:type="spellEnd"/>
      <w:r w:rsidR="00821D4F">
        <w:rPr>
          <w:b w:val="0"/>
          <w:sz w:val="28"/>
          <w:szCs w:val="28"/>
        </w:rPr>
        <w:t> </w:t>
      </w:r>
      <w:r w:rsidRPr="00BE2F41">
        <w:rPr>
          <w:b w:val="0"/>
          <w:sz w:val="28"/>
          <w:szCs w:val="28"/>
        </w:rPr>
        <w:t>сельском</w:t>
      </w:r>
      <w:r w:rsidR="00821D4F">
        <w:rPr>
          <w:b w:val="0"/>
          <w:sz w:val="28"/>
          <w:szCs w:val="28"/>
        </w:rPr>
        <w:t> </w:t>
      </w:r>
      <w:r w:rsidRPr="00BE2F41">
        <w:rPr>
          <w:b w:val="0"/>
          <w:sz w:val="28"/>
          <w:szCs w:val="28"/>
        </w:rPr>
        <w:t>поселении Старожиловского муниципального района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821D4F" w:rsidRPr="00246539" w14:paraId="487B344A" w14:textId="77777777" w:rsidTr="00640BF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EFDFB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274EE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93C6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6DC715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21D4F" w:rsidRPr="00246539" w14:paraId="476A59E1" w14:textId="77777777" w:rsidTr="00640BF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D58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4476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2C39" w14:textId="77777777" w:rsidR="00821D4F" w:rsidRPr="00246539" w:rsidRDefault="00821D4F" w:rsidP="00640B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05FE9" w:rsidRPr="001A2F33" w14:paraId="022D682D" w14:textId="77777777" w:rsidTr="00640BF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D80A" w14:textId="77777777" w:rsidR="00A05FE9" w:rsidRPr="00246539" w:rsidRDefault="00A05FE9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E686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9C4A" w14:textId="77777777" w:rsidR="00A05FE9" w:rsidRPr="00246539" w:rsidRDefault="00A05FE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A9527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E3F2" w14:textId="77777777" w:rsidR="00A05FE9" w:rsidRPr="00BC6DC9" w:rsidRDefault="00A05FE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32,18</w:t>
            </w:r>
          </w:p>
        </w:tc>
      </w:tr>
      <w:tr w:rsidR="00A05FE9" w:rsidRPr="001A2F33" w14:paraId="62B4D14F" w14:textId="77777777" w:rsidTr="00733C5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2EBC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B878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99B9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24F02" w14:textId="40B9BE55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E2DB" w14:textId="77777777" w:rsidR="00A05FE9" w:rsidRPr="00BC6DC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32,76</w:t>
            </w:r>
          </w:p>
        </w:tc>
      </w:tr>
      <w:tr w:rsidR="00A05FE9" w:rsidRPr="001A2F33" w14:paraId="221353AA" w14:textId="77777777" w:rsidTr="00640BF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E496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3BBD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950E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1A4B" w14:textId="30C7AB1B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91C8" w14:textId="483CC07E" w:rsidR="00A05FE9" w:rsidRPr="00BC6DC9" w:rsidRDefault="00BC6DC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34,08</w:t>
            </w:r>
          </w:p>
        </w:tc>
      </w:tr>
      <w:tr w:rsidR="00BC6DC9" w:rsidRPr="001A2F33" w14:paraId="088B0D95" w14:textId="77777777" w:rsidTr="00A05FE9">
        <w:trPr>
          <w:trHeight w:val="7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B750" w14:textId="77777777" w:rsidR="00BC6DC9" w:rsidRPr="00246539" w:rsidRDefault="00BC6DC9" w:rsidP="00BC6D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C52" w14:textId="77777777" w:rsidR="00BC6DC9" w:rsidRPr="00246539" w:rsidRDefault="00BC6DC9" w:rsidP="00BC6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6A9D" w14:textId="77777777" w:rsidR="00BC6DC9" w:rsidRPr="00246539" w:rsidRDefault="00BC6DC9" w:rsidP="00BC6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3E50D" w14:textId="0B6619E3" w:rsidR="00BC6DC9" w:rsidRPr="00246539" w:rsidRDefault="00BC6DC9" w:rsidP="00BC6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6D94D" w14:textId="3575BD53" w:rsidR="00BC6DC9" w:rsidRPr="00BC6DC9" w:rsidRDefault="00BC6DC9" w:rsidP="00BC6DC9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6DC9">
              <w:rPr>
                <w:sz w:val="26"/>
                <w:szCs w:val="26"/>
              </w:rPr>
              <w:t>34,08</w:t>
            </w:r>
          </w:p>
        </w:tc>
      </w:tr>
      <w:tr w:rsidR="00BC6DC9" w:rsidRPr="001A2F33" w14:paraId="43FBA4F3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45D7" w14:textId="77777777" w:rsidR="00BC6DC9" w:rsidRPr="00246539" w:rsidRDefault="00BC6DC9" w:rsidP="00BC6D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0DF7" w14:textId="77777777" w:rsidR="00BC6DC9" w:rsidRPr="00246539" w:rsidRDefault="00BC6DC9" w:rsidP="00BC6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93CD" w14:textId="77777777" w:rsidR="00BC6DC9" w:rsidRPr="00246539" w:rsidRDefault="00BC6DC9" w:rsidP="00BC6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5D580" w14:textId="77777777" w:rsidR="00BC6DC9" w:rsidRPr="00246539" w:rsidRDefault="00BC6DC9" w:rsidP="00BC6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418D" w14:textId="00ECF159" w:rsidR="00BC6DC9" w:rsidRPr="00BC6DC9" w:rsidRDefault="00BC6DC9" w:rsidP="00BC6DC9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6DC9">
              <w:rPr>
                <w:sz w:val="26"/>
                <w:szCs w:val="26"/>
              </w:rPr>
              <w:t>34,08</w:t>
            </w:r>
          </w:p>
        </w:tc>
      </w:tr>
      <w:tr w:rsidR="00821D4F" w:rsidRPr="001A2F33" w14:paraId="75993F47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D951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C68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00A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E76E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4719" w14:textId="044A52C1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36,61</w:t>
            </w:r>
          </w:p>
        </w:tc>
      </w:tr>
      <w:tr w:rsidR="00821D4F" w:rsidRPr="001A2F33" w14:paraId="2E975622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85A6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F8B5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3BEE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DDCD3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4971" w14:textId="4CD9AB02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36,61</w:t>
            </w:r>
          </w:p>
        </w:tc>
      </w:tr>
      <w:tr w:rsidR="00821D4F" w:rsidRPr="001A2F33" w14:paraId="7AA7B77B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2758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68BC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C140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A7CA1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182A" w14:textId="6D3818E6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38,10</w:t>
            </w:r>
          </w:p>
        </w:tc>
      </w:tr>
      <w:tr w:rsidR="00821D4F" w:rsidRPr="001A2F33" w14:paraId="79282225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DAAE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F564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CF4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E8BDF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CE1D" w14:textId="3E95A987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38,10</w:t>
            </w:r>
          </w:p>
        </w:tc>
      </w:tr>
      <w:tr w:rsidR="00821D4F" w:rsidRPr="001A2F33" w14:paraId="528DBD7E" w14:textId="77777777" w:rsidTr="00640BF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F010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4AC9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EAF8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FFFCA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BE1A" w14:textId="6147BC2B" w:rsidR="00BC6DC9" w:rsidRPr="00BC6DC9" w:rsidRDefault="00BC6DC9" w:rsidP="00BC6DC9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38,75</w:t>
            </w:r>
          </w:p>
        </w:tc>
      </w:tr>
      <w:tr w:rsidR="00821D4F" w:rsidRPr="00246539" w14:paraId="04BB3FED" w14:textId="77777777" w:rsidTr="00640BF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60A5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539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88F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05FE9" w:rsidRPr="00B458E8" w14:paraId="3089584A" w14:textId="77777777" w:rsidTr="00640BF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0752" w14:textId="77777777" w:rsidR="00A05FE9" w:rsidRPr="00246539" w:rsidRDefault="00A05FE9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8C50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A364" w14:textId="77777777" w:rsidR="00A05FE9" w:rsidRPr="00246539" w:rsidRDefault="00A05FE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D145B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EFE1" w14:textId="77777777" w:rsidR="00A05FE9" w:rsidRPr="00016E61" w:rsidRDefault="00A05FE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E61">
              <w:rPr>
                <w:rFonts w:ascii="Times New Roman" w:hAnsi="Times New Roman"/>
                <w:sz w:val="24"/>
                <w:szCs w:val="24"/>
                <w:lang w:eastAsia="ru-RU"/>
              </w:rPr>
              <w:t>32,18</w:t>
            </w:r>
          </w:p>
        </w:tc>
      </w:tr>
      <w:tr w:rsidR="00A05FE9" w:rsidRPr="00B458E8" w14:paraId="628F015E" w14:textId="77777777" w:rsidTr="00E76B0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E8A6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F303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713C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FF04" w14:textId="669356F1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E55D" w14:textId="77777777" w:rsidR="00A05FE9" w:rsidRPr="00016E61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E61">
              <w:rPr>
                <w:rFonts w:ascii="Times New Roman" w:hAnsi="Times New Roman"/>
                <w:sz w:val="24"/>
                <w:szCs w:val="24"/>
                <w:lang w:eastAsia="ru-RU"/>
              </w:rPr>
              <w:t>32,76</w:t>
            </w:r>
          </w:p>
        </w:tc>
      </w:tr>
      <w:tr w:rsidR="00A05FE9" w:rsidRPr="00B458E8" w14:paraId="41B47148" w14:textId="77777777" w:rsidTr="00640BF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ACFF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8356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45C6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77400" w14:textId="3D7B4CD8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1140" w14:textId="6887EBEE" w:rsidR="00A05FE9" w:rsidRPr="00016E61" w:rsidRDefault="00BC6DC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34,08</w:t>
            </w:r>
          </w:p>
        </w:tc>
      </w:tr>
      <w:tr w:rsidR="00A05FE9" w:rsidRPr="00B458E8" w14:paraId="71D70FC5" w14:textId="77777777" w:rsidTr="00A05FE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5229" w14:textId="77777777" w:rsidR="00A05FE9" w:rsidRPr="00246539" w:rsidRDefault="00A05FE9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AEA9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52FA" w14:textId="77777777" w:rsidR="00A05FE9" w:rsidRPr="00246539" w:rsidRDefault="00A05FE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0289" w14:textId="1798F624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00B7" w14:textId="469F0D30" w:rsidR="00A05FE9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34,08</w:t>
            </w:r>
          </w:p>
        </w:tc>
      </w:tr>
      <w:tr w:rsidR="00821D4F" w:rsidRPr="00B458E8" w14:paraId="7ECACB54" w14:textId="77777777" w:rsidTr="00640BF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05EE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317C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A77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A797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4D2F" w14:textId="16CAB441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34,08</w:t>
            </w:r>
          </w:p>
        </w:tc>
      </w:tr>
      <w:tr w:rsidR="00821D4F" w:rsidRPr="00B458E8" w14:paraId="523A102E" w14:textId="77777777" w:rsidTr="00640BF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4BC1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F6DD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E9F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8D128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CE0F" w14:textId="0333262B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36,61</w:t>
            </w:r>
          </w:p>
        </w:tc>
      </w:tr>
      <w:tr w:rsidR="00821D4F" w:rsidRPr="00B458E8" w14:paraId="1FEF0A5B" w14:textId="77777777" w:rsidTr="00640BF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A2C9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A5FA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4110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8C319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9071" w14:textId="7E44E639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36,61</w:t>
            </w:r>
          </w:p>
        </w:tc>
      </w:tr>
      <w:tr w:rsidR="00821D4F" w:rsidRPr="00B458E8" w14:paraId="6722F86A" w14:textId="77777777" w:rsidTr="00640BF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0D97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2D19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10B7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82741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BC4E" w14:textId="5F2BA42A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38,10</w:t>
            </w:r>
          </w:p>
        </w:tc>
      </w:tr>
      <w:tr w:rsidR="00821D4F" w:rsidRPr="00B458E8" w14:paraId="65AA893A" w14:textId="77777777" w:rsidTr="00640BF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F2EB" w14:textId="77777777" w:rsidR="00821D4F" w:rsidRPr="00246539" w:rsidRDefault="00821D4F" w:rsidP="00640BF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F73E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BF25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1BC11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B8E9" w14:textId="38127060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38,10</w:t>
            </w:r>
          </w:p>
        </w:tc>
      </w:tr>
      <w:tr w:rsidR="00821D4F" w:rsidRPr="00B458E8" w14:paraId="453828A9" w14:textId="77777777" w:rsidTr="00640BF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53F4" w14:textId="77777777" w:rsidR="00821D4F" w:rsidRPr="00246539" w:rsidRDefault="00821D4F" w:rsidP="00640BF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A856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A5EA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BBE1B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B8D8" w14:textId="3148AEBD" w:rsidR="00821D4F" w:rsidRPr="00BC6DC9" w:rsidRDefault="00BC6DC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6DC9">
              <w:rPr>
                <w:rFonts w:ascii="Times New Roman" w:hAnsi="Times New Roman"/>
                <w:sz w:val="24"/>
                <w:szCs w:val="24"/>
                <w:lang w:eastAsia="ru-RU"/>
              </w:rPr>
              <w:t>38,75</w:t>
            </w:r>
          </w:p>
        </w:tc>
      </w:tr>
      <w:tr w:rsidR="00821D4F" w:rsidRPr="00246539" w14:paraId="353AD31E" w14:textId="77777777" w:rsidTr="00640BF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AE58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1C5E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170B" w14:textId="77777777" w:rsidR="00821D4F" w:rsidRPr="00246539" w:rsidRDefault="00821D4F" w:rsidP="00640BFC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05FE9" w:rsidRPr="008D60FB" w14:paraId="6434F74F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02BC" w14:textId="77777777" w:rsidR="00A05FE9" w:rsidRPr="00246539" w:rsidRDefault="00A05FE9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C229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6CE4" w14:textId="77777777" w:rsidR="00A05FE9" w:rsidRPr="00246539" w:rsidRDefault="00A05FE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66A66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9C2" w14:textId="77777777" w:rsidR="00A05FE9" w:rsidRPr="007B3DC0" w:rsidRDefault="00A05FE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45,21</w:t>
            </w:r>
          </w:p>
        </w:tc>
      </w:tr>
      <w:tr w:rsidR="00A05FE9" w:rsidRPr="008D60FB" w14:paraId="5AA17583" w14:textId="77777777" w:rsidTr="00C77EF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77C0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E9BA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4A67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3659" w14:textId="07BAB1C9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C182" w14:textId="77777777" w:rsidR="00A05FE9" w:rsidRPr="007B3DC0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46,00</w:t>
            </w:r>
          </w:p>
        </w:tc>
      </w:tr>
      <w:tr w:rsidR="00A05FE9" w:rsidRPr="008D60FB" w14:paraId="7265F405" w14:textId="77777777" w:rsidTr="00A05F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0FB0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848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A7BA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E4EAE" w14:textId="2043154F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4752" w14:textId="321D6AD2" w:rsidR="00A05FE9" w:rsidRPr="007B3DC0" w:rsidRDefault="007B3DC0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50,14</w:t>
            </w:r>
          </w:p>
        </w:tc>
      </w:tr>
      <w:tr w:rsidR="007B3DC0" w:rsidRPr="008D60FB" w14:paraId="10673D1B" w14:textId="77777777" w:rsidTr="009F676A">
        <w:trPr>
          <w:trHeight w:val="22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01E5" w14:textId="77777777" w:rsidR="007B3DC0" w:rsidRPr="00246539" w:rsidRDefault="007B3DC0" w:rsidP="007B3DC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B030" w14:textId="77777777" w:rsidR="007B3DC0" w:rsidRPr="00246539" w:rsidRDefault="007B3DC0" w:rsidP="007B3D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2756" w14:textId="77777777" w:rsidR="007B3DC0" w:rsidRPr="00246539" w:rsidRDefault="007B3DC0" w:rsidP="007B3D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0D87F" w14:textId="6B0D3767" w:rsidR="007B3DC0" w:rsidRPr="00246539" w:rsidRDefault="007B3DC0" w:rsidP="007B3D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E5A34" w14:textId="290BDE7A" w:rsidR="007B3DC0" w:rsidRPr="007B3DC0" w:rsidRDefault="007B3DC0" w:rsidP="007B3DC0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50,14</w:t>
            </w:r>
          </w:p>
        </w:tc>
      </w:tr>
      <w:tr w:rsidR="007B3DC0" w:rsidRPr="008D60FB" w14:paraId="1134D23E" w14:textId="77777777" w:rsidTr="009F67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FC0C" w14:textId="77777777" w:rsidR="007B3DC0" w:rsidRPr="00246539" w:rsidRDefault="007B3DC0" w:rsidP="007B3DC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192C" w14:textId="77777777" w:rsidR="007B3DC0" w:rsidRPr="00246539" w:rsidRDefault="007B3DC0" w:rsidP="007B3D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8B66" w14:textId="77777777" w:rsidR="007B3DC0" w:rsidRPr="00246539" w:rsidRDefault="007B3DC0" w:rsidP="007B3D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766F" w14:textId="77777777" w:rsidR="007B3DC0" w:rsidRPr="00246539" w:rsidRDefault="007B3DC0" w:rsidP="007B3D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6ADF" w14:textId="4762C1DD" w:rsidR="007B3DC0" w:rsidRPr="007B3DC0" w:rsidRDefault="007B3DC0" w:rsidP="007B3DC0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DC0">
              <w:rPr>
                <w:sz w:val="26"/>
                <w:szCs w:val="26"/>
              </w:rPr>
              <w:t>50,14</w:t>
            </w:r>
          </w:p>
        </w:tc>
      </w:tr>
      <w:tr w:rsidR="00821D4F" w:rsidRPr="008D60FB" w14:paraId="57228AE2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5736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7F6B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0CA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C3CC4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DEAF" w14:textId="5DEF57D4" w:rsidR="00821D4F" w:rsidRPr="007B3DC0" w:rsidRDefault="007B3DC0" w:rsidP="00640BF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sz w:val="26"/>
                <w:szCs w:val="26"/>
                <w:lang w:eastAsia="ru-RU"/>
              </w:rPr>
              <w:t>55,25</w:t>
            </w:r>
          </w:p>
        </w:tc>
      </w:tr>
      <w:tr w:rsidR="00821D4F" w:rsidRPr="008D60FB" w14:paraId="1F9EE37F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D97D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850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1CC0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CE416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763" w14:textId="6C62B9B0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55,25</w:t>
            </w:r>
          </w:p>
        </w:tc>
      </w:tr>
      <w:tr w:rsidR="00821D4F" w:rsidRPr="008D60FB" w14:paraId="6E8AD86D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5382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69EF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C926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F69AE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1EDD" w14:textId="69960F18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55,59</w:t>
            </w:r>
          </w:p>
        </w:tc>
      </w:tr>
      <w:tr w:rsidR="00821D4F" w:rsidRPr="008D60FB" w14:paraId="35955C5F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CD20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2475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828F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6A8F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DC25" w14:textId="784B97AE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55,59</w:t>
            </w:r>
          </w:p>
        </w:tc>
      </w:tr>
      <w:tr w:rsidR="00821D4F" w:rsidRPr="008D60FB" w14:paraId="7BD98F22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75B0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BE38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7004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C2517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C2D1" w14:textId="18E9D487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57,40</w:t>
            </w:r>
          </w:p>
        </w:tc>
      </w:tr>
      <w:tr w:rsidR="00821D4F" w:rsidRPr="00246539" w14:paraId="242FD49A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08EF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93DD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9535C" w14:textId="77777777" w:rsidR="00821D4F" w:rsidRPr="007B3DC0" w:rsidRDefault="00821D4F" w:rsidP="00640BFC">
            <w:pPr>
              <w:rPr>
                <w:rFonts w:ascii="Times New Roman" w:hAnsi="Times New Roman"/>
                <w:sz w:val="26"/>
                <w:szCs w:val="26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B3DC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05FE9" w:rsidRPr="008D60FB" w14:paraId="5AD2D99B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EC2A" w14:textId="77777777" w:rsidR="00A05FE9" w:rsidRPr="00246539" w:rsidRDefault="00A05FE9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E764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C2E5" w14:textId="77777777" w:rsidR="00A05FE9" w:rsidRPr="00246539" w:rsidRDefault="00A05FE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7D52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7A1E" w14:textId="77777777" w:rsidR="00A05FE9" w:rsidRPr="007B3DC0" w:rsidRDefault="00A05FE9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45,21</w:t>
            </w:r>
          </w:p>
        </w:tc>
      </w:tr>
      <w:tr w:rsidR="00A05FE9" w:rsidRPr="008D60FB" w14:paraId="2D1D29C0" w14:textId="77777777" w:rsidTr="0084122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E58D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2EAF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CEF5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6F9B" w14:textId="5C17A5C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8F03" w14:textId="77777777" w:rsidR="00A05FE9" w:rsidRPr="007B3DC0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46,00</w:t>
            </w:r>
          </w:p>
        </w:tc>
      </w:tr>
      <w:tr w:rsidR="00A05FE9" w:rsidRPr="008D60FB" w14:paraId="5EF6E946" w14:textId="77777777" w:rsidTr="00A05F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00BB" w14:textId="77777777" w:rsidR="00A05FE9" w:rsidRPr="00246539" w:rsidRDefault="00A05FE9" w:rsidP="00A05F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F3C7" w14:textId="77777777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FE39" w14:textId="77777777" w:rsidR="00A05FE9" w:rsidRPr="00246539" w:rsidRDefault="00A05FE9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9DE2" w14:textId="123F9A4A" w:rsidR="00A05FE9" w:rsidRPr="00246539" w:rsidRDefault="00A05FE9" w:rsidP="00A05F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463" w14:textId="3FE6C8E0" w:rsidR="00A05FE9" w:rsidRPr="007B3DC0" w:rsidRDefault="007B3DC0" w:rsidP="00A05FE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50,14</w:t>
            </w:r>
          </w:p>
        </w:tc>
      </w:tr>
      <w:tr w:rsidR="00A05FE9" w:rsidRPr="008D60FB" w14:paraId="664778C4" w14:textId="77777777" w:rsidTr="00A05FE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856A" w14:textId="77777777" w:rsidR="00A05FE9" w:rsidRPr="00246539" w:rsidRDefault="00A05FE9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051B" w14:textId="77777777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AF3B" w14:textId="77777777" w:rsidR="00A05FE9" w:rsidRPr="00246539" w:rsidRDefault="00A05FE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3CC7" w14:textId="7AA633C4" w:rsidR="00A05FE9" w:rsidRPr="00246539" w:rsidRDefault="00A05FE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9009" w14:textId="5026A5B5" w:rsidR="00A05FE9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50,14</w:t>
            </w:r>
          </w:p>
        </w:tc>
      </w:tr>
      <w:tr w:rsidR="00821D4F" w:rsidRPr="008D60FB" w14:paraId="21C380F6" w14:textId="77777777" w:rsidTr="00A05F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5B50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F8EE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BFBD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AA79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C4B0" w14:textId="3824A3D4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50,14</w:t>
            </w:r>
          </w:p>
        </w:tc>
      </w:tr>
      <w:tr w:rsidR="00821D4F" w:rsidRPr="008D60FB" w14:paraId="723D9838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1BDB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8D22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0C65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5DA0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A249" w14:textId="6048CDDC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55,25</w:t>
            </w:r>
          </w:p>
        </w:tc>
      </w:tr>
      <w:tr w:rsidR="00821D4F" w:rsidRPr="008D60FB" w14:paraId="3A101C14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40B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82D2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908C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3807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5769" w14:textId="078D1551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55,25</w:t>
            </w:r>
          </w:p>
        </w:tc>
      </w:tr>
      <w:tr w:rsidR="00821D4F" w:rsidRPr="008D60FB" w14:paraId="1E8325C4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094E" w14:textId="77777777" w:rsidR="00821D4F" w:rsidRPr="00246539" w:rsidRDefault="00821D4F" w:rsidP="00821D4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A73D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7F3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F87C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7367" w14:textId="5CFB2585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55,59</w:t>
            </w:r>
          </w:p>
        </w:tc>
      </w:tr>
      <w:tr w:rsidR="00821D4F" w:rsidRPr="008D60FB" w14:paraId="2A62AB06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8089" w14:textId="77777777" w:rsidR="00821D4F" w:rsidRPr="00246539" w:rsidRDefault="00821D4F" w:rsidP="00640BF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C151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0716" w14:textId="77777777" w:rsidR="00821D4F" w:rsidRPr="00246539" w:rsidRDefault="00821D4F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957C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7C41" w14:textId="6F20F16D" w:rsidR="00821D4F" w:rsidRPr="007B3DC0" w:rsidRDefault="007B3DC0" w:rsidP="00640B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55,59</w:t>
            </w:r>
          </w:p>
        </w:tc>
      </w:tr>
      <w:tr w:rsidR="00821D4F" w:rsidRPr="008D60FB" w14:paraId="5EB70E2C" w14:textId="77777777" w:rsidTr="00640B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BDC1" w14:textId="77777777" w:rsidR="00821D4F" w:rsidRPr="00246539" w:rsidRDefault="00821D4F" w:rsidP="00640BF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DE9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B159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64AC" w14:textId="77777777" w:rsidR="00821D4F" w:rsidRPr="00246539" w:rsidRDefault="00821D4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DCF3" w14:textId="31635F9A" w:rsidR="00821D4F" w:rsidRPr="007B3DC0" w:rsidRDefault="007B3DC0" w:rsidP="00640BFC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57,40</w:t>
            </w:r>
            <w:r w:rsidR="00821D4F" w:rsidRPr="007B3DC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EDFC816" w14:textId="77777777" w:rsidR="005573F5" w:rsidRPr="00BB0CD9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5573F5" w:rsidRPr="00BB0CD9" w:rsidSect="005573F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248CEB25" w14:textId="77777777" w:rsidR="00437135" w:rsidRDefault="00437135" w:rsidP="004371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EDC3F7" w14:textId="77777777" w:rsidR="00085203" w:rsidRPr="00BB0CD9" w:rsidRDefault="00B8236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BB0CD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BB0CD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483D3E5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77777777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B8236D">
        <w:rPr>
          <w:rFonts w:ascii="Times New Roman" w:hAnsi="Times New Roman"/>
          <w:sz w:val="28"/>
          <w:szCs w:val="28"/>
        </w:rPr>
        <w:t>Ю.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B8236D">
        <w:rPr>
          <w:rFonts w:ascii="Times New Roman" w:hAnsi="Times New Roman"/>
          <w:sz w:val="28"/>
          <w:szCs w:val="28"/>
        </w:rPr>
        <w:t>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8152">
    <w:abstractNumId w:val="0"/>
  </w:num>
  <w:num w:numId="2" w16cid:durableId="869954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4AF9"/>
    <w:rsid w:val="000C5070"/>
    <w:rsid w:val="000C56CB"/>
    <w:rsid w:val="0010001F"/>
    <w:rsid w:val="001001A5"/>
    <w:rsid w:val="00101C9D"/>
    <w:rsid w:val="00107D02"/>
    <w:rsid w:val="001215B9"/>
    <w:rsid w:val="00123777"/>
    <w:rsid w:val="001420F1"/>
    <w:rsid w:val="00156C7E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1F1EDE"/>
    <w:rsid w:val="00200611"/>
    <w:rsid w:val="002211DE"/>
    <w:rsid w:val="00226262"/>
    <w:rsid w:val="00226A81"/>
    <w:rsid w:val="00231057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37135"/>
    <w:rsid w:val="00440C09"/>
    <w:rsid w:val="00440CC3"/>
    <w:rsid w:val="00447CCF"/>
    <w:rsid w:val="00450BEB"/>
    <w:rsid w:val="00454BE1"/>
    <w:rsid w:val="00457804"/>
    <w:rsid w:val="00463D96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7FB2"/>
    <w:rsid w:val="0063275F"/>
    <w:rsid w:val="00645F28"/>
    <w:rsid w:val="0065767D"/>
    <w:rsid w:val="006609FD"/>
    <w:rsid w:val="00671EA6"/>
    <w:rsid w:val="00673731"/>
    <w:rsid w:val="00680190"/>
    <w:rsid w:val="0068211F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B3DC0"/>
    <w:rsid w:val="007D0721"/>
    <w:rsid w:val="007D0E8B"/>
    <w:rsid w:val="007D5C98"/>
    <w:rsid w:val="007F0673"/>
    <w:rsid w:val="00811C1F"/>
    <w:rsid w:val="00821D4F"/>
    <w:rsid w:val="00824311"/>
    <w:rsid w:val="00843389"/>
    <w:rsid w:val="00880042"/>
    <w:rsid w:val="00880EE6"/>
    <w:rsid w:val="00880FEA"/>
    <w:rsid w:val="008903EC"/>
    <w:rsid w:val="008A0316"/>
    <w:rsid w:val="008B2B89"/>
    <w:rsid w:val="008B3AE7"/>
    <w:rsid w:val="008C4187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5318D"/>
    <w:rsid w:val="0096096A"/>
    <w:rsid w:val="00961F09"/>
    <w:rsid w:val="00967DCC"/>
    <w:rsid w:val="00973F77"/>
    <w:rsid w:val="0098033C"/>
    <w:rsid w:val="00983F32"/>
    <w:rsid w:val="009B372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5FE9"/>
    <w:rsid w:val="00A1394F"/>
    <w:rsid w:val="00A1601D"/>
    <w:rsid w:val="00A17800"/>
    <w:rsid w:val="00A20826"/>
    <w:rsid w:val="00A3648E"/>
    <w:rsid w:val="00A36881"/>
    <w:rsid w:val="00A54BB7"/>
    <w:rsid w:val="00A56BCE"/>
    <w:rsid w:val="00AA0125"/>
    <w:rsid w:val="00AA1DA0"/>
    <w:rsid w:val="00AA23BF"/>
    <w:rsid w:val="00AA4414"/>
    <w:rsid w:val="00AC3BBA"/>
    <w:rsid w:val="00AF403A"/>
    <w:rsid w:val="00AF7AEF"/>
    <w:rsid w:val="00B1638C"/>
    <w:rsid w:val="00B206B7"/>
    <w:rsid w:val="00B33023"/>
    <w:rsid w:val="00B44230"/>
    <w:rsid w:val="00B511B9"/>
    <w:rsid w:val="00B558C3"/>
    <w:rsid w:val="00B5647F"/>
    <w:rsid w:val="00B625F4"/>
    <w:rsid w:val="00B8236D"/>
    <w:rsid w:val="00BB0CD9"/>
    <w:rsid w:val="00BC2B04"/>
    <w:rsid w:val="00BC6DC9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E6200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66B5E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64798"/>
    <w:rsid w:val="00E76300"/>
    <w:rsid w:val="00E82E2D"/>
    <w:rsid w:val="00E8336E"/>
    <w:rsid w:val="00E9090E"/>
    <w:rsid w:val="00EA46D0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1609"/>
    <w:rsid w:val="00F74473"/>
    <w:rsid w:val="00FE235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A1EDABD1-1677-41B7-B7BA-8F4973F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F7160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F175-9338-4D13-8FB2-C4C82687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8</cp:revision>
  <cp:lastPrinted>2021-12-16T07:20:00Z</cp:lastPrinted>
  <dcterms:created xsi:type="dcterms:W3CDTF">2022-10-20T07:34:00Z</dcterms:created>
  <dcterms:modified xsi:type="dcterms:W3CDTF">2022-11-21T12:49:00Z</dcterms:modified>
</cp:coreProperties>
</file>