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712A45" w:rsidRPr="008371F9" w:rsidTr="00CE38EE">
        <w:tc>
          <w:tcPr>
            <w:tcW w:w="10326" w:type="dxa"/>
            <w:shd w:val="clear" w:color="auto" w:fill="auto"/>
          </w:tcPr>
          <w:p w:rsidR="00712A45" w:rsidRPr="005F7B4B" w:rsidRDefault="00712A45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12" w:type="dxa"/>
            <w:shd w:val="clear" w:color="auto" w:fill="auto"/>
          </w:tcPr>
          <w:p w:rsidR="00712A45" w:rsidRPr="008371F9" w:rsidRDefault="00712A45" w:rsidP="006C4A5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83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A45" w:rsidRPr="008371F9" w:rsidRDefault="00712A45" w:rsidP="006C4A5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712A45" w:rsidRPr="008371F9" w:rsidRDefault="00712A45" w:rsidP="00712A4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712A45" w:rsidRPr="008371F9" w:rsidTr="00CE38EE">
        <w:tc>
          <w:tcPr>
            <w:tcW w:w="10326" w:type="dxa"/>
            <w:shd w:val="clear" w:color="auto" w:fill="auto"/>
          </w:tcPr>
          <w:p w:rsidR="00712A45" w:rsidRPr="008371F9" w:rsidRDefault="00712A45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12A45" w:rsidRPr="008371F9" w:rsidRDefault="00927DB6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25.01.2023 № 30-р</w:t>
            </w:r>
            <w:bookmarkStart w:id="0" w:name="_GoBack"/>
            <w:bookmarkEnd w:id="0"/>
          </w:p>
        </w:tc>
      </w:tr>
      <w:tr w:rsidR="00712A45" w:rsidRPr="008371F9" w:rsidTr="00CE38EE">
        <w:tc>
          <w:tcPr>
            <w:tcW w:w="10326" w:type="dxa"/>
            <w:shd w:val="clear" w:color="auto" w:fill="auto"/>
          </w:tcPr>
          <w:p w:rsidR="00712A45" w:rsidRPr="008371F9" w:rsidRDefault="00712A45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12A45" w:rsidRPr="008371F9" w:rsidRDefault="00712A45" w:rsidP="00871CE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A45" w:rsidRPr="008371F9" w:rsidTr="00CE38EE">
        <w:tc>
          <w:tcPr>
            <w:tcW w:w="10326" w:type="dxa"/>
            <w:shd w:val="clear" w:color="auto" w:fill="auto"/>
          </w:tcPr>
          <w:p w:rsidR="00712A45" w:rsidRPr="008371F9" w:rsidRDefault="00712A45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12A45" w:rsidRPr="008371F9" w:rsidRDefault="00712A45" w:rsidP="00871CE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CE9" w:rsidRPr="008371F9" w:rsidRDefault="00871CE9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371F9">
        <w:rPr>
          <w:rFonts w:ascii="Times New Roman" w:hAnsi="Times New Roman"/>
          <w:sz w:val="28"/>
          <w:szCs w:val="28"/>
        </w:rPr>
        <w:t>Распределение</w:t>
      </w:r>
    </w:p>
    <w:p w:rsidR="00871CE9" w:rsidRPr="008371F9" w:rsidRDefault="00871CE9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371F9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712A45" w:rsidRDefault="00871CE9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371F9">
        <w:rPr>
          <w:rFonts w:ascii="Times New Roman" w:hAnsi="Times New Roman"/>
          <w:sz w:val="28"/>
          <w:szCs w:val="28"/>
        </w:rPr>
        <w:t>в 202</w:t>
      </w:r>
      <w:r w:rsidR="005C1AB1">
        <w:rPr>
          <w:rFonts w:ascii="Times New Roman" w:hAnsi="Times New Roman"/>
          <w:sz w:val="28"/>
          <w:szCs w:val="28"/>
        </w:rPr>
        <w:t>3</w:t>
      </w:r>
      <w:r w:rsidRPr="008371F9">
        <w:rPr>
          <w:rFonts w:ascii="Times New Roman" w:hAnsi="Times New Roman"/>
          <w:sz w:val="28"/>
          <w:szCs w:val="28"/>
        </w:rPr>
        <w:t xml:space="preserve"> году на финансирование мероприятий</w:t>
      </w:r>
      <w:r w:rsidR="005B5A0C">
        <w:rPr>
          <w:rFonts w:ascii="Times New Roman" w:hAnsi="Times New Roman"/>
          <w:sz w:val="28"/>
          <w:szCs w:val="28"/>
        </w:rPr>
        <w:t xml:space="preserve"> по реализации </w:t>
      </w:r>
      <w:r w:rsidRPr="008371F9">
        <w:rPr>
          <w:rFonts w:ascii="Times New Roman" w:hAnsi="Times New Roman"/>
          <w:sz w:val="28"/>
          <w:szCs w:val="28"/>
        </w:rPr>
        <w:t xml:space="preserve"> подпрограммы № 3 «Развитие </w:t>
      </w:r>
    </w:p>
    <w:p w:rsidR="00257B0E" w:rsidRDefault="00871CE9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371F9">
        <w:rPr>
          <w:rFonts w:ascii="Times New Roman" w:hAnsi="Times New Roman"/>
          <w:sz w:val="28"/>
          <w:szCs w:val="28"/>
        </w:rPr>
        <w:t>культуры»</w:t>
      </w:r>
      <w:r w:rsidR="00712A45">
        <w:rPr>
          <w:rFonts w:ascii="Times New Roman" w:hAnsi="Times New Roman"/>
          <w:sz w:val="28"/>
          <w:szCs w:val="28"/>
        </w:rPr>
        <w:t xml:space="preserve"> </w:t>
      </w:r>
      <w:r w:rsidRPr="008371F9">
        <w:rPr>
          <w:rFonts w:ascii="Times New Roman" w:hAnsi="Times New Roman"/>
          <w:sz w:val="28"/>
          <w:szCs w:val="28"/>
        </w:rPr>
        <w:t>государственной программы Рязанской области «Развитие культуры»</w:t>
      </w:r>
      <w:r w:rsidR="00257B0E">
        <w:rPr>
          <w:rFonts w:ascii="Times New Roman" w:hAnsi="Times New Roman"/>
          <w:sz w:val="28"/>
          <w:szCs w:val="28"/>
        </w:rPr>
        <w:t xml:space="preserve"> </w:t>
      </w:r>
    </w:p>
    <w:p w:rsidR="00871CE9" w:rsidRPr="008371F9" w:rsidRDefault="00257B0E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257B0E">
        <w:rPr>
          <w:rFonts w:ascii="Times New Roman" w:hAnsi="Times New Roman"/>
          <w:sz w:val="28"/>
          <w:szCs w:val="28"/>
        </w:rPr>
        <w:t xml:space="preserve">(главный распорядитель бюджетных средств </w:t>
      </w:r>
      <w:r w:rsidR="00053A29">
        <w:rPr>
          <w:rFonts w:ascii="Times New Roman" w:hAnsi="Times New Roman"/>
          <w:sz w:val="28"/>
          <w:szCs w:val="28"/>
        </w:rPr>
        <w:t>–</w:t>
      </w:r>
      <w:r w:rsidRPr="00257B0E">
        <w:rPr>
          <w:rFonts w:ascii="Times New Roman" w:hAnsi="Times New Roman"/>
          <w:sz w:val="28"/>
          <w:szCs w:val="28"/>
        </w:rPr>
        <w:t xml:space="preserve"> министерство культуры Рязанской области)</w:t>
      </w:r>
    </w:p>
    <w:p w:rsidR="00871CE9" w:rsidRPr="00CB2A46" w:rsidRDefault="00871CE9" w:rsidP="00871CE9">
      <w:pPr>
        <w:spacing w:line="228" w:lineRule="auto"/>
        <w:jc w:val="center"/>
        <w:rPr>
          <w:rFonts w:ascii="Times New Roman" w:hAnsi="Times New Roman"/>
          <w:sz w:val="18"/>
          <w:szCs w:val="16"/>
        </w:rPr>
      </w:pPr>
    </w:p>
    <w:p w:rsidR="00871CE9" w:rsidRPr="00712A45" w:rsidRDefault="00871CE9" w:rsidP="00871CE9">
      <w:pPr>
        <w:spacing w:line="228" w:lineRule="auto"/>
        <w:ind w:right="-122"/>
        <w:jc w:val="right"/>
        <w:rPr>
          <w:rFonts w:ascii="Times New Roman" w:hAnsi="Times New Roman"/>
          <w:sz w:val="28"/>
          <w:szCs w:val="28"/>
        </w:rPr>
      </w:pPr>
      <w:r w:rsidRPr="00712A45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920"/>
        <w:gridCol w:w="2022"/>
        <w:gridCol w:w="2061"/>
        <w:gridCol w:w="2058"/>
        <w:gridCol w:w="2813"/>
        <w:gridCol w:w="2096"/>
      </w:tblGrid>
      <w:tr w:rsidR="00712A45" w:rsidRPr="00712A45" w:rsidTr="00C829D9">
        <w:trPr>
          <w:tblHeader/>
        </w:trPr>
        <w:tc>
          <w:tcPr>
            <w:tcW w:w="529" w:type="dxa"/>
            <w:vMerge w:val="restart"/>
            <w:tcBorders>
              <w:bottom w:val="nil"/>
            </w:tcBorders>
          </w:tcPr>
          <w:p w:rsidR="00712A45" w:rsidRPr="00712A45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712A45" w:rsidRPr="00712A45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920" w:type="dxa"/>
            <w:vMerge w:val="restart"/>
            <w:tcBorders>
              <w:bottom w:val="nil"/>
            </w:tcBorders>
          </w:tcPr>
          <w:p w:rsidR="00712A45" w:rsidRPr="00712A45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муниципального образования, объекта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капитального строительства </w:t>
            </w:r>
          </w:p>
          <w:p w:rsidR="00712A45" w:rsidRPr="00712A45" w:rsidRDefault="00712A45" w:rsidP="00712A45">
            <w:pPr>
              <w:spacing w:line="228" w:lineRule="auto"/>
              <w:ind w:left="-57" w:right="-57"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(при наличии)</w:t>
            </w:r>
          </w:p>
        </w:tc>
        <w:tc>
          <w:tcPr>
            <w:tcW w:w="11050" w:type="dxa"/>
            <w:gridSpan w:val="5"/>
            <w:tcBorders>
              <w:bottom w:val="single" w:sz="4" w:space="0" w:color="auto"/>
            </w:tcBorders>
          </w:tcPr>
          <w:p w:rsidR="00712A45" w:rsidRPr="00712A45" w:rsidRDefault="00712A45" w:rsidP="00712A45">
            <w:pPr>
              <w:spacing w:line="228" w:lineRule="auto"/>
              <w:ind w:left="-57" w:right="-57"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712A45" w:rsidRPr="00712A45" w:rsidTr="00C829D9">
        <w:trPr>
          <w:tblHeader/>
        </w:trPr>
        <w:tc>
          <w:tcPr>
            <w:tcW w:w="529" w:type="dxa"/>
            <w:vMerge/>
            <w:tcBorders>
              <w:bottom w:val="nil"/>
            </w:tcBorders>
          </w:tcPr>
          <w:p w:rsidR="00712A45" w:rsidRPr="00712A45" w:rsidRDefault="00712A45" w:rsidP="00712A45">
            <w:pPr>
              <w:spacing w:line="228" w:lineRule="auto"/>
              <w:ind w:left="-57" w:right="-57"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920" w:type="dxa"/>
            <w:vMerge/>
            <w:tcBorders>
              <w:bottom w:val="nil"/>
            </w:tcBorders>
          </w:tcPr>
          <w:p w:rsidR="00712A45" w:rsidRPr="00712A45" w:rsidRDefault="00712A45" w:rsidP="00712A45">
            <w:pPr>
              <w:spacing w:line="228" w:lineRule="auto"/>
              <w:ind w:left="-57" w:right="-57"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tcBorders>
              <w:bottom w:val="nil"/>
            </w:tcBorders>
          </w:tcPr>
          <w:p w:rsidR="00C829D9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поддержку отрасли культуры, </w:t>
            </w:r>
          </w:p>
          <w:p w:rsidR="00712A45" w:rsidRPr="00712A45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на приобретение музыкальных инструментов, оборудования и материалов для детских школ искусств и училищ</w:t>
            </w:r>
          </w:p>
        </w:tc>
        <w:tc>
          <w:tcPr>
            <w:tcW w:w="2061" w:type="dxa"/>
            <w:tcBorders>
              <w:bottom w:val="nil"/>
            </w:tcBorders>
          </w:tcPr>
          <w:p w:rsidR="00C829D9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поддержку отрасли культуры,</w:t>
            </w:r>
          </w:p>
          <w:p w:rsidR="005E1799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том числе на модернизацию муниципальных детских школ искусств по видам искусств путем их реконструкции </w:t>
            </w:r>
          </w:p>
          <w:p w:rsidR="00712A45" w:rsidRPr="00712A45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и (или) капитального ремонта</w:t>
            </w:r>
          </w:p>
        </w:tc>
        <w:tc>
          <w:tcPr>
            <w:tcW w:w="2058" w:type="dxa"/>
            <w:tcBorders>
              <w:bottom w:val="nil"/>
            </w:tcBorders>
          </w:tcPr>
          <w:p w:rsidR="00712A45" w:rsidRPr="00712A45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развитие сети учреждений культурно-досугового типа</w:t>
            </w:r>
          </w:p>
        </w:tc>
        <w:tc>
          <w:tcPr>
            <w:tcW w:w="2813" w:type="dxa"/>
            <w:tcBorders>
              <w:bottom w:val="nil"/>
            </w:tcBorders>
          </w:tcPr>
          <w:p w:rsidR="005E1799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</w:t>
            </w:r>
          </w:p>
          <w:p w:rsidR="00712A45" w:rsidRPr="00712A45" w:rsidRDefault="00712A45" w:rsidP="00712A45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субсидий бюджетам муниципальных образований Рязанской области на поддержку отрасли культуры, в том числе на 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2096" w:type="dxa"/>
            <w:tcBorders>
              <w:bottom w:val="nil"/>
            </w:tcBorders>
          </w:tcPr>
          <w:p w:rsidR="00712A45" w:rsidRPr="00712A45" w:rsidRDefault="00712A45" w:rsidP="00712A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ремонтные работы (текущий ремонт) в отношении зданий домов культуры</w:t>
            </w:r>
          </w:p>
          <w:p w:rsidR="00C829D9" w:rsidRDefault="00712A45" w:rsidP="00712A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(и их филиалов), расположенных в населенных пунктах с числом жителей </w:t>
            </w:r>
            <w:proofErr w:type="gram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proofErr w:type="gram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12A45" w:rsidRPr="00712A45" w:rsidRDefault="00712A45" w:rsidP="00712A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50 тыс. человек</w:t>
            </w:r>
          </w:p>
        </w:tc>
      </w:tr>
    </w:tbl>
    <w:p w:rsidR="00C829D9" w:rsidRPr="00C829D9" w:rsidRDefault="00C829D9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920"/>
        <w:gridCol w:w="2022"/>
        <w:gridCol w:w="2061"/>
        <w:gridCol w:w="2058"/>
        <w:gridCol w:w="2813"/>
        <w:gridCol w:w="2096"/>
      </w:tblGrid>
      <w:tr w:rsidR="00712A45" w:rsidRPr="00712A45" w:rsidTr="00C829D9">
        <w:trPr>
          <w:tblHeader/>
        </w:trPr>
        <w:tc>
          <w:tcPr>
            <w:tcW w:w="529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3</w:t>
            </w: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4</w:t>
            </w: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2096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7</w:t>
            </w:r>
          </w:p>
        </w:tc>
      </w:tr>
      <w:tr w:rsidR="00712A45" w:rsidRPr="00712A45" w:rsidTr="00C829D9">
        <w:tc>
          <w:tcPr>
            <w:tcW w:w="529" w:type="dxa"/>
            <w:vMerge w:val="restart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C829D9">
              <w:rPr>
                <w:rFonts w:ascii="Times New Roman" w:hAnsi="Times New Roman"/>
                <w:spacing w:val="-4"/>
                <w:sz w:val="24"/>
                <w:szCs w:val="24"/>
              </w:rPr>
              <w:t>лександро-Невский муниципальный 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5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943,16876</w:t>
            </w:r>
          </w:p>
        </w:tc>
      </w:tr>
      <w:tr w:rsidR="00712A45" w:rsidRPr="00712A45" w:rsidTr="00C829D9"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Муниципальное бюджетное учреждение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культуры «Районный Дворец культуры» Александро-Невского муниципального района Рязанской области обособленное структурное подразделение 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Зимаровский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5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943,16876</w:t>
            </w:r>
          </w:p>
        </w:tc>
      </w:tr>
      <w:tr w:rsidR="00712A45" w:rsidRPr="00712A45" w:rsidTr="00C829D9">
        <w:tc>
          <w:tcPr>
            <w:tcW w:w="529" w:type="dxa"/>
            <w:tcBorders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Кадомский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 район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651,6073</w:t>
            </w: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12A45" w:rsidRPr="00712A45" w:rsidTr="00C829D9">
        <w:tc>
          <w:tcPr>
            <w:tcW w:w="529" w:type="dxa"/>
            <w:vMerge w:val="restart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Касимовский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6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513,17131</w:t>
            </w: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22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748,60228</w:t>
            </w: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12A45" w:rsidRPr="00712A45" w:rsidTr="00C829D9">
        <w:tc>
          <w:tcPr>
            <w:tcW w:w="529" w:type="dxa"/>
            <w:vMerge/>
            <w:tcBorders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Елатомская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22 748,60228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45" w:rsidRPr="00712A45" w:rsidTr="00C829D9">
        <w:tc>
          <w:tcPr>
            <w:tcW w:w="529" w:type="dxa"/>
            <w:vMerge w:val="restart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Кораблинский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30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499,125</w:t>
            </w:r>
          </w:p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8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677,38637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45" w:rsidRPr="00712A45" w:rsidTr="00C829D9">
        <w:tc>
          <w:tcPr>
            <w:tcW w:w="529" w:type="dxa"/>
            <w:vMerge/>
            <w:tcBorders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Кораблинская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детская художественная школа имени А.В.</w:t>
            </w:r>
            <w:r w:rsidR="00573521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Картынова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30 499,125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45" w:rsidRPr="00712A45" w:rsidTr="00C829D9">
        <w:tc>
          <w:tcPr>
            <w:tcW w:w="529" w:type="dxa"/>
            <w:tcBorders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6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024,03987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366,84852</w:t>
            </w:r>
          </w:p>
        </w:tc>
      </w:tr>
      <w:tr w:rsidR="00C829D9" w:rsidRPr="00712A45" w:rsidTr="00C829D9"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Pr="00AF6319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</w:rPr>
            </w:pP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Октябрьский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Дом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культуры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E71D5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структурное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подразделение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униципального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учреждения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культуры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Районный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Дом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культуры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lastRenderedPageBreak/>
              <w:t>муниципального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образования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–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Михайловский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муниципальный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район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области</w:t>
            </w:r>
            <w:r w:rsidRPr="00AF6319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366,84852</w:t>
            </w:r>
          </w:p>
        </w:tc>
      </w:tr>
      <w:tr w:rsidR="00712A45" w:rsidRPr="00712A45" w:rsidTr="00C829D9">
        <w:tc>
          <w:tcPr>
            <w:tcW w:w="529" w:type="dxa"/>
            <w:tcBorders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Потапьевское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Пителинского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716,88837</w:t>
            </w:r>
          </w:p>
        </w:tc>
      </w:tr>
      <w:tr w:rsidR="00712A45" w:rsidRPr="00712A45" w:rsidTr="00C829D9">
        <w:tc>
          <w:tcPr>
            <w:tcW w:w="529" w:type="dxa"/>
            <w:tcBorders>
              <w:top w:val="nil"/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Веряевский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сельский дом культуры</w:t>
            </w:r>
            <w:r w:rsidR="008E71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Потапьевский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сельский дом культуры» муниципального образования – 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Потапьевское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Пителинского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716,88837</w:t>
            </w:r>
          </w:p>
        </w:tc>
      </w:tr>
      <w:tr w:rsidR="00712A45" w:rsidRPr="00712A45" w:rsidTr="00C829D9">
        <w:tc>
          <w:tcPr>
            <w:tcW w:w="529" w:type="dxa"/>
            <w:tcBorders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Рыбновский муниципальный район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13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233,18182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435,05132</w:t>
            </w:r>
          </w:p>
        </w:tc>
      </w:tr>
      <w:tr w:rsidR="00C829D9" w:rsidRPr="00712A45" w:rsidTr="008E71D5">
        <w:tc>
          <w:tcPr>
            <w:tcW w:w="529" w:type="dxa"/>
            <w:tcBorders>
              <w:top w:val="nil"/>
              <w:bottom w:val="nil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Pr="00C829D9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Константиновский сельский дом культуры </w:t>
            </w:r>
            <w:r w:rsidR="008E71D5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филиал муниципального бюджетного учреждения культуры </w:t>
            </w:r>
            <w:proofErr w:type="spellStart"/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>Рыбновское</w:t>
            </w:r>
            <w:proofErr w:type="spellEnd"/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клубное объединение</w:t>
            </w: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13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233,18182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D9" w:rsidRPr="00712A45" w:rsidTr="00C829D9"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Алешинский</w:t>
            </w:r>
            <w:proofErr w:type="spellEnd"/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сельский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дом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культуры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E71D5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филиал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муниципального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бюджетного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учреждения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культуры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Рыбновское</w:t>
            </w:r>
            <w:proofErr w:type="spellEnd"/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клубное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объединение</w:t>
            </w:r>
          </w:p>
          <w:p w:rsidR="00C829D9" w:rsidRPr="00C829D9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435,05132</w:t>
            </w:r>
          </w:p>
        </w:tc>
      </w:tr>
      <w:tr w:rsidR="00712A45" w:rsidRPr="00712A45" w:rsidTr="008E71D5">
        <w:tc>
          <w:tcPr>
            <w:tcW w:w="529" w:type="dxa"/>
            <w:tcBorders>
              <w:bottom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6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641,89011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45" w:rsidRPr="00712A45" w:rsidTr="008E71D5">
        <w:tc>
          <w:tcPr>
            <w:tcW w:w="529" w:type="dxa"/>
            <w:tcBorders>
              <w:bottom w:val="nil"/>
            </w:tcBorders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9.</w:t>
            </w:r>
          </w:p>
        </w:tc>
        <w:tc>
          <w:tcPr>
            <w:tcW w:w="2920" w:type="dxa"/>
          </w:tcPr>
          <w:p w:rsidR="00712A45" w:rsidRPr="00712A45" w:rsidRDefault="00712A45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Листвянское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Рязанского муниципального района</w:t>
            </w:r>
          </w:p>
        </w:tc>
        <w:tc>
          <w:tcPr>
            <w:tcW w:w="2022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712A45" w:rsidRPr="00712A45" w:rsidRDefault="00712A45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821,33732</w:t>
            </w:r>
          </w:p>
        </w:tc>
      </w:tr>
      <w:tr w:rsidR="00C829D9" w:rsidRPr="00712A45" w:rsidTr="008E71D5"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Pr="00C829D9" w:rsidRDefault="00C829D9" w:rsidP="00FF422A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Наумовский</w:t>
            </w:r>
            <w:proofErr w:type="spellEnd"/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сельский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Дом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 xml:space="preserve">культуры </w:t>
            </w:r>
            <w:r w:rsidR="008E71D5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структурное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подразделение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муниципального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бюджетного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учреждения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культуры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«Листвянский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поселенческий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Дом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культуры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муниципального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образования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F422A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Листвянское</w:t>
            </w:r>
            <w:proofErr w:type="spellEnd"/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сельское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поселение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муниципального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29D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района»</w:t>
            </w:r>
            <w:r w:rsidRPr="00C829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821,33732</w:t>
            </w:r>
          </w:p>
        </w:tc>
      </w:tr>
      <w:tr w:rsidR="00C829D9" w:rsidRPr="00712A45" w:rsidTr="00C829D9">
        <w:tc>
          <w:tcPr>
            <w:tcW w:w="529" w:type="dxa"/>
            <w:vMerge w:val="restart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10.</w:t>
            </w: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Скопинский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25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442,95455</w:t>
            </w:r>
          </w:p>
        </w:tc>
        <w:tc>
          <w:tcPr>
            <w:tcW w:w="2813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1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831,52058</w:t>
            </w:r>
          </w:p>
        </w:tc>
      </w:tr>
      <w:tr w:rsidR="00C829D9" w:rsidRPr="00712A45" w:rsidTr="00C829D9">
        <w:tc>
          <w:tcPr>
            <w:tcW w:w="529" w:type="dxa"/>
            <w:vMerge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Скопинский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 Рязанской области» структурное подразделение Павелецкий Дом культуры</w:t>
            </w: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25 442,95455</w:t>
            </w:r>
          </w:p>
        </w:tc>
        <w:tc>
          <w:tcPr>
            <w:tcW w:w="2813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D9" w:rsidRPr="00712A45" w:rsidTr="00C829D9">
        <w:tc>
          <w:tcPr>
            <w:tcW w:w="529" w:type="dxa"/>
            <w:vMerge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Скопинский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 Рязанской области»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структурное подразделение </w:t>
            </w:r>
            <w:proofErr w:type="spellStart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Вослебовский</w:t>
            </w:r>
            <w:proofErr w:type="spellEnd"/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1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831,52058</w:t>
            </w:r>
          </w:p>
        </w:tc>
      </w:tr>
      <w:tr w:rsidR="00C829D9" w:rsidRPr="00712A45" w:rsidTr="00C829D9">
        <w:tc>
          <w:tcPr>
            <w:tcW w:w="529" w:type="dxa"/>
            <w:vMerge w:val="restart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2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419,91345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694,60401</w:t>
            </w:r>
          </w:p>
        </w:tc>
      </w:tr>
      <w:tr w:rsidR="00C829D9" w:rsidRPr="00712A45" w:rsidTr="00C829D9">
        <w:tc>
          <w:tcPr>
            <w:tcW w:w="529" w:type="dxa"/>
            <w:vMerge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Структурное подразделение муниципального бюджетного учреждения культуры «Единая клубная система» муниципального образования – Спасский муниципальный район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z w:val="24"/>
                <w:szCs w:val="24"/>
              </w:rPr>
              <w:t>3</w:t>
            </w:r>
            <w:r w:rsidRPr="00712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z w:val="24"/>
                <w:szCs w:val="24"/>
              </w:rPr>
              <w:t>694,60401</w:t>
            </w:r>
          </w:p>
        </w:tc>
      </w:tr>
      <w:tr w:rsidR="00C829D9" w:rsidRPr="00712A45" w:rsidTr="00C829D9">
        <w:tc>
          <w:tcPr>
            <w:tcW w:w="529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12.</w:t>
            </w: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2022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689,37099</w:t>
            </w:r>
          </w:p>
        </w:tc>
        <w:tc>
          <w:tcPr>
            <w:tcW w:w="2061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D9" w:rsidRPr="00712A45" w:rsidTr="00C829D9">
        <w:tc>
          <w:tcPr>
            <w:tcW w:w="529" w:type="dxa"/>
            <w:tcBorders>
              <w:top w:val="nil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13.</w:t>
            </w: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919,36093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D9" w:rsidRPr="00712A45" w:rsidTr="00C829D9">
        <w:tc>
          <w:tcPr>
            <w:tcW w:w="529" w:type="dxa"/>
            <w:tcBorders>
              <w:bottom w:val="nil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14.</w:t>
            </w: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960,53241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829D9" w:rsidRPr="00712A45" w:rsidTr="00C829D9">
        <w:tc>
          <w:tcPr>
            <w:tcW w:w="529" w:type="dxa"/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</w:tcPr>
          <w:p w:rsidR="00C829D9" w:rsidRPr="00712A45" w:rsidRDefault="00C829D9" w:rsidP="00C829D9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44 819,88637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53 247,72728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38 676,13636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8 677,38637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D9" w:rsidRPr="00712A45" w:rsidRDefault="00C829D9" w:rsidP="00C829D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45">
              <w:rPr>
                <w:rFonts w:ascii="Times New Roman" w:hAnsi="Times New Roman"/>
                <w:spacing w:val="-4"/>
                <w:sz w:val="24"/>
                <w:szCs w:val="24"/>
              </w:rPr>
              <w:t>22 809,41888</w:t>
            </w:r>
          </w:p>
        </w:tc>
      </w:tr>
    </w:tbl>
    <w:p w:rsidR="002B62FB" w:rsidRDefault="002B62FB" w:rsidP="00871CE9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B62FB" w:rsidSect="00774428">
      <w:headerReference w:type="default" r:id="rId12"/>
      <w:type w:val="continuous"/>
      <w:pgSz w:w="16834" w:h="11907" w:orient="landscape" w:code="9"/>
      <w:pgMar w:top="1134" w:right="737" w:bottom="992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BD" w:rsidRDefault="008D1FBD">
      <w:r>
        <w:separator/>
      </w:r>
    </w:p>
  </w:endnote>
  <w:endnote w:type="continuationSeparator" w:id="0">
    <w:p w:rsidR="008D1FBD" w:rsidRDefault="008D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BD" w:rsidRDefault="008D1FBD">
      <w:r>
        <w:separator/>
      </w:r>
    </w:p>
  </w:footnote>
  <w:footnote w:type="continuationSeparator" w:id="0">
    <w:p w:rsidR="008D1FBD" w:rsidRDefault="008D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27DB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K6ger+iScZoq5PGJx4syHMB+Vg=" w:salt="lacaEy63FUnhaBdqv3V7d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49"/>
    <w:rsid w:val="0001360F"/>
    <w:rsid w:val="000331B3"/>
    <w:rsid w:val="00033413"/>
    <w:rsid w:val="00037C0C"/>
    <w:rsid w:val="000502A3"/>
    <w:rsid w:val="00053A29"/>
    <w:rsid w:val="00056DEB"/>
    <w:rsid w:val="00073A7A"/>
    <w:rsid w:val="00076D5E"/>
    <w:rsid w:val="00084DD3"/>
    <w:rsid w:val="000917C0"/>
    <w:rsid w:val="000B0736"/>
    <w:rsid w:val="000E1BF7"/>
    <w:rsid w:val="00121581"/>
    <w:rsid w:val="00122CFD"/>
    <w:rsid w:val="00151370"/>
    <w:rsid w:val="00162E72"/>
    <w:rsid w:val="00165C1F"/>
    <w:rsid w:val="00174AD3"/>
    <w:rsid w:val="00175BE5"/>
    <w:rsid w:val="001850F4"/>
    <w:rsid w:val="00190FF9"/>
    <w:rsid w:val="001947BE"/>
    <w:rsid w:val="001A1CA4"/>
    <w:rsid w:val="001A560F"/>
    <w:rsid w:val="001B0982"/>
    <w:rsid w:val="001B32BA"/>
    <w:rsid w:val="001C2CF8"/>
    <w:rsid w:val="001E0317"/>
    <w:rsid w:val="001E20F1"/>
    <w:rsid w:val="001F12E8"/>
    <w:rsid w:val="001F228C"/>
    <w:rsid w:val="001F64B8"/>
    <w:rsid w:val="001F7C83"/>
    <w:rsid w:val="00203046"/>
    <w:rsid w:val="0020564A"/>
    <w:rsid w:val="00205AB5"/>
    <w:rsid w:val="00224DBA"/>
    <w:rsid w:val="00231F1C"/>
    <w:rsid w:val="00242DDB"/>
    <w:rsid w:val="002479A2"/>
    <w:rsid w:val="00257B0E"/>
    <w:rsid w:val="0026087E"/>
    <w:rsid w:val="00261DE0"/>
    <w:rsid w:val="00264E76"/>
    <w:rsid w:val="00265420"/>
    <w:rsid w:val="00274E14"/>
    <w:rsid w:val="00280A6D"/>
    <w:rsid w:val="00286ECA"/>
    <w:rsid w:val="00287245"/>
    <w:rsid w:val="002953B6"/>
    <w:rsid w:val="00296079"/>
    <w:rsid w:val="002B5137"/>
    <w:rsid w:val="002B62FB"/>
    <w:rsid w:val="002B7A59"/>
    <w:rsid w:val="002C6B4B"/>
    <w:rsid w:val="002D26C1"/>
    <w:rsid w:val="002E51A7"/>
    <w:rsid w:val="002E5A5F"/>
    <w:rsid w:val="002F1E81"/>
    <w:rsid w:val="00310D92"/>
    <w:rsid w:val="003160CB"/>
    <w:rsid w:val="00320D92"/>
    <w:rsid w:val="003222A3"/>
    <w:rsid w:val="00333A48"/>
    <w:rsid w:val="00334483"/>
    <w:rsid w:val="00360A40"/>
    <w:rsid w:val="003870C2"/>
    <w:rsid w:val="003D3B8A"/>
    <w:rsid w:val="003D3E42"/>
    <w:rsid w:val="003D54F8"/>
    <w:rsid w:val="003E6283"/>
    <w:rsid w:val="003F4F5E"/>
    <w:rsid w:val="00400906"/>
    <w:rsid w:val="0042590E"/>
    <w:rsid w:val="00437F65"/>
    <w:rsid w:val="00460FEA"/>
    <w:rsid w:val="004612CB"/>
    <w:rsid w:val="00463BC0"/>
    <w:rsid w:val="004734B7"/>
    <w:rsid w:val="00481B88"/>
    <w:rsid w:val="00485B4F"/>
    <w:rsid w:val="004862D1"/>
    <w:rsid w:val="004B26B3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7A46"/>
    <w:rsid w:val="00561A5B"/>
    <w:rsid w:val="0057074C"/>
    <w:rsid w:val="00573521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0C"/>
    <w:rsid w:val="005B6205"/>
    <w:rsid w:val="005C1AB1"/>
    <w:rsid w:val="005C56AE"/>
    <w:rsid w:val="005C7449"/>
    <w:rsid w:val="005E1799"/>
    <w:rsid w:val="005E6D99"/>
    <w:rsid w:val="005F2ADD"/>
    <w:rsid w:val="005F2C49"/>
    <w:rsid w:val="005F7B4B"/>
    <w:rsid w:val="006013EB"/>
    <w:rsid w:val="0060479E"/>
    <w:rsid w:val="00604BE7"/>
    <w:rsid w:val="006160D5"/>
    <w:rsid w:val="00616AED"/>
    <w:rsid w:val="00632A4F"/>
    <w:rsid w:val="00632B56"/>
    <w:rsid w:val="006351E3"/>
    <w:rsid w:val="00640548"/>
    <w:rsid w:val="00644236"/>
    <w:rsid w:val="006471E5"/>
    <w:rsid w:val="00671D3B"/>
    <w:rsid w:val="00684A5B"/>
    <w:rsid w:val="006A1F71"/>
    <w:rsid w:val="006B18B3"/>
    <w:rsid w:val="006F328B"/>
    <w:rsid w:val="006F5886"/>
    <w:rsid w:val="00707734"/>
    <w:rsid w:val="00707E19"/>
    <w:rsid w:val="007102F7"/>
    <w:rsid w:val="00712A45"/>
    <w:rsid w:val="00712F7C"/>
    <w:rsid w:val="0072328A"/>
    <w:rsid w:val="00723F3F"/>
    <w:rsid w:val="007377B5"/>
    <w:rsid w:val="00746CC2"/>
    <w:rsid w:val="00760323"/>
    <w:rsid w:val="00765600"/>
    <w:rsid w:val="00774428"/>
    <w:rsid w:val="00791C9F"/>
    <w:rsid w:val="00792AAB"/>
    <w:rsid w:val="00792CD7"/>
    <w:rsid w:val="00793B47"/>
    <w:rsid w:val="007A1D0C"/>
    <w:rsid w:val="007A2A7B"/>
    <w:rsid w:val="007D4925"/>
    <w:rsid w:val="007F0C8A"/>
    <w:rsid w:val="007F11AB"/>
    <w:rsid w:val="008035C3"/>
    <w:rsid w:val="00810C24"/>
    <w:rsid w:val="008143CB"/>
    <w:rsid w:val="00823CA1"/>
    <w:rsid w:val="008371F9"/>
    <w:rsid w:val="008513B9"/>
    <w:rsid w:val="0086023A"/>
    <w:rsid w:val="008701D8"/>
    <w:rsid w:val="008702D3"/>
    <w:rsid w:val="00871CE9"/>
    <w:rsid w:val="00873447"/>
    <w:rsid w:val="00873D6F"/>
    <w:rsid w:val="00876034"/>
    <w:rsid w:val="008827E7"/>
    <w:rsid w:val="008A1696"/>
    <w:rsid w:val="008C58FE"/>
    <w:rsid w:val="008D1FBD"/>
    <w:rsid w:val="008E6C41"/>
    <w:rsid w:val="008E71D5"/>
    <w:rsid w:val="008F0816"/>
    <w:rsid w:val="008F5AE5"/>
    <w:rsid w:val="008F6BB7"/>
    <w:rsid w:val="00900F42"/>
    <w:rsid w:val="00927DB6"/>
    <w:rsid w:val="00932E3C"/>
    <w:rsid w:val="00955A00"/>
    <w:rsid w:val="009573D3"/>
    <w:rsid w:val="009977FF"/>
    <w:rsid w:val="009A085B"/>
    <w:rsid w:val="009A70B5"/>
    <w:rsid w:val="009B0665"/>
    <w:rsid w:val="009C1DE6"/>
    <w:rsid w:val="009C1F0E"/>
    <w:rsid w:val="009D3E8C"/>
    <w:rsid w:val="009E3A0E"/>
    <w:rsid w:val="00A11173"/>
    <w:rsid w:val="00A1314B"/>
    <w:rsid w:val="00A13160"/>
    <w:rsid w:val="00A137D3"/>
    <w:rsid w:val="00A34DB6"/>
    <w:rsid w:val="00A44A8F"/>
    <w:rsid w:val="00A4765C"/>
    <w:rsid w:val="00A51D96"/>
    <w:rsid w:val="00A54608"/>
    <w:rsid w:val="00A83366"/>
    <w:rsid w:val="00A91149"/>
    <w:rsid w:val="00A96F84"/>
    <w:rsid w:val="00AC3953"/>
    <w:rsid w:val="00AC7150"/>
    <w:rsid w:val="00AD28E8"/>
    <w:rsid w:val="00AE1DCA"/>
    <w:rsid w:val="00AF5F7C"/>
    <w:rsid w:val="00AF6319"/>
    <w:rsid w:val="00B02207"/>
    <w:rsid w:val="00B03403"/>
    <w:rsid w:val="00B10324"/>
    <w:rsid w:val="00B376B1"/>
    <w:rsid w:val="00B620D9"/>
    <w:rsid w:val="00B633DB"/>
    <w:rsid w:val="00B639ED"/>
    <w:rsid w:val="00B66A8C"/>
    <w:rsid w:val="00B7541B"/>
    <w:rsid w:val="00B8061C"/>
    <w:rsid w:val="00B83BA2"/>
    <w:rsid w:val="00B84D41"/>
    <w:rsid w:val="00B853AA"/>
    <w:rsid w:val="00B875BF"/>
    <w:rsid w:val="00B91F62"/>
    <w:rsid w:val="00BB2C98"/>
    <w:rsid w:val="00BD0B82"/>
    <w:rsid w:val="00BF4F5F"/>
    <w:rsid w:val="00BF52EE"/>
    <w:rsid w:val="00BF53CE"/>
    <w:rsid w:val="00C04EEB"/>
    <w:rsid w:val="00C075A4"/>
    <w:rsid w:val="00C10F12"/>
    <w:rsid w:val="00C11826"/>
    <w:rsid w:val="00C15878"/>
    <w:rsid w:val="00C4589E"/>
    <w:rsid w:val="00C46D42"/>
    <w:rsid w:val="00C50C32"/>
    <w:rsid w:val="00C60178"/>
    <w:rsid w:val="00C61760"/>
    <w:rsid w:val="00C63CD6"/>
    <w:rsid w:val="00C70EB1"/>
    <w:rsid w:val="00C829D9"/>
    <w:rsid w:val="00C87D95"/>
    <w:rsid w:val="00C9077A"/>
    <w:rsid w:val="00C95CD2"/>
    <w:rsid w:val="00CA051B"/>
    <w:rsid w:val="00CA3A4C"/>
    <w:rsid w:val="00CB2A46"/>
    <w:rsid w:val="00CB3CBE"/>
    <w:rsid w:val="00CE38EE"/>
    <w:rsid w:val="00CF03D8"/>
    <w:rsid w:val="00D015D5"/>
    <w:rsid w:val="00D03D68"/>
    <w:rsid w:val="00D266DD"/>
    <w:rsid w:val="00D32B04"/>
    <w:rsid w:val="00D349BF"/>
    <w:rsid w:val="00D374E7"/>
    <w:rsid w:val="00D63949"/>
    <w:rsid w:val="00D652E7"/>
    <w:rsid w:val="00D659FC"/>
    <w:rsid w:val="00D72C75"/>
    <w:rsid w:val="00D77BCF"/>
    <w:rsid w:val="00D81CF2"/>
    <w:rsid w:val="00D84394"/>
    <w:rsid w:val="00D86008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BAB"/>
    <w:rsid w:val="00E6458F"/>
    <w:rsid w:val="00E7242D"/>
    <w:rsid w:val="00E87E25"/>
    <w:rsid w:val="00EA04F1"/>
    <w:rsid w:val="00EA2FD3"/>
    <w:rsid w:val="00EB75F4"/>
    <w:rsid w:val="00EB7CE9"/>
    <w:rsid w:val="00EC433F"/>
    <w:rsid w:val="00ED1FDE"/>
    <w:rsid w:val="00ED2C50"/>
    <w:rsid w:val="00ED7324"/>
    <w:rsid w:val="00F01BCB"/>
    <w:rsid w:val="00F06EFB"/>
    <w:rsid w:val="00F1068D"/>
    <w:rsid w:val="00F12ED6"/>
    <w:rsid w:val="00F1529E"/>
    <w:rsid w:val="00F16F07"/>
    <w:rsid w:val="00F35D81"/>
    <w:rsid w:val="00F45975"/>
    <w:rsid w:val="00F45B7C"/>
    <w:rsid w:val="00F45FCE"/>
    <w:rsid w:val="00F53F63"/>
    <w:rsid w:val="00F54852"/>
    <w:rsid w:val="00F71DD4"/>
    <w:rsid w:val="00F9334F"/>
    <w:rsid w:val="00F97D7F"/>
    <w:rsid w:val="00FA122C"/>
    <w:rsid w:val="00FA3B95"/>
    <w:rsid w:val="00FB5B4D"/>
    <w:rsid w:val="00FC1278"/>
    <w:rsid w:val="00FE7735"/>
    <w:rsid w:val="00FF0457"/>
    <w:rsid w:val="00FF422A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2AB0-4C40-448F-82F2-B8CE8E19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25</cp:revision>
  <cp:lastPrinted>2023-01-25T06:43:00Z</cp:lastPrinted>
  <dcterms:created xsi:type="dcterms:W3CDTF">2023-01-22T11:30:00Z</dcterms:created>
  <dcterms:modified xsi:type="dcterms:W3CDTF">2023-01-26T13:58:00Z</dcterms:modified>
</cp:coreProperties>
</file>