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</w:t>
        <w:br/>
        <w:t xml:space="preserve">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20.12.2022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u w:val="none"/>
          <w:lang w:val="ru-RU" w:eastAsia="zh-CN" w:bidi="ar-SA"/>
        </w:rPr>
        <w:t>780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>-п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правил землепользования и застройки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</w:rPr>
        <w:t>Л</w:t>
      </w:r>
      <w:r>
        <w:rPr>
          <w:rFonts w:eastAsia="Times New Roman" w:cs="Times New Roman"/>
          <w:kern w:val="0"/>
          <w:sz w:val="26"/>
          <w:szCs w:val="26"/>
        </w:rPr>
        <w:t>енинское сельское поселение Старожиловского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»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проводятся общественные обсуждения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по обращению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shd w:fill="FDFDFD" w:val="clear"/>
          <w:lang w:val="ru-RU" w:eastAsia="zh-CN" w:bidi="ar-SA"/>
        </w:rPr>
        <w:t>ГКУ РО «Центр градостроительного развития Рязанской области</w:t>
      </w:r>
      <w:r>
        <w:rPr>
          <w:rFonts w:eastAsia="Times New Roman" w:cs="Tinos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</w:t>
        <w:br/>
        <w:t>в частности при осмотре экспозиции будет обеспечена проверка наличия</w:t>
        <w:br/>
        <w:t>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ся</w:t>
        <w:br/>
        <w:t xml:space="preserve">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</w:t>
        <w:br/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доб. 239).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/>
          <w:bCs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Срок проведения общественных обсуждений: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 11 января 2023 г. по 15 февраля</w:t>
        <w:br/>
        <w:t>2023 г.</w:t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eastAsia="Times New Roman" w:cs="Times New Roman"/>
            <w:b w:val="false"/>
            <w:bCs w:val="false"/>
            <w:i w:val="false"/>
            <w:iCs w:val="false"/>
            <w:color w:val="auto"/>
            <w:kern w:val="0"/>
            <w:sz w:val="26"/>
            <w:szCs w:val="26"/>
            <w:highlight w:val="white"/>
            <w:u w:val="none"/>
            <w:lang w:val="ru-RU" w:eastAsia="zh-CN" w:bidi="ar-SA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hyperlink r:id="rId3" w:tgtFrame="_blank">
        <w:r>
          <w:rPr>
            <w:rFonts w:eastAsia="Times New Roman" w:cs="Times New Roman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effect w:val="none"/>
            <w:lang w:val="ru-RU" w:eastAsia="zh-CN" w:bidi="ar-SA"/>
          </w:rPr>
          <w:t xml:space="preserve">Рязанская обл, Старожиловский район, п. совхоз имени Ленина, ул Советская, д. </w:t>
        </w:r>
      </w:hyperlink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lang w:val="ru-RU" w:eastAsia="zh-CN" w:bidi="ar-SA"/>
        </w:rPr>
        <w:t>8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(здание админис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>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 11 января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по 03 февраля 2023 г.,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с 8.00 час.</w:t>
        <w:br/>
        <w:t>по 16.00 час.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Адрес размещения основной экспозиции: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hyperlink r:id="rId4" w:tgtFrame="_blank">
        <w:r>
          <w:rPr>
            <w:rFonts w:eastAsia="Times New Roman" w:cs="Times New Roman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effect w:val="none"/>
            <w:lang w:val="ru-RU" w:eastAsia="zh-CN" w:bidi="ar-SA"/>
          </w:rPr>
          <w:t xml:space="preserve">Рязанская обл, Старожиловский район, п. совхоз имени Ленина, ул Советская, д. </w:t>
        </w:r>
      </w:hyperlink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lang w:val="ru-RU" w:eastAsia="zh-CN" w:bidi="ar-SA"/>
        </w:rPr>
        <w:t>8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(здание админис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236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Прием предложений и замечаний: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 11 января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по 03 февраля 2023 г., с 8.00 час.</w:t>
        <w:br/>
        <w:t>по 16.00 час.</w:t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rFonts w:eastAsia="Times New Roman" w:cs="Times New Roman"/>
          <w:b/>
          <w:bCs/>
          <w:color w:val="000000"/>
          <w:kern w:val="0"/>
          <w:sz w:val="26"/>
          <w:szCs w:val="26"/>
          <w:highlight w:val="white"/>
          <w:lang w:val="ru-RU" w:eastAsia="zh-CN" w:bidi="ar-SA"/>
        </w:rPr>
        <w:t>Консультирование посетителей экспозиции проекта будет проводиться</w:t>
        <w:br/>
      </w:r>
      <w:r>
        <w:rPr>
          <w:rFonts w:eastAsia="Times New Roman" w:cs="Times New Roman"/>
          <w:b/>
          <w:color w:val="000000"/>
          <w:kern w:val="0"/>
          <w:sz w:val="26"/>
          <w:szCs w:val="26"/>
          <w:highlight w:val="white"/>
          <w:lang w:val="ru-RU" w:eastAsia="zh-CN" w:bidi="ar-SA"/>
        </w:rPr>
        <w:t>в следующем порядке: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-426" w:firstLine="426"/>
        <w:jc w:val="both"/>
        <w:rPr>
          <w:highlight w:val="white"/>
        </w:rPr>
      </w:pPr>
      <w:r>
        <w:rPr>
          <w:rFonts w:eastAsia="Times New Roman" w:cs="Times New Roman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single"/>
          <w:lang w:val="ru-RU" w:eastAsia="zh-CN" w:bidi="ar-SA"/>
        </w:rPr>
        <w:t>03.02.2023: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highlight w:val="white"/>
        </w:rPr>
      </w:pPr>
      <w:r>
        <w:rPr>
          <w:b w:val="false"/>
          <w:bCs w:val="false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Старожиловский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район</w:t>
      </w:r>
      <w:r>
        <w:rPr>
          <w:b w:val="false"/>
          <w:bCs w:val="false"/>
          <w:sz w:val="26"/>
          <w:szCs w:val="26"/>
          <w:highlight w:val="white"/>
        </w:rPr>
        <w:t xml:space="preserve">, д.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Табатеровка</w:t>
      </w:r>
      <w:r>
        <w:rPr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(при въезде в населенный пункт) с 09:30 до 09:40;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Старожиловский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район, д. Малые Поляны (д. 36) с 10:00</w:t>
        <w:br/>
        <w:t>до 10:10;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highlight w:val="white"/>
        </w:rPr>
      </w:pPr>
      <w:r>
        <w:rPr>
          <w:b w:val="false"/>
          <w:bCs w:val="false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Старожиловский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район</w:t>
      </w:r>
      <w:r>
        <w:rPr>
          <w:b w:val="false"/>
          <w:bCs w:val="false"/>
          <w:sz w:val="26"/>
          <w:szCs w:val="26"/>
          <w:highlight w:val="white"/>
        </w:rPr>
        <w:t xml:space="preserve">, с.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Большие Поляны</w:t>
      </w:r>
      <w:r>
        <w:rPr>
          <w:b w:val="false"/>
          <w:bCs w:val="false"/>
          <w:sz w:val="26"/>
          <w:szCs w:val="26"/>
          <w:highlight w:val="white"/>
        </w:rPr>
        <w:t xml:space="preserve"> (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ул. Колхозная, д. 3</w:t>
      </w:r>
      <w:r>
        <w:rPr>
          <w:b w:val="false"/>
          <w:bCs w:val="false"/>
          <w:sz w:val="26"/>
          <w:szCs w:val="26"/>
          <w:highlight w:val="white"/>
        </w:rPr>
        <w:t>) с 10:20 до 10:30;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highlight w:val="white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Старожиловский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район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, д.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Полянский Выселки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(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) с 10:50 до 1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:00;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Старожиловский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район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, д.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Егоровка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д. 18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) с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11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:10 до 11:20;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Старожиловский район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Смыгаловка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д. 2) с 11:50 до 12:00;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highlight w:val="whit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Старожиловский район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с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Суйск (остановка общественного транспорта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) с 12:10 до 12:20;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highlight w:val="whit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Старожиловский район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 xml:space="preserve">Хрущево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>ул. Кооперативная, д. 45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с 12:30 до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12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:40;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highlight w:val="whit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Старожиловский район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, п. Совхоз имени Ленина, ул. Советская, д. 8 (здание администрации) с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>12:50 до 13:30;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highlight w:val="whit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Старожиловский район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,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д. Малое Истье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(при въезде в населенный пункт) с 14:00 до 14:10;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highlight w:val="whit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Старожиловский район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,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д. Большая Кременовка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(при въезде в населенный пункт) с 14:30 до 14:40;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highlight w:val="whit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Старожиловский район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,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д. Малая Кременовка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(при въезде в населенный пункт) с 14:50 до 15:00;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highlight w:val="whit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Старожиловский район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,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п. Красно-Андреевский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(при въезде в населенный пункт) с 15:10 до 15:20.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highlight w:val="yellow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Основной день проведения консультаций по проекту правил землепользования</w:t>
        <w:br/>
        <w:t xml:space="preserve">и застройки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Ленинское сельское поселение Старожиловского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будет проходить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single"/>
          <w:lang w:val="ru-RU" w:eastAsia="zh-CN" w:bidi="ar-SA"/>
        </w:rPr>
        <w:t>03.02.2023: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по адресу: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hyperlink r:id="rId5" w:tgtFrame="_blank">
        <w:r>
          <w:rPr>
            <w:rFonts w:eastAsia="Times New Roman" w:cs="Times New Roman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effect w:val="none"/>
            <w:lang w:val="ru-RU" w:eastAsia="zh-CN" w:bidi="ar-SA"/>
          </w:rPr>
          <w:t xml:space="preserve">Рязанская обл, </w:t>
        </w:r>
      </w:hyperlink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lang w:val="ru-RU" w:eastAsia="zh-CN" w:bidi="ar-SA"/>
        </w:rPr>
        <w:t>Старожиловский район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shd w:fill="FFFFFF" w:val="clear"/>
          <w:lang w:val="en-US" w:eastAsia="zh-CN" w:bidi="ar-SA"/>
        </w:rPr>
        <w:t>, п. Совхоз имени Ленина, ул. Советская, д. 8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(здание админис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 xml:space="preserve"> с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12:50 до 13:30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e-mail: info@guag62.ru;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Участники общественных обсуждений в целях идентификации представляют сведения</w:t>
        <w:br/>
        <w:t>о себе с приложением документов, подтверждающих такие сведения в соответствии</w:t>
        <w:br/>
        <w:t>с частью 12 статьи 5.1 Градостроительного кодекса РФ</w:t>
      </w:r>
      <w:r>
        <w:rPr>
          <w:rStyle w:val="Style24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footnoteReference w:id="2"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 2022 года устанавливаются новые сроки для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/>
      </w:r>
    </w:p>
    <w:sectPr>
      <w:headerReference w:type="default" r:id="rId6"/>
      <w:footnotePr>
        <w:numFmt w:val="decimal"/>
      </w:footnotePr>
      <w:type w:val="nextPage"/>
      <w:pgSz w:w="11906" w:h="16838"/>
      <w:pgMar w:left="1276" w:right="708" w:header="0" w:top="399" w:footer="0" w:bottom="743" w:gutter="0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3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3"/>
      <w:rPr/>
    </w:pPr>
    <w:r>
      <w:rPr/>
    </w:r>
  </w:p>
  <w:p>
    <w:pPr>
      <w:pStyle w:val="Style33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paragraph" w:styleId="2">
    <w:name w:val="Heading 2"/>
    <w:basedOn w:val="Style27"/>
    <w:next w:val="Style28"/>
    <w:qFormat/>
    <w:pPr>
      <w:spacing w:before="200" w:after="120"/>
      <w:outlineLvl w:val="1"/>
    </w:pPr>
    <w:rPr>
      <w:rFonts w:ascii="Liberation Serif" w:hAnsi="Liberation Serif" w:eastAsia="Tahoma" w:cs="Noto Sans Devanagari"/>
      <w:b/>
      <w:bCs/>
      <w:sz w:val="36"/>
      <w:szCs w:val="36"/>
    </w:rPr>
  </w:style>
  <w:style w:type="character" w:styleId="Style13">
    <w:name w:val="Основной шрифт абзаца"/>
    <w:qFormat/>
    <w:rPr/>
  </w:style>
  <w:style w:type="character" w:styleId="Style14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5">
    <w:name w:val="Номер страницы"/>
    <w:basedOn w:val="Style13"/>
    <w:rPr/>
  </w:style>
  <w:style w:type="character" w:styleId="Style16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8">
    <w:name w:val="Интернет-ссылка"/>
    <w:rPr>
      <w:color w:val="0000FF"/>
      <w:u w:val="single"/>
    </w:rPr>
  </w:style>
  <w:style w:type="character" w:styleId="Style19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0">
    <w:name w:val="Текст сноски Знак"/>
    <w:qFormat/>
    <w:rPr>
      <w:sz w:val="20"/>
    </w:rPr>
  </w:style>
  <w:style w:type="character" w:styleId="21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1">
    <w:name w:val="Символ концевой сноски"/>
    <w:qFormat/>
    <w:rPr/>
  </w:style>
  <w:style w:type="character" w:styleId="Style22">
    <w:name w:val="Привязка концевой сноски"/>
    <w:rPr>
      <w:vertAlign w:val="superscript"/>
    </w:rPr>
  </w:style>
  <w:style w:type="character" w:styleId="Style23">
    <w:name w:val="Символ сноски"/>
    <w:qFormat/>
    <w:rPr/>
  </w:style>
  <w:style w:type="character" w:styleId="Style24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5">
    <w:name w:val="Основной текст с отступом Знак"/>
    <w:qFormat/>
    <w:rPr>
      <w:rFonts w:eastAsia="Times New Roman"/>
      <w:szCs w:val="26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Style26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7">
    <w:name w:val="Заголовок"/>
    <w:basedOn w:val="Normal"/>
    <w:next w:val="Style28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8">
    <w:name w:val="Body Text"/>
    <w:basedOn w:val="Normal"/>
    <w:pPr>
      <w:spacing w:lineRule="auto" w:line="276" w:before="0" w:after="140"/>
    </w:pPr>
    <w:rPr/>
  </w:style>
  <w:style w:type="paragraph" w:styleId="Style29">
    <w:name w:val="List"/>
    <w:basedOn w:val="Style28"/>
    <w:pPr/>
    <w:rPr>
      <w:rFonts w:ascii="PT Sans" w:hAnsi="PT Sans" w:cs="Noto Sans Devanagari"/>
    </w:rPr>
  </w:style>
  <w:style w:type="paragraph" w:styleId="Style30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1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2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3">
    <w:name w:val="Header"/>
    <w:basedOn w:val="Normal"/>
    <w:pPr/>
    <w:rPr/>
  </w:style>
  <w:style w:type="paragraph" w:styleId="Style34">
    <w:name w:val="Footer"/>
    <w:basedOn w:val="Normal"/>
    <w:pPr/>
    <w:rPr/>
  </w:style>
  <w:style w:type="paragraph" w:styleId="Style35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6">
    <w:name w:val="Содержимое таблицы"/>
    <w:basedOn w:val="Normal"/>
    <w:qFormat/>
    <w:pPr>
      <w:suppressLineNumbers/>
    </w:pPr>
    <w:rPr/>
  </w:style>
  <w:style w:type="paragraph" w:styleId="Style37">
    <w:name w:val="Заголовок таблицы"/>
    <w:basedOn w:val="Style36"/>
    <w:qFormat/>
    <w:pPr>
      <w:suppressLineNumbers/>
      <w:jc w:val="center"/>
    </w:pPr>
    <w:rPr>
      <w:b/>
      <w:bCs/>
    </w:rPr>
  </w:style>
  <w:style w:type="paragraph" w:styleId="Style38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9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0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1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2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3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4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5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  <w:style w:type="paragraph" w:styleId="Style46">
    <w:name w:val="Envelope Return"/>
    <w:basedOn w:val="Normal"/>
    <w:pPr>
      <w:suppressLineNumbers/>
    </w:pPr>
    <w:rPr>
      <w:i/>
      <w:i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yperlink" Target="https://yandex.ru/maps/?source=exp-counterparty_entity&amp;text=391846, &#1056;&#1103;&#1079;&#1072;&#1085;&#1089;&#1082;&#1072;&#1103; &#1054;&#1073;&#1083;, &#1088;-&#1085; &#1057;&#1082;&#1086;&#1087;&#1080;&#1085;&#1089;&#1082;&#1080;&#1081;, &#1089; &#1050;&#1086;&#1088;&#1085;&#1077;&#1074;&#1086;&#1077;, &#1091;&#1083; &#1052;&#1080;&#1088;&#1072;, &#1079;&#1076;. 1&#1074;" TargetMode="External"/><Relationship Id="rId4" Type="http://schemas.openxmlformats.org/officeDocument/2006/relationships/hyperlink" Target="https://yandex.ru/maps/?source=exp-counterparty_entity&amp;text=391846, &#1056;&#1103;&#1079;&#1072;&#1085;&#1089;&#1082;&#1072;&#1103; &#1054;&#1073;&#1083;, &#1088;-&#1085; &#1057;&#1082;&#1086;&#1087;&#1080;&#1085;&#1089;&#1082;&#1080;&#1081;, &#1089; &#1050;&#1086;&#1088;&#1085;&#1077;&#1074;&#1086;&#1077;, &#1091;&#1083; &#1052;&#1080;&#1088;&#1072;, &#1079;&#1076;. 1&#1074;" TargetMode="External"/><Relationship Id="rId5" Type="http://schemas.openxmlformats.org/officeDocument/2006/relationships/hyperlink" Target="https://yandex.ru/maps/?source=exp-counterparty_entity&amp;text=391846, &#1056;&#1103;&#1079;&#1072;&#1085;&#1089;&#1082;&#1072;&#1103; &#1054;&#1073;&#1083;, &#1088;-&#1085; &#1057;&#1082;&#1086;&#1087;&#1080;&#1085;&#1089;&#1082;&#1080;&#1081;, &#1089; &#1050;&#1086;&#1088;&#1085;&#1077;&#1074;&#1086;&#1077;, &#1091;&#1083; &#1052;&#1080;&#1088;&#1072;, &#1079;&#1076;. 1&#1074;" TargetMode="External"/><Relationship Id="rId6" Type="http://schemas.openxmlformats.org/officeDocument/2006/relationships/header" Target="header1.xml"/><Relationship Id="rId7" Type="http://schemas.openxmlformats.org/officeDocument/2006/relationships/footnotes" Target="footnotes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1237</TotalTime>
  <Application>LibreOffice/6.4.4.2$Linux_X86_64 LibreOffice_project/40$Build-2</Application>
  <Pages>2</Pages>
  <Words>728</Words>
  <Characters>5070</Characters>
  <CharactersWithSpaces>5800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2023-01-09T11:52:06Z</dcterms:modified>
  <cp:revision>143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