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</w:t>
        <w:br/>
        <w:t>и объектов капитального строительства и в соответствии с Градостроительным кодексом Российской Федерации, постановлением главного управления архитектуры</w:t>
        <w:br/>
        <w:t>и градостроительства Рязанской области от 16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.01.2023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  <w:u w:val="none"/>
        </w:rPr>
        <w:t>№ 08-п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«О проведении общественных обсуждений по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п</w:t>
      </w:r>
      <w:r>
        <w:rPr>
          <w:rFonts w:eastAsia="Times New Roman"/>
          <w:b w:val="false"/>
          <w:bCs w:val="false"/>
          <w:sz w:val="26"/>
          <w:szCs w:val="26"/>
          <w:highlight w:val="white"/>
        </w:rPr>
        <w:t xml:space="preserve">роекту 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lang w:eastAsia="ar-SA"/>
        </w:rPr>
        <w:t>правил землепользования и застройки</w:t>
      </w:r>
      <w:r>
        <w:rPr>
          <w:rFonts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муниципального образования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 xml:space="preserve">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Пертовское сельское поселение Чучковского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</w:rPr>
        <w:t>»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</w:rPr>
        <w:t xml:space="preserve"> проводятся общественные обсуждения </w:t>
      </w:r>
      <w:r>
        <w:rPr>
          <w:rFonts w:cs="Times New Roman"/>
          <w:b w:val="false"/>
          <w:bCs w:val="false"/>
          <w:strike w:val="false"/>
          <w:dstrike w:val="false"/>
          <w:sz w:val="26"/>
          <w:szCs w:val="26"/>
          <w:highlight w:val="white"/>
        </w:rPr>
        <w:t>по обращению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6"/>
          <w:szCs w:val="26"/>
          <w:highlight w:val="white"/>
          <w:shd w:fill="FDFDFD" w:val="clear"/>
          <w:lang w:val="ru-RU" w:eastAsia="zh-CN" w:bidi="ar-SA"/>
        </w:rPr>
        <w:t>ГКУ РО «Центр градостроительного развития Рязанской области</w:t>
      </w:r>
      <w:r>
        <w:rPr>
          <w:rFonts w:eastAsia="Times New Roman" w:cs="Tinos"/>
          <w:b w:val="false"/>
          <w:bCs w:val="false"/>
          <w:i w:val="false"/>
          <w:caps w:val="false"/>
          <w:smallCaps w:val="false"/>
          <w:color w:val="auto"/>
          <w:spacing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Особые положения: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6"/>
          <w:szCs w:val="26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>При проведении консультаций будет обеспечено соблюдение требований, установленных распоряжением Губернатора Рязанской области от 17.03.2020 № 70-рг,</w:t>
        <w:br/>
        <w:t>в частности при осмотре экспозиции будет обеспечена проверка наличия</w:t>
        <w:br/>
        <w:t>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cs="Times New Roman"/>
          <w:b/>
          <w:bCs/>
          <w:i w:val="false"/>
          <w:iCs w:val="false"/>
          <w:sz w:val="26"/>
          <w:szCs w:val="26"/>
          <w:highlight w:val="white"/>
        </w:rPr>
        <w:t>Организатор общественных обсуждений:</w:t>
      </w:r>
      <w:r>
        <w:rPr>
          <w:rFonts w:cs="Times New Roman"/>
          <w:sz w:val="26"/>
          <w:szCs w:val="26"/>
          <w:highlight w:val="white"/>
        </w:rPr>
        <w:t xml:space="preserve"> 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ая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ся</w:t>
        <w:br/>
        <w:t xml:space="preserve">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6"/>
          <w:szCs w:val="26"/>
          <w:highlight w:val="white"/>
          <w:lang w:val="ru-RU" w:eastAsia="zh-CN" w:bidi="ar-SA"/>
        </w:rPr>
        <w:t>Теслова Анастасия Валериевна</w:t>
      </w:r>
      <w:r>
        <w:rPr>
          <w:rFonts w:cs="Times New Roman"/>
          <w:b w:val="false"/>
          <w:bCs w:val="false"/>
          <w:i w:val="false"/>
          <w:iCs w:val="false"/>
          <w:sz w:val="26"/>
          <w:szCs w:val="26"/>
          <w:highlight w:val="white"/>
        </w:rPr>
        <w:t>, контактный телефон (4912) 97-19-90</w:t>
        <w:br/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доб. 239).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Срок проведения общественных обсуждений: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 по 15 февраля</w:t>
        <w:br/>
        <w:t>2023 г.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eastAsia="Times New Roman" w:cs="Times New Roman"/>
            <w:b w:val="false"/>
            <w:bCs w:val="false"/>
            <w:i w:val="false"/>
            <w:iCs w:val="false"/>
            <w:color w:val="auto"/>
            <w:kern w:val="0"/>
            <w:sz w:val="26"/>
            <w:szCs w:val="26"/>
            <w:highlight w:val="white"/>
            <w:u w:val="none"/>
            <w:lang w:val="ru-RU" w:eastAsia="zh-CN" w:bidi="ar-SA"/>
          </w:rPr>
          <w:t>https://uag.ryazangov.ru/announcements</w:t>
        </w:r>
      </w:hyperlink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Оповещение о начале общественных обсуждений размещается: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- на информационном стенде: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3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</w:t>
        </w:r>
      </w:hyperlink>
      <w:bookmarkStart w:id="0" w:name="clip_address"/>
      <w:bookmarkEnd w:id="0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Пертово, Советская ул., д.31/2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rFonts w:cs="Times New Roman"/>
          <w:sz w:val="26"/>
          <w:szCs w:val="26"/>
          <w:highlight w:val="white"/>
        </w:rPr>
        <w:t xml:space="preserve">в </w:t>
      </w:r>
      <w:r>
        <w:rPr>
          <w:rFonts w:eastAsia="Times New Roman" w:cs="Times New Roman"/>
          <w:color w:val="000000"/>
          <w:sz w:val="26"/>
          <w:szCs w:val="26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6"/>
          <w:szCs w:val="26"/>
          <w:highlight w:val="white"/>
        </w:rPr>
        <w:t xml:space="preserve"> «Рязанские ведомости» (www.rv-ryazan.ru)</w:t>
      </w:r>
      <w:r>
        <w:rPr>
          <w:sz w:val="26"/>
          <w:szCs w:val="26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Период проведения экспозиции: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,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с 8.00 час.</w:t>
        <w:br/>
        <w:t>по 16.00 час.</w:t>
      </w:r>
    </w:p>
    <w:p>
      <w:pPr>
        <w:pStyle w:val="Normal"/>
        <w:spacing w:lineRule="auto" w:line="240"/>
        <w:jc w:val="both"/>
        <w:rPr/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Адрес размещения основной экспозиции: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hyperlink r:id="rId4" w:tgtFrame="_blank">
        <w:r>
          <w:rPr>
            <w:rFonts w:eastAsia="Times New Roman" w:cs="Times New Roman"/>
            <w:b w:val="false"/>
            <w:bCs w:val="false"/>
            <w:i w:val="false"/>
            <w:iCs w:val="false"/>
            <w:caps w:val="false"/>
            <w:smallCaps w:val="false"/>
            <w:strike w:val="false"/>
            <w:dstrike w:val="false"/>
            <w:color w:val="000000"/>
            <w:spacing w:val="0"/>
            <w:kern w:val="0"/>
            <w:sz w:val="26"/>
            <w:szCs w:val="26"/>
            <w:highlight w:val="white"/>
            <w:u w:val="none"/>
            <w:effect w:val="none"/>
            <w:lang w:val="ru-RU" w:eastAsia="zh-CN" w:bidi="ar-SA"/>
          </w:rPr>
          <w:t xml:space="preserve">Рязанская область, Чучковский район, </w:t>
        </w:r>
      </w:hyperlink>
      <w:bookmarkStart w:id="1" w:name="clip_address1"/>
      <w:bookmarkEnd w:id="1"/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none"/>
          <w:effect w:val="none"/>
          <w:lang w:val="ru-RU" w:eastAsia="zh-CN" w:bidi="ar-SA"/>
        </w:rPr>
        <w:t xml:space="preserve">село Пертово, Советская ул., д.31/2 </w:t>
      </w:r>
      <w:r>
        <w:rPr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(здание админис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ru-RU" w:eastAsia="zh-CN" w:bidi="ar-SA"/>
        </w:rPr>
        <w:t>трации)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</w:t>
      </w:r>
      <w:r>
        <w:rPr>
          <w:rFonts w:eastAsia="Times New Roman" w:cs="Times New Roman"/>
          <w:color w:val="000000"/>
          <w:kern w:val="0"/>
          <w:sz w:val="26"/>
          <w:szCs w:val="26"/>
          <w:highlight w:val="white"/>
          <w:lang w:val="ru-RU" w:eastAsia="zh-CN" w:bidi="ar-SA"/>
        </w:rPr>
        <w:t>287</w:t>
      </w: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6"/>
          <w:szCs w:val="26"/>
          <w:highlight w:val="white"/>
          <w:lang w:val="ru-RU" w:eastAsia="zh-CN" w:bidi="ar-SA"/>
        </w:rPr>
        <w:t>Прием предложений и замечаний: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>с 23 января 2023 г.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kern w:val="0"/>
          <w:sz w:val="26"/>
          <w:szCs w:val="26"/>
          <w:highlight w:val="white"/>
          <w:lang w:val="ru-RU" w:eastAsia="zh-CN" w:bidi="ar-SA"/>
        </w:rPr>
        <w:t xml:space="preserve"> по 03 февраля 2023 г., с 8.00 час.</w:t>
        <w:br/>
        <w:t>по 16.00 час.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/>
          <w:bCs/>
          <w:color w:val="000000"/>
          <w:kern w:val="0"/>
          <w:sz w:val="26"/>
          <w:szCs w:val="26"/>
          <w:highlight w:val="white"/>
          <w:lang w:val="ru-RU" w:eastAsia="zh-CN" w:bidi="ar-SA"/>
        </w:rPr>
        <w:t>Консультирование посетителей экспозиции проекта будет проводиться</w:t>
        <w:br/>
      </w:r>
      <w:r>
        <w:rPr>
          <w:rFonts w:eastAsia="Times New Roman" w:cs="Times New Roman"/>
          <w:b/>
          <w:color w:val="000000"/>
          <w:kern w:val="0"/>
          <w:sz w:val="26"/>
          <w:szCs w:val="26"/>
          <w:highlight w:val="white"/>
          <w:lang w:val="ru-RU" w:eastAsia="zh-CN" w:bidi="ar-SA"/>
        </w:rPr>
        <w:t>в следующем порядке:</w:t>
      </w:r>
    </w:p>
    <w:p>
      <w:pPr>
        <w:pStyle w:val="Normal"/>
        <w:ind w:left="-426" w:firstLine="426"/>
        <w:jc w:val="both"/>
        <w:rPr>
          <w:sz w:val="26"/>
          <w:szCs w:val="26"/>
        </w:rPr>
      </w:pPr>
      <w:r>
        <w:rPr>
          <w:rFonts w:eastAsia="Times New Roman" w:cs="Times New Roman"/>
          <w:b/>
          <w:strike w:val="false"/>
          <w:dstrike w:val="false"/>
          <w:color w:val="000000"/>
          <w:kern w:val="0"/>
          <w:sz w:val="26"/>
          <w:szCs w:val="26"/>
          <w:highlight w:val="white"/>
          <w:u w:val="single"/>
          <w:lang w:val="ru-RU" w:eastAsia="zh-CN" w:bidi="ar-SA"/>
        </w:rPr>
        <w:t>03.02.2023:</w:t>
      </w:r>
    </w:p>
    <w:p>
      <w:pPr>
        <w:sectPr>
          <w:headerReference w:type="default" r:id="rId5"/>
          <w:type w:val="nextPage"/>
          <w:pgSz w:w="11906" w:h="16838"/>
          <w:pgMar w:left="1276" w:right="708" w:header="0" w:top="513" w:footer="0" w:bottom="399" w:gutter="0"/>
          <w:pgNumType w:fmt="decimal"/>
          <w:formProt w:val="false"/>
          <w:textDirection w:val="lrTb"/>
          <w:docGrid w:type="default" w:linePitch="354" w:charSpace="0"/>
        </w:sect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</w:t>
      </w:r>
      <w:r>
        <w:rPr>
          <w:b w:val="false"/>
          <w:bCs w:val="false"/>
          <w:sz w:val="26"/>
          <w:szCs w:val="26"/>
          <w:highlight w:val="white"/>
        </w:rPr>
        <w:t xml:space="preserve">,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п</w:t>
      </w:r>
      <w:r>
        <w:rPr>
          <w:b w:val="false"/>
          <w:bCs w:val="false"/>
          <w:sz w:val="26"/>
          <w:szCs w:val="26"/>
          <w:highlight w:val="white"/>
        </w:rPr>
        <w:t xml:space="preserve">.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Луговой</w:t>
      </w:r>
      <w:r>
        <w:rPr>
          <w:b w:val="false"/>
          <w:bCs w:val="false"/>
          <w:sz w:val="26"/>
          <w:szCs w:val="26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ФАП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10:00 до 10:10;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color w:val="auto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район, с. Пет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10:30 до 10:40;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д. Свищевка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b w:val="false"/>
          <w:bCs w:val="false"/>
          <w:sz w:val="26"/>
          <w:szCs w:val="26"/>
          <w:highlight w:val="white"/>
        </w:rPr>
        <w:t xml:space="preserve">(ориентир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10:50 до 11:00</w:t>
      </w:r>
      <w:r>
        <w:rPr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Мелехово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>) с 11:20 до 11:30</w:t>
      </w:r>
      <w:r>
        <w:rPr>
          <w:rFonts w:cs="Times New Roman"/>
          <w:b w:val="false"/>
          <w:bCs w:val="false"/>
          <w:sz w:val="26"/>
          <w:szCs w:val="26"/>
          <w:highlight w:val="white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sz w:val="26"/>
          <w:szCs w:val="26"/>
          <w:highlight w:val="white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район, с. Церлево</w:t>
      </w:r>
      <w:r>
        <w:rPr>
          <w:rFonts w:eastAsia="Times New Roman" w:cs="Times New Roman"/>
          <w:b w:val="false"/>
          <w:bCs w:val="false"/>
          <w:color w:val="00000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ориентир остановка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) 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12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до 12:10;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Пузос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ул. Запрудная, д. 20) с 12:30 до 12:40;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с.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Пертово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с 13:00</w:t>
        <w:br/>
        <w:t xml:space="preserve">до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д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Прудовка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с 14:00 до 14:1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0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, д.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Ореховка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  <w:br/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 xml:space="preserve">с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14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:20 до 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4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  <w:lang w:val="en-US"/>
        </w:rPr>
        <w:t>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Ольховка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14:40 до 14:50;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Пятша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15:00 до 15:10;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Большая Дмитриевка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)с 15:20 до 15:30;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Марьевка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15:40 до 15:50;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Александровка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16:00 до 16:10;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Красная Слобода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16:20 до 16:30;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Ивановка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16:40 до 16:50;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Земледелец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 с 17:00 до 17:10;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Калинино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17:20 до 17:30;</w:t>
      </w:r>
    </w:p>
    <w:p>
      <w:pPr>
        <w:pStyle w:val="Normal"/>
        <w:widowControl/>
        <w:suppressAutoHyphens w:val="true"/>
        <w:overflowPunct w:val="true"/>
        <w:bidi w:val="0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, д. Илюшкино (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при въезде в населенный пункт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)</w:t>
        <w:br/>
        <w:t>с 17:40 до 17:50.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Основной день проведения консультаций по проекту проекту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ar-SA" w:bidi="ar-SA"/>
        </w:rPr>
        <w:t>правил землепользования и застройки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муниципального образования — </w:t>
      </w:r>
      <w:r>
        <w:rPr>
          <w:rFonts w:eastAsia="Calibri" w:cs="Times New Roman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6"/>
          <w:szCs w:val="26"/>
          <w:highlight w:val="white"/>
          <w:lang w:val="ru-RU" w:eastAsia="zh-CN" w:bidi="ar-SA"/>
        </w:rPr>
        <w:t>Пертовское сельское поселение Чучковского муниципального района Рязанской области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будет проходить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u w:val="single"/>
          <w:lang w:val="ru-RU" w:eastAsia="zh-CN" w:bidi="ar-SA"/>
        </w:rPr>
        <w:t>03.02.2023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по адресу: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- 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Чучковский район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>, с. Пертово (здание администрации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)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highlight w:val="white"/>
          <w:shd w:fill="FFFFFF" w:val="clear"/>
          <w:lang w:val="en-US" w:eastAsia="zh-CN" w:bidi="ar-SA"/>
        </w:rPr>
        <w:t xml:space="preserve"> с 13:00 до 13:30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6"/>
          <w:szCs w:val="26"/>
          <w:shd w:fill="FFFFFF" w:val="clear"/>
          <w:lang w:val="en-US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вносятся участниками общественных обсуждений</w:t>
        <w:br/>
        <w:t>в произвольной форме: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официального сайта главного управления архитектуры</w:t>
        <w:br/>
        <w:t>и градостроительства Рязанская области (https://uag.ryazangov.ru/);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в письменной форме в адрес главного управления архитектуры и градостроительства Рязанская области: 390046, ул. Маяковского, 9, корп.1, Рязань, тел/факс (4912) 25-21-01, 25-21-27 e-mail: info@guag62.ru;</w:t>
      </w:r>
      <w:bookmarkStart w:id="2" w:name="_GoBack1"/>
      <w:bookmarkEnd w:id="2"/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Участники общественных обсуждений в целях идентификации представляют сведения</w:t>
        <w:br/>
        <w:t>о себе с приложением документов, подтверждающих такие сведения в соответствии</w:t>
        <w:br/>
        <w:t>с частью 12 статьи 5.1 Градостроительного кодекса РФ</w:t>
      </w:r>
      <w:r>
        <w:rPr>
          <w:rStyle w:val="Style24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footnoteReference w:id="2"/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spacing w:lineRule="auto" w:line="240"/>
        <w:jc w:val="both"/>
        <w:rPr>
          <w:sz w:val="26"/>
          <w:szCs w:val="26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highlight w:val="white"/>
          <w:lang w:val="ru-RU" w:eastAsia="zh-CN" w:bidi="ar-SA"/>
        </w:rPr>
        <w:t>С 2022 года устанавливаются новые сроки для осуществления градостроительной деятельности в соответствии с Федеральным законом от 14.03.2022 N 58-ФЗ</w:t>
        <w:br/>
        <w:t>"О внесении изменений в отдельные законодательные акты Российской Федерации".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spacing w:lineRule="auto" w:line="2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  <w:sectPr>
      <w:headerReference w:type="default" r:id="rId6"/>
      <w:footnotePr>
        <w:numFmt w:val="decimal"/>
      </w:footnotePr>
      <w:type w:val="nextPage"/>
      <w:pgSz w:w="11906" w:h="16838"/>
      <w:pgMar w:left="1276" w:right="708" w:header="0" w:top="342" w:footer="0" w:bottom="743" w:gutter="0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Style23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3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paragraph" w:styleId="1">
    <w:name w:val="Heading 1"/>
    <w:basedOn w:val="Style27"/>
    <w:next w:val="Style28"/>
    <w:qFormat/>
    <w:p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character" w:styleId="Style13">
    <w:name w:val="Основной шрифт абзаца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5">
    <w:name w:val="Номер страницы"/>
    <w:basedOn w:val="Style13"/>
    <w:rPr/>
  </w:style>
  <w:style w:type="character" w:styleId="Style16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8">
    <w:name w:val="Интернет-ссылка"/>
    <w:rPr>
      <w:color w:val="0000FF"/>
      <w:u w:val="single"/>
    </w:rPr>
  </w:style>
  <w:style w:type="character" w:styleId="Style19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0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1">
    <w:name w:val="Основной шрифт абзаца1"/>
    <w:qFormat/>
    <w:rPr/>
  </w:style>
  <w:style w:type="character" w:styleId="Style21">
    <w:name w:val="Символ концевой сноски"/>
    <w:qFormat/>
    <w:rPr/>
  </w:style>
  <w:style w:type="character" w:styleId="Style22">
    <w:name w:val="Привязка концевой сноски"/>
    <w:rPr>
      <w:vertAlign w:val="superscript"/>
    </w:rPr>
  </w:style>
  <w:style w:type="character" w:styleId="Style23">
    <w:name w:val="Символ сноски"/>
    <w:qFormat/>
    <w:rPr/>
  </w:style>
  <w:style w:type="character" w:styleId="Style24">
    <w:name w:val="Привязка сноски"/>
    <w:rPr>
      <w:vertAlign w:val="superscript"/>
    </w:rPr>
  </w:style>
  <w:style w:type="character" w:styleId="DefaultParagraphFont">
    <w:name w:val="Default Paragraph Font"/>
    <w:qFormat/>
    <w:rPr/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character" w:styleId="Style25">
    <w:name w:val="Основной текст с отступом Знак"/>
    <w:qFormat/>
    <w:rPr>
      <w:rFonts w:eastAsia="Times New Roman"/>
      <w:szCs w:val="26"/>
    </w:rPr>
  </w:style>
  <w:style w:type="character" w:styleId="21">
    <w:name w:val="Основной текст 2 Знак1"/>
    <w:qFormat/>
    <w:rPr>
      <w:rFonts w:eastAsia="Times New Roman"/>
      <w:szCs w:val="24"/>
      <w:lang w:eastAsia="ru-RU"/>
    </w:rPr>
  </w:style>
  <w:style w:type="character" w:styleId="Style26">
    <w:name w:val="Название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13">
    <w:name w:val="Заголовок 1 Знак"/>
    <w:qFormat/>
    <w:rPr>
      <w:rFonts w:ascii="Cambria" w:hAnsi="Cambria" w:eastAsia="Times New Roman"/>
      <w:b/>
      <w:bCs/>
      <w:kern w:val="2"/>
      <w:sz w:val="32"/>
      <w:szCs w:val="32"/>
    </w:rPr>
  </w:style>
  <w:style w:type="character" w:styleId="WW8Num22z2">
    <w:name w:val="WW8Num22z2"/>
    <w:qFormat/>
    <w:rPr>
      <w:rFonts w:eastAsia="Times New Roman"/>
    </w:rPr>
  </w:style>
  <w:style w:type="character" w:styleId="WW8Num22z1">
    <w:name w:val="WW8Num22z1"/>
    <w:qFormat/>
    <w:rPr>
      <w:rFonts w:ascii="Times New Roman" w:hAnsi="Times New Roman" w:eastAsia="Times New Roman"/>
    </w:rPr>
  </w:style>
  <w:style w:type="character" w:styleId="WW8Num22z0">
    <w:name w:val="WW8Num22z0"/>
    <w:qFormat/>
    <w:rPr>
      <w:rFonts w:eastAsia="Times New Roman"/>
    </w:rPr>
  </w:style>
  <w:style w:type="character" w:styleId="WW8Num21z1">
    <w:name w:val="WW8Num21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6z1">
    <w:name w:val="WW8Num16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3z1">
    <w:name w:val="WW8Num13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3z0">
    <w:name w:val="WW8Num3z0"/>
    <w:qFormat/>
    <w:rPr>
      <w:rFonts w:eastAsia="Times New Roman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paragraph" w:styleId="Style27">
    <w:name w:val="Заголовок"/>
    <w:basedOn w:val="Normal"/>
    <w:next w:val="Style28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8">
    <w:name w:val="Body Text"/>
    <w:basedOn w:val="Normal"/>
    <w:pPr>
      <w:spacing w:lineRule="auto" w:line="276" w:before="0" w:after="140"/>
    </w:pPr>
    <w:rPr/>
  </w:style>
  <w:style w:type="paragraph" w:styleId="Style29">
    <w:name w:val="List"/>
    <w:basedOn w:val="Style28"/>
    <w:pPr/>
    <w:rPr>
      <w:rFonts w:ascii="PT Sans" w:hAnsi="PT Sans" w:cs="Noto Sans Devanagari"/>
    </w:rPr>
  </w:style>
  <w:style w:type="paragraph" w:styleId="Style30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1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2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3">
    <w:name w:val="Header"/>
    <w:basedOn w:val="Normal"/>
    <w:pPr/>
    <w:rPr/>
  </w:style>
  <w:style w:type="paragraph" w:styleId="Style34">
    <w:name w:val="Footer"/>
    <w:basedOn w:val="Normal"/>
    <w:pPr/>
    <w:rPr/>
  </w:style>
  <w:style w:type="paragraph" w:styleId="Style3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6">
    <w:name w:val="Содержимое таблицы"/>
    <w:basedOn w:val="Normal"/>
    <w:qFormat/>
    <w:pPr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Style38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39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0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14">
    <w:name w:val="Название объекта1"/>
    <w:basedOn w:val="Normal"/>
    <w:qFormat/>
    <w:pPr>
      <w:widowControl/>
      <w:suppressAutoHyphens w:val="true"/>
      <w:bidi w:val="0"/>
      <w:spacing w:lineRule="auto" w:line="288"/>
      <w:jc w:val="center"/>
    </w:pPr>
    <w:rPr>
      <w:rFonts w:ascii="Times New Roman" w:hAnsi="Times New Roman" w:eastAsia="Times New Roman"/>
      <w:b/>
      <w:color w:val="auto"/>
      <w:kern w:val="0"/>
      <w:sz w:val="36"/>
      <w:lang w:val="ru-RU" w:eastAsia="ar-SA"/>
    </w:rPr>
  </w:style>
  <w:style w:type="paragraph" w:styleId="Indexheading">
    <w:name w:val="index heading"/>
    <w:basedOn w:val="Normal"/>
    <w:qFormat/>
    <w:pPr>
      <w:widowControl/>
      <w:suppressAutoHyphens w:val="true"/>
      <w:bidi w:val="0"/>
      <w:jc w:val="left"/>
    </w:pPr>
    <w:rPr>
      <w:rFonts w:ascii="PT Sans" w:hAnsi="PT Sans" w:eastAsia="Noto Sans Devanagari"/>
      <w:color w:val="auto"/>
      <w:kern w:val="0"/>
      <w:sz w:val="26"/>
      <w:lang w:val="ru-RU" w:eastAsia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Sans" w:hAnsi="PT Sans" w:eastAsia="Noto Sans Devanagari"/>
      <w:i/>
      <w:color w:val="auto"/>
      <w:kern w:val="0"/>
      <w:sz w:val="24"/>
      <w:lang w:val="ru-RU" w:eastAsia="ar-SA"/>
    </w:rPr>
  </w:style>
  <w:style w:type="paragraph" w:styleId="Style41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22">
    <w:name w:val="Основной текст 22"/>
    <w:basedOn w:val="Normal"/>
    <w:qFormat/>
    <w:pPr>
      <w:spacing w:lineRule="auto" w:line="480" w:before="0" w:after="120"/>
    </w:pPr>
    <w:rPr/>
  </w:style>
  <w:style w:type="paragraph" w:styleId="15">
    <w:name w:val="Текст1"/>
    <w:basedOn w:val="Normal"/>
    <w:qFormat/>
    <w:pPr/>
    <w:rPr>
      <w:rFonts w:ascii="Courier New" w:hAnsi="Courier New" w:eastAsia="Courier New"/>
      <w:sz w:val="20"/>
      <w:lang w:eastAsia="ar-SA"/>
    </w:rPr>
  </w:style>
  <w:style w:type="paragraph" w:styleId="211">
    <w:name w:val="Основной текст 21"/>
    <w:basedOn w:val="Normal"/>
    <w:qFormat/>
    <w:pPr>
      <w:jc w:val="both"/>
    </w:pPr>
    <w:rPr>
      <w:sz w:val="28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color w:val="00FF00"/>
      <w:kern w:val="2"/>
      <w:sz w:val="20"/>
      <w:szCs w:val="20"/>
      <w:u w:val="single"/>
      <w:lang w:val="ru-RU" w:eastAsia="ar-SA" w:bidi="hi-IN"/>
    </w:rPr>
  </w:style>
  <w:style w:type="paragraph" w:styleId="Style42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000000"/>
      <w:kern w:val="2"/>
      <w:sz w:val="20"/>
      <w:szCs w:val="20"/>
      <w:lang w:val="ru-RU" w:eastAsia="ar-SA" w:bidi="hi-IN"/>
    </w:rPr>
  </w:style>
  <w:style w:type="paragraph" w:styleId="Style43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Arial" w:cs="Liberation Serif"/>
      <w:b/>
      <w:bCs/>
      <w:color w:val="000000"/>
      <w:kern w:val="2"/>
      <w:sz w:val="22"/>
      <w:szCs w:val="22"/>
      <w:lang w:val="ru-RU" w:eastAsia="ar-SA" w:bidi="hi-IN"/>
    </w:rPr>
  </w:style>
  <w:style w:type="paragraph" w:styleId="16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Style44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Arial" w:cs="Liberation Serif"/>
      <w:color w:val="000000"/>
      <w:kern w:val="2"/>
      <w:sz w:val="18"/>
      <w:szCs w:val="18"/>
      <w:lang w:val="ru-RU" w:eastAsia="ar-SA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Liberation Serif"/>
      <w:b/>
      <w:bCs/>
      <w:color w:val="auto"/>
      <w:kern w:val="2"/>
      <w:sz w:val="16"/>
      <w:szCs w:val="16"/>
      <w:lang w:val="ru-RU" w:eastAsia="ar-SA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Courier New" w:cs="Liberation Serif"/>
      <w:color w:val="auto"/>
      <w:kern w:val="2"/>
      <w:sz w:val="20"/>
      <w:szCs w:val="20"/>
      <w:lang w:val="ru-RU" w:eastAsia="ar-SA" w:bidi="hi-IN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Arial" w:cs="Liberation Serif"/>
      <w:color w:val="auto"/>
      <w:kern w:val="2"/>
      <w:sz w:val="20"/>
      <w:szCs w:val="20"/>
      <w:lang w:val="ru-RU" w:eastAsia="ar-SA" w:bidi="hi-IN"/>
    </w:rPr>
  </w:style>
  <w:style w:type="paragraph" w:styleId="23">
    <w:name w:val="Основной текст 2"/>
    <w:basedOn w:val="Normal"/>
    <w:qFormat/>
    <w:pPr>
      <w:jc w:val="both"/>
    </w:pPr>
    <w:rPr>
      <w:sz w:val="28"/>
    </w:rPr>
  </w:style>
  <w:style w:type="paragraph" w:styleId="Style45">
    <w:name w:val="Название объекта"/>
    <w:basedOn w:val="Normal"/>
    <w:qFormat/>
    <w:pPr>
      <w:spacing w:lineRule="auto" w:line="288"/>
      <w:jc w:val="center"/>
    </w:pPr>
    <w:rPr>
      <w:b/>
      <w:sz w:val="36"/>
    </w:rPr>
  </w:style>
  <w:style w:type="paragraph" w:styleId="Style46">
    <w:name w:val="Envelope Return"/>
    <w:basedOn w:val="Normal"/>
    <w:pPr>
      <w:suppressLineNumbers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4" Type="http://schemas.openxmlformats.org/officeDocument/2006/relationships/hyperlink" Target="https://yandex.ru/maps/?source=exp-counterparty_entity&amp;text=391324, &#1056;&#1103;&#1079;&#1072;&#1085;&#1089;&#1082;&#1072;&#1103; &#1054;&#1073;&#1083;&#1072;&#1089;&#1090;&#1100;, &#1088;-&#1085; &#1050;&#1072;&#1089;&#1080;&#1084;&#1086;&#1074;&#1089;&#1082;&#1080;&#1081;, &#1089; &#1050;&#1080;&#1090;&#1086;&#1074;&#1086;, &#1076;. 41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notes" Target="footnotes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1202</TotalTime>
  <Application>LibreOffice/6.4.4.2$Linux_X86_64 LibreOffice_project/40$Build-2</Application>
  <Pages>3</Pages>
  <Words>975</Words>
  <Characters>6859</Characters>
  <CharactersWithSpaces>7830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2023-01-23T10:41:19Z</dcterms:modified>
  <cp:revision>146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