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Чернавское сельское поселение Милославского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30 января 2023 г. по 28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формацион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Милославский район с. Чернава,</w:t>
        <w:br/>
        <w:t>ул. Ленина, д.37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30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20 февраля 2023 г.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 район,</w:t>
        <w:br/>
        <w:t>с. Чернава, ул. Ленина, д.37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30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20 февраля 2023 г. 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20.02.2023: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Горохово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Потапово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почта)</w:t>
        <w:br/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10:20 до 10:30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Толстые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10:35 до 10:4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Данилово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10:55 до 11:0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Николаевка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11:10 до 11:20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Буково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</w:t>
        <w:br/>
        <w:t>с 11:25 до 11:35;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с. Змеевка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почта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12:10 до 12:20;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с. Чернавские Выселки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вышка сотовой связи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12:50 до 13:00;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Чернава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Ленина, д.37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13:05 до 13:30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Николаевка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13:40 до 13:50.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Чернавское сельское поселение Милославского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20.02.2023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Чернава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Ленина, д.37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13:05 до 13:30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1231</TotalTime>
  <Application>LibreOffice/6.4.4.2$Linux_X86_64 LibreOffice_project/40$Build-2</Application>
  <Pages>2</Pages>
  <Words>840</Words>
  <Characters>6156</Characters>
  <CharactersWithSpaces>7001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2023-01-24T14:28:52Z</cp:lastPrinted>
  <dcterms:modified xsi:type="dcterms:W3CDTF">2023-01-25T14:38:54Z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