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AA" w:rsidRDefault="00C21091">
      <w:pPr>
        <w:spacing w:line="288" w:lineRule="auto"/>
        <w:jc w:val="center"/>
        <w:rPr>
          <w:spacing w:val="-20"/>
          <w:sz w:val="31"/>
        </w:rPr>
      </w:pPr>
      <w:r>
        <w:rPr>
          <w:noProof/>
          <w:lang w:eastAsia="ru-RU" w:bidi="ar-SA"/>
        </w:rPr>
        <w:drawing>
          <wp:inline distT="0" distB="0" distL="0" distR="0">
            <wp:extent cx="930275" cy="9937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6AA" w:rsidRDefault="00C21091">
      <w:pPr>
        <w:pStyle w:val="1c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D726AA" w:rsidRDefault="00C21091">
      <w:pPr>
        <w:pStyle w:val="1"/>
      </w:pPr>
      <w:r>
        <w:rPr>
          <w:sz w:val="31"/>
        </w:rPr>
        <w:t>РЯЗАНСКОЙ ОБЛАСТИ</w:t>
      </w:r>
    </w:p>
    <w:p w:rsidR="00D726AA" w:rsidRDefault="00D726AA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D726AA" w:rsidRDefault="00D726AA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D726AA" w:rsidRDefault="00C21091">
      <w:pPr>
        <w:tabs>
          <w:tab w:val="left" w:pos="709"/>
        </w:tabs>
        <w:jc w:val="center"/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726AA" w:rsidRDefault="00D726AA">
      <w:pPr>
        <w:tabs>
          <w:tab w:val="left" w:pos="709"/>
        </w:tabs>
        <w:jc w:val="center"/>
        <w:rPr>
          <w:b/>
          <w:sz w:val="28"/>
        </w:rPr>
      </w:pPr>
    </w:p>
    <w:p w:rsidR="00D726AA" w:rsidRDefault="00C21091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726AA" w:rsidRDefault="00C97770">
      <w:pPr>
        <w:tabs>
          <w:tab w:val="left" w:pos="709"/>
        </w:tabs>
      </w:pPr>
      <w:r>
        <w:rPr>
          <w:sz w:val="28"/>
        </w:rPr>
        <w:t xml:space="preserve">12 января </w:t>
      </w:r>
      <w:r w:rsidR="00C21091">
        <w:rPr>
          <w:sz w:val="28"/>
        </w:rPr>
        <w:t xml:space="preserve">2023 г.  </w:t>
      </w:r>
      <w:r w:rsidR="00C21091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</w:t>
      </w:r>
      <w:bookmarkStart w:id="0" w:name="_GoBack"/>
      <w:bookmarkEnd w:id="0"/>
      <w:r>
        <w:rPr>
          <w:sz w:val="28"/>
        </w:rPr>
        <w:t xml:space="preserve"> № 2-п</w:t>
      </w:r>
    </w:p>
    <w:p w:rsidR="00D726AA" w:rsidRDefault="00D726AA">
      <w:pPr>
        <w:tabs>
          <w:tab w:val="left" w:pos="709"/>
        </w:tabs>
        <w:jc w:val="both"/>
        <w:rPr>
          <w:sz w:val="28"/>
        </w:rPr>
      </w:pPr>
    </w:p>
    <w:tbl>
      <w:tblPr>
        <w:tblW w:w="1006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D726AA">
        <w:trPr>
          <w:trHeight w:val="1604"/>
        </w:trPr>
        <w:tc>
          <w:tcPr>
            <w:tcW w:w="10062" w:type="dxa"/>
            <w:shd w:val="clear" w:color="auto" w:fill="auto"/>
          </w:tcPr>
          <w:p w:rsidR="00D726AA" w:rsidRDefault="00D726A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726AA" w:rsidRDefault="00C21091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изменения в постановление главного управления архитектуры</w:t>
            </w:r>
          </w:p>
          <w:p w:rsidR="00D726AA" w:rsidRDefault="00C21091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</w:t>
            </w:r>
            <w:r>
              <w:rPr>
                <w:sz w:val="28"/>
              </w:rPr>
              <w:t>градостроительства Рязанской области от 28.12.2022 № 808-п</w:t>
            </w:r>
          </w:p>
          <w:p w:rsidR="00D726AA" w:rsidRDefault="00C21091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D726AA" w:rsidRDefault="00D726AA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</w:p>
        </w:tc>
      </w:tr>
      <w:tr w:rsidR="00D726AA">
        <w:tc>
          <w:tcPr>
            <w:tcW w:w="10062" w:type="dxa"/>
            <w:shd w:val="clear" w:color="auto" w:fill="auto"/>
          </w:tcPr>
          <w:p w:rsidR="00D726AA" w:rsidRDefault="00C21091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      </w:r>
            <w:r>
              <w:rPr>
                <w:sz w:val="28"/>
              </w:rPr>
              <w:t xml:space="preserve">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</w:t>
            </w:r>
            <w:r>
              <w:rPr>
                <w:sz w:val="28"/>
                <w:szCs w:val="28"/>
              </w:rPr>
              <w:t>ернатора Рязанской области от 22.09.2022</w:t>
            </w:r>
            <w:proofErr w:type="gramEnd"/>
            <w:r>
              <w:rPr>
                <w:sz w:val="28"/>
                <w:szCs w:val="28"/>
              </w:rPr>
              <w:t xml:space="preserve"> № 372-рг, </w:t>
            </w:r>
            <w:r>
              <w:rPr>
                <w:sz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D726AA" w:rsidRDefault="00C21091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709"/>
              <w:jc w:val="both"/>
            </w:pPr>
            <w:r>
              <w:rPr>
                <w:sz w:val="28"/>
              </w:rPr>
              <w:t>Внести в постановление главного управления архитектуры                          и градостроительства Рязанской области о</w:t>
            </w:r>
            <w:r>
              <w:rPr>
                <w:sz w:val="28"/>
              </w:rPr>
              <w:t>т 28.12.2022 № 808-п «</w:t>
            </w: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 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sz w:val="28"/>
              </w:rPr>
              <w:t>» изменение, заменив в пункте 1 цифры «29.07.2022» на цифры</w:t>
            </w:r>
            <w:r>
              <w:rPr>
                <w:sz w:val="28"/>
              </w:rPr>
              <w:t xml:space="preserve"> «29.07.2020».</w:t>
            </w:r>
          </w:p>
          <w:p w:rsidR="00D726AA" w:rsidRDefault="00C21091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Настоящее постановление вступает в силу со дня его официального опубликования.</w:t>
            </w:r>
          </w:p>
          <w:p w:rsidR="00D726AA" w:rsidRDefault="00C21091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</w:t>
            </w:r>
            <w:r>
              <w:rPr>
                <w:sz w:val="28"/>
              </w:rPr>
              <w:lastRenderedPageBreak/>
              <w:t>ведомости» (www.rv-ryazan.ru) и на официа</w:t>
            </w:r>
            <w:r>
              <w:rPr>
                <w:sz w:val="28"/>
              </w:rPr>
              <w:t>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726AA" w:rsidRDefault="00C21091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</w:t>
            </w:r>
            <w:r>
              <w:rPr>
                <w:sz w:val="28"/>
              </w:rPr>
              <w:t>ы и градостроительства Рязанской области                  в сети «Интернет».</w:t>
            </w:r>
          </w:p>
          <w:p w:rsidR="00D726AA" w:rsidRDefault="00C21091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</w:rPr>
              <w:t>Дыкину</w:t>
            </w:r>
            <w:proofErr w:type="spellEnd"/>
            <w:r>
              <w:rPr>
                <w:sz w:val="28"/>
              </w:rPr>
              <w:t>.</w:t>
            </w:r>
          </w:p>
          <w:p w:rsidR="00D726AA" w:rsidRDefault="00D726AA">
            <w:pPr>
              <w:widowControl w:val="0"/>
              <w:spacing w:after="200" w:line="276" w:lineRule="auto"/>
              <w:ind w:left="1879"/>
              <w:jc w:val="both"/>
              <w:rPr>
                <w:sz w:val="28"/>
              </w:rPr>
            </w:pPr>
          </w:p>
          <w:p w:rsidR="00D726AA" w:rsidRDefault="00D726A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726AA" w:rsidRDefault="00D726AA">
            <w:pPr>
              <w:widowControl w:val="0"/>
              <w:jc w:val="both"/>
              <w:rPr>
                <w:sz w:val="28"/>
              </w:rPr>
            </w:pPr>
          </w:p>
        </w:tc>
      </w:tr>
      <w:tr w:rsidR="00D726AA">
        <w:tc>
          <w:tcPr>
            <w:tcW w:w="10062" w:type="dxa"/>
            <w:shd w:val="clear" w:color="auto" w:fill="auto"/>
          </w:tcPr>
          <w:p w:rsidR="00D726AA" w:rsidRDefault="00C21091">
            <w:pPr>
              <w:widowControl w:val="0"/>
              <w:tabs>
                <w:tab w:val="left" w:pos="709"/>
              </w:tabs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ind w:firstLine="709"/>
        <w:contextualSpacing/>
        <w:jc w:val="both"/>
        <w:rPr>
          <w:sz w:val="24"/>
        </w:rPr>
      </w:pPr>
    </w:p>
    <w:p w:rsidR="00D726AA" w:rsidRDefault="00D726AA">
      <w:pPr>
        <w:spacing w:line="216" w:lineRule="auto"/>
        <w:contextualSpacing/>
        <w:jc w:val="both"/>
        <w:rPr>
          <w:sz w:val="24"/>
        </w:rPr>
      </w:pPr>
    </w:p>
    <w:sectPr w:rsidR="00D726AA">
      <w:headerReference w:type="default" r:id="rId9"/>
      <w:headerReference w:type="first" r:id="rId10"/>
      <w:pgSz w:w="11906" w:h="16838"/>
      <w:pgMar w:top="1134" w:right="567" w:bottom="993" w:left="1418" w:header="79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91" w:rsidRDefault="00C21091">
      <w:r>
        <w:separator/>
      </w:r>
    </w:p>
  </w:endnote>
  <w:endnote w:type="continuationSeparator" w:id="0">
    <w:p w:rsidR="00C21091" w:rsidRDefault="00C2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91" w:rsidRDefault="00C21091">
      <w:r>
        <w:separator/>
      </w:r>
    </w:p>
  </w:footnote>
  <w:footnote w:type="continuationSeparator" w:id="0">
    <w:p w:rsidR="00C21091" w:rsidRDefault="00C21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56778"/>
      <w:docPartObj>
        <w:docPartGallery w:val="Page Numbers (Top of Page)"/>
        <w:docPartUnique/>
      </w:docPartObj>
    </w:sdtPr>
    <w:sdtEndPr/>
    <w:sdtContent>
      <w:p w:rsidR="00D726AA" w:rsidRDefault="00C21091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97770">
          <w:rPr>
            <w:noProof/>
          </w:rPr>
          <w:t>2</w:t>
        </w:r>
        <w:r>
          <w:fldChar w:fldCharType="end"/>
        </w:r>
      </w:p>
    </w:sdtContent>
  </w:sdt>
  <w:p w:rsidR="00D726AA" w:rsidRDefault="00D726AA">
    <w:pPr>
      <w:pStyle w:val="ae"/>
      <w:tabs>
        <w:tab w:val="center" w:pos="4960"/>
        <w:tab w:val="left" w:pos="54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AA" w:rsidRDefault="00D726AA">
    <w:pPr>
      <w:pStyle w:val="ae"/>
      <w:jc w:val="center"/>
    </w:pPr>
  </w:p>
  <w:p w:rsidR="00D726AA" w:rsidRDefault="00D726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559D"/>
    <w:multiLevelType w:val="multilevel"/>
    <w:tmpl w:val="6FE416D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006B36"/>
    <w:multiLevelType w:val="multilevel"/>
    <w:tmpl w:val="68085A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AA"/>
    <w:rsid w:val="00C21091"/>
    <w:rsid w:val="00C97770"/>
    <w:rsid w:val="00D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Обычный (веб)1"/>
    <w:qFormat/>
    <w:rPr>
      <w:sz w:val="24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Contents5">
    <w:name w:val="Contents 5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5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6">
    <w:name w:val="Верхний колонтитул1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7">
    <w:name w:val="Нижний колонтитул1"/>
    <w:qFormat/>
  </w:style>
  <w:style w:type="character" w:customStyle="1" w:styleId="18">
    <w:name w:val="Абзац списка1"/>
    <w:qFormat/>
  </w:style>
  <w:style w:type="character" w:customStyle="1" w:styleId="a3">
    <w:name w:val="Верхний колонтитул Знак"/>
    <w:basedOn w:val="a0"/>
    <w:uiPriority w:val="99"/>
    <w:qFormat/>
    <w:rsid w:val="00C906DF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next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styleId="6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styleId="aa">
    <w:name w:val="Normal (Web)"/>
    <w:basedOn w:val="a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19">
    <w:name w:val="Гиперссылка1"/>
    <w:basedOn w:val="1a"/>
    <w:qFormat/>
    <w:rPr>
      <w:color w:val="0000FF" w:themeColor="hyperlink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</w:rPr>
  </w:style>
  <w:style w:type="paragraph" w:styleId="1b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ab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customStyle="1" w:styleId="1a">
    <w:name w:val="Основной шрифт абзаца1"/>
    <w:qFormat/>
    <w:pPr>
      <w:spacing w:after="200" w:line="276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customStyle="1" w:styleId="1c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c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Обычный (веб)1"/>
    <w:qFormat/>
    <w:rPr>
      <w:sz w:val="24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Contents5">
    <w:name w:val="Contents 5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5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6">
    <w:name w:val="Верхний колонтитул1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7">
    <w:name w:val="Нижний колонтитул1"/>
    <w:qFormat/>
  </w:style>
  <w:style w:type="character" w:customStyle="1" w:styleId="18">
    <w:name w:val="Абзац списка1"/>
    <w:qFormat/>
  </w:style>
  <w:style w:type="character" w:customStyle="1" w:styleId="a3">
    <w:name w:val="Верхний колонтитул Знак"/>
    <w:basedOn w:val="a0"/>
    <w:uiPriority w:val="99"/>
    <w:qFormat/>
    <w:rsid w:val="00C906DF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next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styleId="6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styleId="aa">
    <w:name w:val="Normal (Web)"/>
    <w:basedOn w:val="a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19">
    <w:name w:val="Гиперссылка1"/>
    <w:basedOn w:val="1a"/>
    <w:qFormat/>
    <w:rPr>
      <w:color w:val="0000FF" w:themeColor="hyperlink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</w:rPr>
  </w:style>
  <w:style w:type="paragraph" w:styleId="1b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ab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customStyle="1" w:styleId="1a">
    <w:name w:val="Основной шрифт абзаца1"/>
    <w:qFormat/>
    <w:pPr>
      <w:spacing w:after="200" w:line="276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customStyle="1" w:styleId="1c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c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Валентина А. Кондрашова</cp:lastModifiedBy>
  <cp:revision>17</cp:revision>
  <cp:lastPrinted>2023-01-09T08:12:00Z</cp:lastPrinted>
  <dcterms:created xsi:type="dcterms:W3CDTF">2023-01-12T07:06:00Z</dcterms:created>
  <dcterms:modified xsi:type="dcterms:W3CDTF">2023-01-12T08:20:00Z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