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44CDA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E5D1F" w:rsidTr="002B33DB">
        <w:tc>
          <w:tcPr>
            <w:tcW w:w="5428" w:type="dxa"/>
            <w:shd w:val="clear" w:color="auto" w:fill="auto"/>
          </w:tcPr>
          <w:p w:rsidR="00190FF9" w:rsidRPr="000E5D1F" w:rsidRDefault="00190FF9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94C57" w:rsidRPr="000E5D1F" w:rsidRDefault="00C94C57" w:rsidP="00C94C57">
            <w:pPr>
              <w:rPr>
                <w:rFonts w:ascii="Times New Roman" w:hAnsi="Times New Roman"/>
                <w:sz w:val="28"/>
                <w:szCs w:val="28"/>
              </w:rPr>
            </w:pPr>
            <w:r w:rsidRPr="000E5D1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160B1" w:rsidRPr="000E5D1F" w:rsidRDefault="00C94C57" w:rsidP="000E5D1F">
            <w:pPr>
              <w:rPr>
                <w:rFonts w:ascii="Times New Roman" w:hAnsi="Times New Roman"/>
                <w:sz w:val="28"/>
                <w:szCs w:val="28"/>
              </w:rPr>
            </w:pPr>
            <w:r w:rsidRPr="000E5D1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0E5D1F" w:rsidRPr="000E5D1F" w:rsidTr="002B33DB">
        <w:tc>
          <w:tcPr>
            <w:tcW w:w="5428" w:type="dxa"/>
            <w:shd w:val="clear" w:color="auto" w:fill="auto"/>
          </w:tcPr>
          <w:p w:rsidR="000E5D1F" w:rsidRPr="000E5D1F" w:rsidRDefault="000E5D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E5D1F" w:rsidRPr="000E5D1F" w:rsidRDefault="00631158" w:rsidP="00C94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39-р</w:t>
            </w:r>
            <w:bookmarkStart w:id="0" w:name="_GoBack"/>
            <w:bookmarkEnd w:id="0"/>
          </w:p>
        </w:tc>
      </w:tr>
      <w:tr w:rsidR="000E5D1F" w:rsidRPr="000E5D1F" w:rsidTr="002B33DB">
        <w:tc>
          <w:tcPr>
            <w:tcW w:w="5428" w:type="dxa"/>
            <w:shd w:val="clear" w:color="auto" w:fill="auto"/>
          </w:tcPr>
          <w:p w:rsidR="000E5D1F" w:rsidRPr="000E5D1F" w:rsidRDefault="000E5D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E5D1F" w:rsidRPr="000E5D1F" w:rsidRDefault="000E5D1F" w:rsidP="00C94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D1F" w:rsidRPr="000E5D1F" w:rsidTr="002B33DB">
        <w:tc>
          <w:tcPr>
            <w:tcW w:w="5428" w:type="dxa"/>
            <w:shd w:val="clear" w:color="auto" w:fill="auto"/>
          </w:tcPr>
          <w:p w:rsidR="000E5D1F" w:rsidRPr="000E5D1F" w:rsidRDefault="000E5D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E5D1F" w:rsidRPr="000E5D1F" w:rsidRDefault="000E5D1F" w:rsidP="00C94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D1F" w:rsidRPr="000E5D1F" w:rsidTr="002B33DB">
        <w:tc>
          <w:tcPr>
            <w:tcW w:w="5428" w:type="dxa"/>
            <w:shd w:val="clear" w:color="auto" w:fill="auto"/>
          </w:tcPr>
          <w:p w:rsidR="000E5D1F" w:rsidRPr="000E5D1F" w:rsidRDefault="000E5D1F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E5D1F" w:rsidRPr="000E5D1F" w:rsidRDefault="000E5D1F" w:rsidP="000E5D1F">
            <w:pPr>
              <w:rPr>
                <w:rFonts w:ascii="Times New Roman" w:hAnsi="Times New Roman"/>
                <w:sz w:val="28"/>
                <w:szCs w:val="28"/>
              </w:rPr>
            </w:pPr>
            <w:r w:rsidRPr="000E5D1F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E5D1F" w:rsidRPr="000E5D1F" w:rsidRDefault="000E5D1F" w:rsidP="000E5D1F">
            <w:pPr>
              <w:rPr>
                <w:rFonts w:ascii="Times New Roman" w:hAnsi="Times New Roman"/>
                <w:sz w:val="28"/>
                <w:szCs w:val="28"/>
              </w:rPr>
            </w:pPr>
            <w:r w:rsidRPr="000E5D1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0E5D1F" w:rsidRPr="000E5D1F" w:rsidRDefault="000E5D1F" w:rsidP="000E5D1F">
            <w:pPr>
              <w:rPr>
                <w:rFonts w:ascii="Times New Roman" w:hAnsi="Times New Roman"/>
                <w:sz w:val="28"/>
                <w:szCs w:val="28"/>
              </w:rPr>
            </w:pPr>
            <w:r w:rsidRPr="000E5D1F">
              <w:rPr>
                <w:rFonts w:ascii="Times New Roman" w:hAnsi="Times New Roman"/>
                <w:sz w:val="28"/>
                <w:szCs w:val="28"/>
              </w:rPr>
              <w:t>от 28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 w:rsidRPr="000E5D1F">
              <w:rPr>
                <w:rFonts w:ascii="Times New Roman" w:hAnsi="Times New Roman"/>
                <w:sz w:val="28"/>
                <w:szCs w:val="28"/>
              </w:rPr>
              <w:t xml:space="preserve">2019  № 116-р  </w:t>
            </w:r>
          </w:p>
        </w:tc>
      </w:tr>
    </w:tbl>
    <w:p w:rsidR="00190FF9" w:rsidRPr="000E5D1F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94C57" w:rsidRPr="000E5D1F" w:rsidRDefault="00C94C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1C61" w:rsidRPr="000E5D1F" w:rsidRDefault="00B21C61" w:rsidP="000E5D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E5D1F">
        <w:rPr>
          <w:rFonts w:ascii="Times New Roman" w:hAnsi="Times New Roman"/>
          <w:bCs/>
          <w:sz w:val="28"/>
          <w:szCs w:val="28"/>
        </w:rPr>
        <w:t>ПЕРЕЧЕНЬ</w:t>
      </w:r>
    </w:p>
    <w:p w:rsidR="000E5D1F" w:rsidRDefault="00B21C61" w:rsidP="000E5D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ключевых показателей эффективности функционирования</w:t>
      </w:r>
    </w:p>
    <w:p w:rsidR="000E5D1F" w:rsidRDefault="00B21C61" w:rsidP="000E5D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системы внутреннего обеспечения соответствия</w:t>
      </w:r>
    </w:p>
    <w:p w:rsidR="000E5D1F" w:rsidRDefault="00B21C61" w:rsidP="000E5D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требованиям антимонопольного законодательства</w:t>
      </w:r>
      <w:r w:rsidR="000E5D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5D1F">
        <w:rPr>
          <w:rFonts w:ascii="Times New Roman" w:hAnsi="Times New Roman"/>
          <w:sz w:val="28"/>
          <w:szCs w:val="28"/>
        </w:rPr>
        <w:t>в</w:t>
      </w:r>
      <w:proofErr w:type="gramEnd"/>
    </w:p>
    <w:p w:rsidR="00B21C61" w:rsidRPr="000E5D1F" w:rsidRDefault="00B21C61" w:rsidP="000E5D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>Правительстве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Рязанской области и методик</w:t>
      </w:r>
      <w:r w:rsidR="000E5D1F">
        <w:rPr>
          <w:rFonts w:ascii="Times New Roman" w:hAnsi="Times New Roman"/>
          <w:sz w:val="28"/>
          <w:szCs w:val="28"/>
        </w:rPr>
        <w:t>а</w:t>
      </w:r>
      <w:r w:rsidRPr="000E5D1F">
        <w:rPr>
          <w:rFonts w:ascii="Times New Roman" w:hAnsi="Times New Roman"/>
          <w:sz w:val="28"/>
          <w:szCs w:val="28"/>
        </w:rPr>
        <w:t xml:space="preserve"> их расчета</w:t>
      </w:r>
    </w:p>
    <w:p w:rsidR="00B21C61" w:rsidRPr="000E5D1F" w:rsidRDefault="00B21C61" w:rsidP="00EB104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B1045" w:rsidRPr="000E5D1F" w:rsidRDefault="00EB1045" w:rsidP="000E5D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E5D1F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 xml:space="preserve">1. Ключевые показатели </w:t>
      </w:r>
      <w:proofErr w:type="gramStart"/>
      <w:r w:rsidRPr="000E5D1F">
        <w:rPr>
          <w:rFonts w:ascii="Times New Roman" w:hAnsi="Times New Roman"/>
          <w:sz w:val="28"/>
          <w:szCs w:val="28"/>
        </w:rPr>
        <w:t>эффективности функционирования системы внутреннего обеспечения соответствия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требованиям антимонопольного </w:t>
      </w:r>
      <w:r w:rsidRPr="000E5D1F">
        <w:rPr>
          <w:rFonts w:ascii="Times New Roman" w:hAnsi="Times New Roman"/>
          <w:spacing w:val="-2"/>
          <w:sz w:val="28"/>
          <w:szCs w:val="28"/>
        </w:rPr>
        <w:t xml:space="preserve">законодательства в Правительстве Рязанской области (далее соответственно </w:t>
      </w:r>
      <w:r w:rsidR="000E5D1F" w:rsidRPr="000E5D1F">
        <w:rPr>
          <w:rFonts w:ascii="Times New Roman" w:hAnsi="Times New Roman"/>
          <w:spacing w:val="-2"/>
          <w:sz w:val="28"/>
          <w:szCs w:val="28"/>
        </w:rPr>
        <w:t>–</w:t>
      </w:r>
      <w:r w:rsidRPr="000E5D1F">
        <w:rPr>
          <w:rFonts w:ascii="Times New Roman" w:hAnsi="Times New Roman"/>
          <w:sz w:val="28"/>
          <w:szCs w:val="28"/>
        </w:rPr>
        <w:t xml:space="preserve"> КПЭ, антимонопольный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0E5D1F">
        <w:rPr>
          <w:rFonts w:ascii="Times New Roman" w:hAnsi="Times New Roman"/>
          <w:sz w:val="28"/>
          <w:szCs w:val="28"/>
        </w:rPr>
        <w:t xml:space="preserve">) представляют собой количественные характеристики, применяемые в целях оценки эффективности </w:t>
      </w:r>
      <w:r w:rsidRPr="00891002">
        <w:rPr>
          <w:rFonts w:ascii="Times New Roman" w:hAnsi="Times New Roman"/>
          <w:spacing w:val="-2"/>
          <w:sz w:val="28"/>
          <w:szCs w:val="28"/>
        </w:rPr>
        <w:t xml:space="preserve">функционирования антимонопольного </w:t>
      </w:r>
      <w:proofErr w:type="spellStart"/>
      <w:r w:rsidRPr="00891002">
        <w:rPr>
          <w:rFonts w:ascii="Times New Roman" w:hAnsi="Times New Roman"/>
          <w:spacing w:val="-2"/>
          <w:sz w:val="28"/>
          <w:szCs w:val="28"/>
        </w:rPr>
        <w:t>комплаенса</w:t>
      </w:r>
      <w:proofErr w:type="spellEnd"/>
      <w:r w:rsidRPr="00891002">
        <w:rPr>
          <w:rFonts w:ascii="Times New Roman" w:hAnsi="Times New Roman"/>
          <w:spacing w:val="-2"/>
          <w:sz w:val="28"/>
          <w:szCs w:val="28"/>
        </w:rPr>
        <w:t xml:space="preserve"> в Правительстве Рязанской</w:t>
      </w:r>
      <w:r w:rsidRPr="000E5D1F">
        <w:rPr>
          <w:rFonts w:ascii="Times New Roman" w:hAnsi="Times New Roman"/>
          <w:sz w:val="28"/>
          <w:szCs w:val="28"/>
        </w:rPr>
        <w:t xml:space="preserve"> области в соответствующей сфере.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045" w:rsidRPr="000E5D1F" w:rsidRDefault="00EB1045" w:rsidP="000E5D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E5D1F">
        <w:rPr>
          <w:rFonts w:ascii="Times New Roman" w:hAnsi="Times New Roman"/>
          <w:bCs/>
          <w:sz w:val="28"/>
          <w:szCs w:val="28"/>
        </w:rPr>
        <w:t>II. Перечень КПЭ и методика их расчета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2. К КПЭ относятся:</w:t>
      </w:r>
    </w:p>
    <w:p w:rsidR="00EB1045" w:rsidRPr="000E5D1F" w:rsidRDefault="000E5D1F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B1045" w:rsidRPr="000E5D1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Правительства Рязанской области </w:t>
      </w:r>
      <w:r w:rsidR="007F0189" w:rsidRPr="000E5D1F">
        <w:rPr>
          <w:rFonts w:ascii="Times New Roman" w:hAnsi="Times New Roman"/>
          <w:sz w:val="28"/>
          <w:szCs w:val="28"/>
        </w:rPr>
        <w:t xml:space="preserve">в соответствующей сфере </w:t>
      </w:r>
      <w:r w:rsidR="002A2B7F" w:rsidRPr="000E5D1F">
        <w:rPr>
          <w:rFonts w:ascii="Times New Roman" w:hAnsi="Times New Roman"/>
          <w:sz w:val="28"/>
          <w:szCs w:val="28"/>
        </w:rPr>
        <w:t>за последние три года</w:t>
      </w:r>
      <w:r w:rsidR="00EB1045" w:rsidRPr="000E5D1F">
        <w:rPr>
          <w:rFonts w:ascii="Times New Roman" w:hAnsi="Times New Roman"/>
          <w:sz w:val="28"/>
          <w:szCs w:val="28"/>
        </w:rPr>
        <w:t>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2)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коэффициент результативности работы с проектами нормативных правовых актов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3)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коэффициент результативности работы с нормативными правовыми актами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законодательства;</w:t>
      </w:r>
    </w:p>
    <w:p w:rsidR="00EB1045" w:rsidRPr="000E5D1F" w:rsidRDefault="000E5D1F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</w:t>
      </w:r>
      <w:r w:rsidR="00EB1045" w:rsidRPr="000E5D1F">
        <w:rPr>
          <w:rFonts w:ascii="Times New Roman" w:hAnsi="Times New Roman"/>
          <w:sz w:val="28"/>
          <w:szCs w:val="28"/>
        </w:rPr>
        <w:t xml:space="preserve">доля сотрудников Исполнителя (указанного в </w:t>
      </w:r>
      <w:r w:rsidR="00742736" w:rsidRPr="000E5D1F">
        <w:rPr>
          <w:rFonts w:ascii="Times New Roman" w:hAnsi="Times New Roman"/>
          <w:sz w:val="28"/>
          <w:szCs w:val="28"/>
        </w:rPr>
        <w:t xml:space="preserve">приложении № 1 </w:t>
      </w:r>
      <w:r w:rsidR="00EB1045" w:rsidRPr="000E5D1F">
        <w:rPr>
          <w:rFonts w:ascii="Times New Roman" w:hAnsi="Times New Roman"/>
          <w:sz w:val="28"/>
          <w:szCs w:val="28"/>
        </w:rPr>
        <w:t xml:space="preserve">к настоящему распоряжению), которые приняли участие в обучающих мероприятиях по основным положениям антимонопольного законодательства и антимонопольному </w:t>
      </w:r>
      <w:proofErr w:type="spellStart"/>
      <w:r w:rsidR="00EB1045"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="00EB1045" w:rsidRPr="000E5D1F">
        <w:rPr>
          <w:rFonts w:ascii="Times New Roman" w:hAnsi="Times New Roman"/>
          <w:sz w:val="28"/>
          <w:szCs w:val="28"/>
        </w:rPr>
        <w:t>.</w:t>
      </w:r>
      <w:proofErr w:type="gramEnd"/>
    </w:p>
    <w:p w:rsidR="00EB1045" w:rsidRPr="000E5D1F" w:rsidRDefault="00742736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lastRenderedPageBreak/>
        <w:t>3.</w:t>
      </w:r>
      <w:r w:rsidR="00EB1045" w:rsidRPr="000E5D1F">
        <w:rPr>
          <w:rFonts w:ascii="Times New Roman" w:hAnsi="Times New Roman"/>
          <w:sz w:val="28"/>
          <w:szCs w:val="28"/>
        </w:rPr>
        <w:t xml:space="preserve"> Коэффициент снижения количества нарушений антимонопольного законодательства со стороны Правительства Рязанской области в соответствующей сфере </w:t>
      </w:r>
      <w:r w:rsidR="008D1EEF" w:rsidRPr="000E5D1F">
        <w:rPr>
          <w:rFonts w:ascii="Times New Roman" w:hAnsi="Times New Roman"/>
          <w:sz w:val="28"/>
          <w:szCs w:val="28"/>
        </w:rPr>
        <w:t>за последние три года</w:t>
      </w:r>
      <w:r w:rsidR="00C61FD6" w:rsidRPr="000E5D1F">
        <w:rPr>
          <w:rFonts w:ascii="Times New Roman" w:hAnsi="Times New Roman"/>
          <w:sz w:val="28"/>
          <w:szCs w:val="28"/>
        </w:rPr>
        <w:t xml:space="preserve"> </w:t>
      </w:r>
      <w:r w:rsidR="00EB1045" w:rsidRPr="000E5D1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C61FD6" w:rsidRPr="000E5D1F" w:rsidRDefault="00C61FD6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C61FD6" w:rsidRPr="00891002" w:rsidRDefault="00C61FD6" w:rsidP="000E5D1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C61FD6" w:rsidRPr="00891002" w:rsidRDefault="00C61FD6" w:rsidP="000E5D1F">
      <w:pPr>
        <w:autoSpaceDE w:val="0"/>
        <w:autoSpaceDN w:val="0"/>
        <w:adjustRightInd w:val="0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m:rPr>
              <m:nor/>
            </m:rPr>
            <w:rPr>
              <w:rFonts w:ascii="Times New Roman" w:hAnsi="Times New Roman"/>
              <w:i/>
              <w:sz w:val="28"/>
              <w:szCs w:val="28"/>
            </w:rPr>
            <m:t>КСН=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i/>
                  <w:sz w:val="28"/>
                  <w:szCs w:val="28"/>
                </w:rPr>
                <m:t>КНП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i/>
                  <w:sz w:val="28"/>
                  <w:szCs w:val="28"/>
                </w:rPr>
                <m:t>КНоп</m:t>
              </m:r>
            </m:den>
          </m:f>
          <m:r>
            <m:rPr>
              <m:nor/>
            </m:rPr>
            <w:rPr>
              <w:rFonts w:ascii="Times New Roman" w:hAnsi="Times New Roman"/>
              <w:sz w:val="28"/>
              <w:szCs w:val="28"/>
            </w:rPr>
            <m:t>,</m:t>
          </m:r>
        </m:oMath>
      </m:oMathPara>
    </w:p>
    <w:p w:rsidR="00C61FD6" w:rsidRPr="000E5D1F" w:rsidRDefault="00C61FD6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где: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КСН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Правительства Рязанской области;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КН</w:t>
      </w:r>
      <w:r w:rsidR="00C61FD6" w:rsidRPr="000E5D1F">
        <w:rPr>
          <w:rFonts w:ascii="Times New Roman" w:hAnsi="Times New Roman"/>
          <w:sz w:val="28"/>
          <w:szCs w:val="28"/>
        </w:rPr>
        <w:t>П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количество нарушений антимонопольного законодательства со стороны Правительства Рязанской области</w:t>
      </w:r>
      <w:r w:rsidR="008D1EEF" w:rsidRPr="000E5D1F">
        <w:rPr>
          <w:rFonts w:ascii="Times New Roman" w:hAnsi="Times New Roman"/>
          <w:sz w:val="28"/>
          <w:szCs w:val="28"/>
        </w:rPr>
        <w:t xml:space="preserve">, допущенных в отчетном периоде </w:t>
      </w:r>
      <w:r w:rsidR="005843A0" w:rsidRPr="000E5D1F">
        <w:rPr>
          <w:rFonts w:ascii="Times New Roman" w:hAnsi="Times New Roman"/>
          <w:sz w:val="28"/>
          <w:szCs w:val="28"/>
        </w:rPr>
        <w:t>три</w:t>
      </w:r>
      <w:r w:rsidR="008D1EEF" w:rsidRPr="000E5D1F">
        <w:rPr>
          <w:rFonts w:ascii="Times New Roman" w:hAnsi="Times New Roman"/>
          <w:sz w:val="28"/>
          <w:szCs w:val="28"/>
        </w:rPr>
        <w:t xml:space="preserve"> года ранее</w:t>
      </w:r>
      <w:r w:rsidRPr="000E5D1F">
        <w:rPr>
          <w:rFonts w:ascii="Times New Roman" w:hAnsi="Times New Roman"/>
          <w:sz w:val="28"/>
          <w:szCs w:val="28"/>
        </w:rPr>
        <w:t>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КН</w:t>
      </w:r>
      <w:r w:rsidRPr="000E5D1F">
        <w:rPr>
          <w:rFonts w:ascii="Times New Roman" w:hAnsi="Times New Roman"/>
          <w:sz w:val="28"/>
          <w:szCs w:val="28"/>
          <w:vertAlign w:val="subscript"/>
        </w:rPr>
        <w:t>ОП</w:t>
      </w:r>
      <w:r w:rsidR="000E5D1F">
        <w:rPr>
          <w:rFonts w:ascii="Times New Roman" w:hAnsi="Times New Roman"/>
          <w:sz w:val="28"/>
          <w:szCs w:val="28"/>
        </w:rPr>
        <w:t> - </w:t>
      </w:r>
      <w:r w:rsidRPr="000E5D1F">
        <w:rPr>
          <w:rFonts w:ascii="Times New Roman" w:hAnsi="Times New Roman"/>
          <w:sz w:val="28"/>
          <w:szCs w:val="28"/>
        </w:rPr>
        <w:t>количество нарушений антимонопольного законодательства со стороны Правительства Рязанской области</w:t>
      </w:r>
      <w:r w:rsidR="008D1EEF" w:rsidRPr="000E5D1F">
        <w:rPr>
          <w:rFonts w:ascii="Times New Roman" w:hAnsi="Times New Roman"/>
          <w:sz w:val="28"/>
          <w:szCs w:val="28"/>
        </w:rPr>
        <w:t>, допущенных в отчетном периоде, за который рассчитывается КПЭ</w:t>
      </w:r>
      <w:r w:rsidRPr="000E5D1F">
        <w:rPr>
          <w:rFonts w:ascii="Times New Roman" w:hAnsi="Times New Roman"/>
          <w:sz w:val="28"/>
          <w:szCs w:val="28"/>
        </w:rPr>
        <w:t>.</w:t>
      </w:r>
    </w:p>
    <w:p w:rsidR="00D07195" w:rsidRPr="000E5D1F" w:rsidRDefault="00D0719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Для целей расчета под отчетным периодом понимается календарный год.</w:t>
      </w:r>
    </w:p>
    <w:p w:rsidR="00D07195" w:rsidRPr="000E5D1F" w:rsidRDefault="00D0719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E5D1F">
        <w:rPr>
          <w:rFonts w:ascii="Times New Roman" w:hAnsi="Times New Roman"/>
          <w:sz w:val="28"/>
          <w:szCs w:val="28"/>
        </w:rPr>
        <w:t>,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если нарушений не допускалось, для целей расчета в </w:t>
      </w:r>
      <w:r w:rsidRPr="000E5D1F">
        <w:rPr>
          <w:rFonts w:ascii="Times New Roman" w:hAnsi="Times New Roman"/>
          <w:spacing w:val="-2"/>
          <w:sz w:val="28"/>
          <w:szCs w:val="28"/>
        </w:rPr>
        <w:t>соответствующем числителе или знаменателе вместо значения показателя «0»</w:t>
      </w:r>
      <w:r w:rsidRPr="000E5D1F">
        <w:rPr>
          <w:rFonts w:ascii="Times New Roman" w:hAnsi="Times New Roman"/>
          <w:sz w:val="28"/>
          <w:szCs w:val="28"/>
        </w:rPr>
        <w:t xml:space="preserve"> следует использовать значение показателя «0,1».</w:t>
      </w:r>
    </w:p>
    <w:p w:rsidR="00FE72C8" w:rsidRPr="000E5D1F" w:rsidRDefault="00FE72C8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При расчете данного КПЭ под нарушением антимонопольного законодательства со стороны Правительства Рязанской области понимаются:</w:t>
      </w:r>
    </w:p>
    <w:p w:rsidR="00D07195" w:rsidRPr="000E5D1F" w:rsidRDefault="000E5D1F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07195" w:rsidRPr="000E5D1F">
        <w:rPr>
          <w:rFonts w:ascii="Times New Roman" w:hAnsi="Times New Roman"/>
          <w:sz w:val="28"/>
          <w:szCs w:val="28"/>
        </w:rPr>
        <w:t xml:space="preserve">решения по делу о нарушении антимонопольного законодательства, принятые антимонопольным органом в отношении </w:t>
      </w:r>
      <w:r w:rsidR="00FE72C8" w:rsidRPr="000E5D1F">
        <w:rPr>
          <w:rFonts w:ascii="Times New Roman" w:hAnsi="Times New Roman"/>
          <w:sz w:val="28"/>
          <w:szCs w:val="28"/>
        </w:rPr>
        <w:t>Правительства Рязанской области</w:t>
      </w:r>
      <w:r w:rsidR="00D07195" w:rsidRPr="000E5D1F">
        <w:rPr>
          <w:rFonts w:ascii="Times New Roman" w:hAnsi="Times New Roman"/>
          <w:sz w:val="28"/>
          <w:szCs w:val="28"/>
        </w:rPr>
        <w:t>;</w:t>
      </w:r>
    </w:p>
    <w:p w:rsidR="00D07195" w:rsidRPr="000E5D1F" w:rsidRDefault="00D0719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 xml:space="preserve">выданные антимонопольным органом </w:t>
      </w:r>
      <w:r w:rsidR="00C941FF" w:rsidRPr="000E5D1F">
        <w:rPr>
          <w:rFonts w:ascii="Times New Roman" w:hAnsi="Times New Roman"/>
          <w:sz w:val="28"/>
          <w:szCs w:val="28"/>
        </w:rPr>
        <w:t xml:space="preserve">Правительству Рязанской области </w:t>
      </w:r>
      <w:r w:rsidRPr="000E5D1F">
        <w:rPr>
          <w:rFonts w:ascii="Times New Roman" w:hAnsi="Times New Roman"/>
          <w:sz w:val="28"/>
          <w:szCs w:val="28"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D07195" w:rsidRPr="000E5D1F" w:rsidRDefault="00D0719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 xml:space="preserve">направленные антимонопольным органом </w:t>
      </w:r>
      <w:r w:rsidR="00603088" w:rsidRPr="000E5D1F">
        <w:rPr>
          <w:rFonts w:ascii="Times New Roman" w:hAnsi="Times New Roman"/>
          <w:sz w:val="28"/>
          <w:szCs w:val="28"/>
        </w:rPr>
        <w:t>Правительству Рязанской области</w:t>
      </w:r>
      <w:r w:rsidRPr="000E5D1F">
        <w:rPr>
          <w:rFonts w:ascii="Times New Roman" w:hAnsi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4. Коэффициент результативности работы с проектами нормативных правовых актов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 рассчитывается по формуле: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019544ED" wp14:editId="5681FAB5">
            <wp:extent cx="12763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04D">
        <w:rPr>
          <w:rFonts w:ascii="Times New Roman" w:hAnsi="Times New Roman"/>
          <w:sz w:val="28"/>
          <w:szCs w:val="28"/>
        </w:rPr>
        <w:t>,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где: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lastRenderedPageBreak/>
        <w:t>КР</w:t>
      </w:r>
      <w:r w:rsidR="00742736" w:rsidRPr="000E5D1F">
        <w:rPr>
          <w:rFonts w:ascii="Times New Roman" w:hAnsi="Times New Roman"/>
          <w:sz w:val="28"/>
          <w:szCs w:val="28"/>
          <w:vertAlign w:val="subscript"/>
        </w:rPr>
        <w:t>П</w:t>
      </w:r>
      <w:r w:rsidRPr="000E5D1F">
        <w:rPr>
          <w:rFonts w:ascii="Times New Roman" w:hAnsi="Times New Roman"/>
          <w:sz w:val="28"/>
          <w:szCs w:val="28"/>
          <w:vertAlign w:val="subscript"/>
        </w:rPr>
        <w:t>НПА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коэффициент результативности работы с проектами нормативных правовых актов Губернатора Рязанской области и Правительства Рязанской области в целях выявления рисков нарушения антимонопольного законодательства;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</w:t>
      </w:r>
      <w:r w:rsidRPr="000E5D1F">
        <w:rPr>
          <w:rFonts w:ascii="Times New Roman" w:hAnsi="Times New Roman"/>
          <w:sz w:val="28"/>
          <w:szCs w:val="28"/>
          <w:vertAlign w:val="subscript"/>
        </w:rPr>
        <w:t>ПАНПА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0E5D1F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количество проектов нормативных правовых актов Губернатора Рязанской области и Правительства Рязанской области за отчетный период, подготовленных Исполнителем, в которых Исполнителем самостоятельно выявлены риски нарушения антимонопольного законодательства;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КН</w:t>
      </w:r>
      <w:r w:rsidRPr="000E5D1F">
        <w:rPr>
          <w:rFonts w:ascii="Times New Roman" w:hAnsi="Times New Roman"/>
          <w:sz w:val="28"/>
          <w:szCs w:val="28"/>
          <w:vertAlign w:val="subscript"/>
        </w:rPr>
        <w:t>О</w:t>
      </w:r>
      <w:r w:rsidR="00742736" w:rsidRPr="000E5D1F">
        <w:rPr>
          <w:rFonts w:ascii="Times New Roman" w:hAnsi="Times New Roman"/>
          <w:sz w:val="28"/>
          <w:szCs w:val="28"/>
          <w:vertAlign w:val="subscript"/>
        </w:rPr>
        <w:t>П</w:t>
      </w:r>
      <w:r w:rsidR="000E5D1F">
        <w:rPr>
          <w:rFonts w:ascii="Times New Roman" w:hAnsi="Times New Roman"/>
          <w:sz w:val="28"/>
          <w:szCs w:val="28"/>
        </w:rPr>
        <w:t> - </w:t>
      </w:r>
      <w:r w:rsidRPr="000E5D1F">
        <w:rPr>
          <w:rFonts w:ascii="Times New Roman" w:hAnsi="Times New Roman"/>
          <w:sz w:val="28"/>
          <w:szCs w:val="28"/>
        </w:rPr>
        <w:t>количество нормативных правовых актов Губернатора Рязанской области и Правительства Рязанской области за отчетный период, подготовленных Исполнителем, в которых антимонопольным органом выявлены нарушения антимонопольного законодательства</w:t>
      </w:r>
      <w:r w:rsidR="00823B76" w:rsidRPr="000E5D1F">
        <w:rPr>
          <w:rFonts w:ascii="Times New Roman" w:hAnsi="Times New Roman"/>
          <w:sz w:val="28"/>
          <w:szCs w:val="28"/>
        </w:rPr>
        <w:t>.</w:t>
      </w:r>
    </w:p>
    <w:p w:rsidR="005843A0" w:rsidRPr="000E5D1F" w:rsidRDefault="005843A0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E5D1F">
        <w:rPr>
          <w:rFonts w:ascii="Times New Roman" w:hAnsi="Times New Roman"/>
          <w:sz w:val="28"/>
          <w:szCs w:val="28"/>
        </w:rPr>
        <w:t>,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если за отчетный период в проектах нормативных правовых актов Губернатора Рязанской области и Правительства Рязанской области антимонопольным органом или Правительством Рязанской области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5. Коэффициент результативности работы с нормативными правовыми актами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 рассчитывается по формуле: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537BDDF3" wp14:editId="51FEA3AB">
            <wp:extent cx="120015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04D">
        <w:rPr>
          <w:rFonts w:ascii="Times New Roman" w:hAnsi="Times New Roman"/>
          <w:sz w:val="28"/>
          <w:szCs w:val="28"/>
        </w:rPr>
        <w:t>,</w:t>
      </w:r>
    </w:p>
    <w:p w:rsidR="00EB1045" w:rsidRPr="00891002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где: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КР</w:t>
      </w:r>
      <w:r w:rsidRPr="000E5D1F">
        <w:rPr>
          <w:rFonts w:ascii="Times New Roman" w:hAnsi="Times New Roman"/>
          <w:sz w:val="28"/>
          <w:szCs w:val="28"/>
          <w:vertAlign w:val="subscript"/>
        </w:rPr>
        <w:t>НПА</w:t>
      </w:r>
      <w:r w:rsidR="00891002">
        <w:rPr>
          <w:rFonts w:ascii="Times New Roman" w:hAnsi="Times New Roman"/>
          <w:sz w:val="28"/>
          <w:szCs w:val="28"/>
        </w:rPr>
        <w:t> - </w:t>
      </w:r>
      <w:r w:rsidRPr="000E5D1F">
        <w:rPr>
          <w:rFonts w:ascii="Times New Roman" w:hAnsi="Times New Roman"/>
          <w:sz w:val="28"/>
          <w:szCs w:val="28"/>
        </w:rPr>
        <w:t>коэффициент результативности работы с нормативными правовыми актами Губернатора Рязанской области и Правительства Рязанской области;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</w:t>
      </w:r>
      <w:r w:rsidRPr="000E5D1F">
        <w:rPr>
          <w:rFonts w:ascii="Times New Roman" w:hAnsi="Times New Roman"/>
          <w:sz w:val="28"/>
          <w:szCs w:val="28"/>
          <w:vertAlign w:val="subscript"/>
        </w:rPr>
        <w:t>НПА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количество нормативных правовых актов Губернатора Рязанской области и Правительства Рязанской области за отчетный период, подготовленных Исполнителем, в которых Исполнителем самостоятельно выявлены риски нарушения антимонопольного законодательства;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КН</w:t>
      </w:r>
      <w:r w:rsidRPr="000E5D1F">
        <w:rPr>
          <w:rFonts w:ascii="Times New Roman" w:hAnsi="Times New Roman"/>
          <w:sz w:val="28"/>
          <w:szCs w:val="28"/>
          <w:vertAlign w:val="subscript"/>
        </w:rPr>
        <w:t>ОП</w:t>
      </w:r>
      <w:r w:rsidR="00891002">
        <w:rPr>
          <w:rFonts w:ascii="Times New Roman" w:hAnsi="Times New Roman"/>
          <w:sz w:val="28"/>
          <w:szCs w:val="28"/>
        </w:rPr>
        <w:t> - </w:t>
      </w:r>
      <w:r w:rsidRPr="000E5D1F">
        <w:rPr>
          <w:rFonts w:ascii="Times New Roman" w:hAnsi="Times New Roman"/>
          <w:sz w:val="28"/>
          <w:szCs w:val="28"/>
        </w:rPr>
        <w:t>количество нормативных правовых актов Губернатора Рязанской области и Правительства Рязанской области за отчетный период, подготовленных Исполнителем, в которых антимонопольным органом выявлены нарушения антимонопольного законодательства.</w:t>
      </w:r>
    </w:p>
    <w:p w:rsidR="00823B76" w:rsidRPr="000E5D1F" w:rsidRDefault="00823B76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E5D1F">
        <w:rPr>
          <w:rFonts w:ascii="Times New Roman" w:hAnsi="Times New Roman"/>
          <w:sz w:val="28"/>
          <w:szCs w:val="28"/>
        </w:rPr>
        <w:t>,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если за отчетный период нормативные правовые акты Губернатора Рязанской области и Правительства Рязанской области, нарушающие антимонопольное законодательство, антимонопольным органом или Правительством Рязанской области не выявлялись, для целей расчета применительно к данному периоду в соответствующем числителе </w:t>
      </w:r>
      <w:r w:rsidRPr="000E5D1F">
        <w:rPr>
          <w:rFonts w:ascii="Times New Roman" w:hAnsi="Times New Roman"/>
          <w:sz w:val="28"/>
          <w:szCs w:val="28"/>
        </w:rPr>
        <w:lastRenderedPageBreak/>
        <w:t>или знаменателе вместо значения показателя «0» следует использовать значение показателя «0,1».</w:t>
      </w:r>
    </w:p>
    <w:p w:rsidR="00EB1045" w:rsidRPr="000E5D1F" w:rsidRDefault="00891002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B1045" w:rsidRPr="000E5D1F">
        <w:rPr>
          <w:rFonts w:ascii="Times New Roman" w:hAnsi="Times New Roman"/>
          <w:sz w:val="28"/>
          <w:szCs w:val="28"/>
        </w:rPr>
        <w:t xml:space="preserve">Доля сотрудников Исполнителя, которые приняли участие в обучающих мероприятиях по основным положениям антимонопольного законодательства и </w:t>
      </w:r>
      <w:proofErr w:type="gramStart"/>
      <w:r w:rsidR="00EB1045" w:rsidRPr="000E5D1F">
        <w:rPr>
          <w:rFonts w:ascii="Times New Roman" w:hAnsi="Times New Roman"/>
          <w:sz w:val="28"/>
          <w:szCs w:val="28"/>
        </w:rPr>
        <w:t>антимонопольному</w:t>
      </w:r>
      <w:proofErr w:type="gramEnd"/>
      <w:r w:rsidR="00EB1045" w:rsidRPr="000E5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045"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="00EB1045" w:rsidRPr="000E5D1F">
        <w:rPr>
          <w:rFonts w:ascii="Times New Roman" w:hAnsi="Times New Roman"/>
          <w:sz w:val="28"/>
          <w:szCs w:val="28"/>
        </w:rPr>
        <w:t>, рассчитывается по формуле:</w:t>
      </w:r>
    </w:p>
    <w:p w:rsidR="00EB1045" w:rsidRPr="00891002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noProof/>
          <w:position w:val="-30"/>
          <w:sz w:val="28"/>
          <w:szCs w:val="28"/>
        </w:rPr>
        <w:drawing>
          <wp:inline distT="0" distB="0" distL="0" distR="0" wp14:anchorId="30D9C2A5" wp14:editId="2D0D0085">
            <wp:extent cx="1095375" cy="53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04D">
        <w:rPr>
          <w:rFonts w:ascii="Times New Roman" w:hAnsi="Times New Roman"/>
          <w:sz w:val="28"/>
          <w:szCs w:val="28"/>
        </w:rPr>
        <w:t>,</w:t>
      </w:r>
    </w:p>
    <w:p w:rsidR="00EB1045" w:rsidRPr="00891002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где: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ДС</w:t>
      </w:r>
      <w:r w:rsidRPr="000E5D1F">
        <w:rPr>
          <w:rFonts w:ascii="Times New Roman" w:hAnsi="Times New Roman"/>
          <w:sz w:val="28"/>
          <w:szCs w:val="28"/>
          <w:vertAlign w:val="subscript"/>
        </w:rPr>
        <w:t>О</w:t>
      </w:r>
      <w:r w:rsidR="00891002">
        <w:rPr>
          <w:rFonts w:ascii="Times New Roman" w:hAnsi="Times New Roman"/>
          <w:sz w:val="28"/>
          <w:szCs w:val="28"/>
          <w:vertAlign w:val="subscript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 xml:space="preserve">доля сотрудников Исполнителя, которые приняли участие в обучающих мероприятиях по основным положениям антимонопольного законодательства и антимонопольному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Pr="000E5D1F">
        <w:rPr>
          <w:rFonts w:ascii="Times New Roman" w:hAnsi="Times New Roman"/>
          <w:sz w:val="28"/>
          <w:szCs w:val="28"/>
        </w:rPr>
        <w:t>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КС</w:t>
      </w:r>
      <w:r w:rsidRPr="000E5D1F">
        <w:rPr>
          <w:rFonts w:ascii="Times New Roman" w:hAnsi="Times New Roman"/>
          <w:sz w:val="28"/>
          <w:szCs w:val="28"/>
          <w:vertAlign w:val="subscript"/>
        </w:rPr>
        <w:t>О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 xml:space="preserve">количество сотрудников Исполнителя, которые в отчетном периоде приняли участие в обучающих мероприятиях по основным положениям антимонопольного законодательства и </w:t>
      </w:r>
      <w:proofErr w:type="gramStart"/>
      <w:r w:rsidRPr="000E5D1F">
        <w:rPr>
          <w:rFonts w:ascii="Times New Roman" w:hAnsi="Times New Roman"/>
          <w:sz w:val="28"/>
          <w:szCs w:val="28"/>
        </w:rPr>
        <w:t>антимонопольному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Pr="000E5D1F">
        <w:rPr>
          <w:rFonts w:ascii="Times New Roman" w:hAnsi="Times New Roman"/>
          <w:sz w:val="28"/>
          <w:szCs w:val="28"/>
        </w:rPr>
        <w:t>;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5D1F">
        <w:rPr>
          <w:rFonts w:ascii="Times New Roman" w:hAnsi="Times New Roman"/>
          <w:sz w:val="28"/>
          <w:szCs w:val="28"/>
        </w:rPr>
        <w:t>КС</w:t>
      </w:r>
      <w:r w:rsidRPr="000E5D1F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="00891002">
        <w:rPr>
          <w:rFonts w:ascii="Times New Roman" w:hAnsi="Times New Roman"/>
          <w:sz w:val="28"/>
          <w:szCs w:val="28"/>
          <w:vertAlign w:val="subscript"/>
        </w:rPr>
        <w:t> </w:t>
      </w:r>
      <w:r w:rsidRPr="000E5D1F">
        <w:rPr>
          <w:rFonts w:ascii="Times New Roman" w:hAnsi="Times New Roman"/>
          <w:sz w:val="28"/>
          <w:szCs w:val="28"/>
        </w:rPr>
        <w:t>-</w:t>
      </w:r>
      <w:r w:rsidR="00891002">
        <w:rPr>
          <w:rFonts w:ascii="Times New Roman" w:hAnsi="Times New Roman"/>
          <w:sz w:val="28"/>
          <w:szCs w:val="28"/>
        </w:rPr>
        <w:t> </w:t>
      </w:r>
      <w:r w:rsidRPr="000E5D1F">
        <w:rPr>
          <w:rFonts w:ascii="Times New Roman" w:hAnsi="Times New Roman"/>
          <w:sz w:val="28"/>
          <w:szCs w:val="28"/>
        </w:rPr>
        <w:t>количество сотрудников Исполнителя, чьи должностные обязанности предусматривают выполнение функций, связанных с рисками нарушения антимонопольного законодательства.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045" w:rsidRPr="000E5D1F" w:rsidRDefault="00EB1045" w:rsidP="000E5D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E5D1F">
        <w:rPr>
          <w:rFonts w:ascii="Times New Roman" w:hAnsi="Times New Roman"/>
          <w:bCs/>
          <w:sz w:val="28"/>
          <w:szCs w:val="28"/>
        </w:rPr>
        <w:t>III. Оценка значений КПЭ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045" w:rsidRPr="000E5D1F" w:rsidRDefault="00891002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EB1045" w:rsidRPr="000E5D1F">
        <w:rPr>
          <w:rFonts w:ascii="Times New Roman" w:hAnsi="Times New Roman"/>
          <w:sz w:val="28"/>
          <w:szCs w:val="28"/>
        </w:rPr>
        <w:t>Оценка значени</w:t>
      </w:r>
      <w:r w:rsidR="004065C2" w:rsidRPr="000E5D1F">
        <w:rPr>
          <w:rFonts w:ascii="Times New Roman" w:hAnsi="Times New Roman"/>
          <w:sz w:val="28"/>
          <w:szCs w:val="28"/>
        </w:rPr>
        <w:t>й КПЭ «коэффициент снижения количества нарушений антимонопольного законодательства со стороны Правительства Рязанской области в соответствующей сфере за последние три года»</w:t>
      </w:r>
      <w:r w:rsidR="00EB1045" w:rsidRPr="000E5D1F">
        <w:rPr>
          <w:rFonts w:ascii="Times New Roman" w:hAnsi="Times New Roman"/>
          <w:sz w:val="28"/>
          <w:szCs w:val="28"/>
        </w:rPr>
        <w:t>.</w:t>
      </w:r>
    </w:p>
    <w:p w:rsidR="00D37E7D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 xml:space="preserve">Данный КПЭ </w:t>
      </w:r>
      <w:r w:rsidR="00D37E7D" w:rsidRPr="000E5D1F">
        <w:rPr>
          <w:rFonts w:ascii="Times New Roman" w:hAnsi="Times New Roman"/>
          <w:sz w:val="28"/>
          <w:szCs w:val="28"/>
        </w:rPr>
        <w:t xml:space="preserve">определяется в рамках анализа выявленных нарушений антимонопольного законодательства в деятельности Правительства Рязанской области за предыдущие три года (наличие предостережений, предупреждений, штрафов, жалоб, возбужденных дел), проводимого в соответствии с подпунктом «а» пункта 9 Положения об организации в Правительстве Рязанской области системы внутреннего обеспечения </w:t>
      </w:r>
      <w:r w:rsidR="00D37E7D" w:rsidRPr="00891002">
        <w:rPr>
          <w:rFonts w:ascii="Times New Roman" w:hAnsi="Times New Roman"/>
          <w:spacing w:val="-4"/>
          <w:sz w:val="28"/>
          <w:szCs w:val="28"/>
        </w:rPr>
        <w:t>соответствия требованиям антимонопольного законодательства, утвержденного</w:t>
      </w:r>
      <w:r w:rsidR="00D37E7D" w:rsidRPr="000E5D1F">
        <w:rPr>
          <w:rFonts w:ascii="Times New Roman" w:hAnsi="Times New Roman"/>
          <w:sz w:val="28"/>
          <w:szCs w:val="28"/>
        </w:rPr>
        <w:t xml:space="preserve"> настоящим распоряжением.</w:t>
      </w:r>
      <w:proofErr w:type="gramEnd"/>
    </w:p>
    <w:p w:rsidR="003E581B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Ежегодная оценка указанного КПЭ</w:t>
      </w:r>
      <w:r w:rsidR="003E581B" w:rsidRPr="000E5D1F">
        <w:rPr>
          <w:rFonts w:ascii="Times New Roman" w:hAnsi="Times New Roman"/>
          <w:sz w:val="28"/>
          <w:szCs w:val="28"/>
        </w:rPr>
        <w:t xml:space="preserve"> призвана обеспечить понимание эффективности функционирования антимонопольного </w:t>
      </w:r>
      <w:proofErr w:type="spellStart"/>
      <w:r w:rsidR="003E581B" w:rsidRPr="000E5D1F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3E581B" w:rsidRPr="000E5D1F">
        <w:rPr>
          <w:rFonts w:ascii="Times New Roman" w:hAnsi="Times New Roman"/>
          <w:sz w:val="28"/>
          <w:szCs w:val="28"/>
        </w:rPr>
        <w:t xml:space="preserve"> в Правительстве Рязанской </w:t>
      </w:r>
      <w:proofErr w:type="gramStart"/>
      <w:r w:rsidR="003E581B" w:rsidRPr="000E5D1F">
        <w:rPr>
          <w:rFonts w:ascii="Times New Roman" w:hAnsi="Times New Roman"/>
          <w:sz w:val="28"/>
          <w:szCs w:val="28"/>
        </w:rPr>
        <w:t>области</w:t>
      </w:r>
      <w:proofErr w:type="gramEnd"/>
      <w:r w:rsidR="003E581B" w:rsidRPr="000E5D1F">
        <w:rPr>
          <w:rFonts w:ascii="Times New Roman" w:hAnsi="Times New Roman"/>
          <w:sz w:val="28"/>
          <w:szCs w:val="28"/>
        </w:rPr>
        <w:t xml:space="preserve"> и служит одним из ключевых факторов для определения областей деятельности, содержащих высокие </w:t>
      </w:r>
      <w:proofErr w:type="spellStart"/>
      <w:r w:rsidR="003E581B" w:rsidRPr="000E5D1F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3E581B" w:rsidRPr="000E5D1F">
        <w:rPr>
          <w:rFonts w:ascii="Times New Roman" w:hAnsi="Times New Roman"/>
          <w:sz w:val="28"/>
          <w:szCs w:val="28"/>
        </w:rPr>
        <w:t>-риски.</w:t>
      </w:r>
    </w:p>
    <w:p w:rsidR="004065C2" w:rsidRPr="000E5D1F" w:rsidRDefault="003E581B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>Е</w:t>
      </w:r>
      <w:r w:rsidR="004065C2" w:rsidRPr="000E5D1F">
        <w:rPr>
          <w:rFonts w:ascii="Times New Roman" w:hAnsi="Times New Roman"/>
          <w:sz w:val="28"/>
          <w:szCs w:val="28"/>
        </w:rPr>
        <w:t xml:space="preserve">сли количество нарушений в отчетном периоде по сравнению с аналогичным периодом </w:t>
      </w:r>
      <w:r w:rsidR="002A7434" w:rsidRPr="000E5D1F">
        <w:rPr>
          <w:rFonts w:ascii="Times New Roman" w:hAnsi="Times New Roman"/>
          <w:sz w:val="28"/>
          <w:szCs w:val="28"/>
        </w:rPr>
        <w:t>три года</w:t>
      </w:r>
      <w:r w:rsidR="004065C2" w:rsidRPr="000E5D1F">
        <w:rPr>
          <w:rFonts w:ascii="Times New Roman" w:hAnsi="Times New Roman"/>
          <w:sz w:val="28"/>
          <w:szCs w:val="28"/>
        </w:rPr>
        <w:t xml:space="preserve"> ранее снизилось, </w:t>
      </w:r>
      <w:r w:rsidRPr="000E5D1F">
        <w:rPr>
          <w:rFonts w:ascii="Times New Roman" w:hAnsi="Times New Roman"/>
          <w:sz w:val="28"/>
          <w:szCs w:val="28"/>
        </w:rPr>
        <w:t xml:space="preserve">данный КПЭ </w:t>
      </w:r>
      <w:r w:rsidR="004065C2" w:rsidRPr="000E5D1F">
        <w:rPr>
          <w:rFonts w:ascii="Times New Roman" w:hAnsi="Times New Roman"/>
          <w:sz w:val="28"/>
          <w:szCs w:val="28"/>
        </w:rPr>
        <w:t xml:space="preserve">должен превышать значение </w:t>
      </w:r>
      <w:r w:rsidRPr="000E5D1F">
        <w:rPr>
          <w:rFonts w:ascii="Times New Roman" w:hAnsi="Times New Roman"/>
          <w:sz w:val="28"/>
          <w:szCs w:val="28"/>
        </w:rPr>
        <w:t>«</w:t>
      </w:r>
      <w:r w:rsidR="004065C2" w:rsidRPr="000E5D1F">
        <w:rPr>
          <w:rFonts w:ascii="Times New Roman" w:hAnsi="Times New Roman"/>
          <w:sz w:val="28"/>
          <w:szCs w:val="28"/>
        </w:rPr>
        <w:t>1</w:t>
      </w:r>
      <w:r w:rsidRPr="000E5D1F">
        <w:rPr>
          <w:rFonts w:ascii="Times New Roman" w:hAnsi="Times New Roman"/>
          <w:sz w:val="28"/>
          <w:szCs w:val="28"/>
        </w:rPr>
        <w:t>»</w:t>
      </w:r>
      <w:r w:rsidR="004065C2" w:rsidRPr="000E5D1F">
        <w:rPr>
          <w:rFonts w:ascii="Times New Roman" w:hAnsi="Times New Roman"/>
          <w:sz w:val="28"/>
          <w:szCs w:val="28"/>
        </w:rPr>
        <w:t>.</w:t>
      </w:r>
    </w:p>
    <w:p w:rsidR="00BD4C59" w:rsidRPr="000E5D1F" w:rsidRDefault="004065C2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 xml:space="preserve">Показатель </w:t>
      </w:r>
      <w:r w:rsidR="00BD4C59" w:rsidRPr="000E5D1F">
        <w:rPr>
          <w:rFonts w:ascii="Times New Roman" w:hAnsi="Times New Roman"/>
          <w:sz w:val="28"/>
          <w:szCs w:val="28"/>
        </w:rPr>
        <w:t xml:space="preserve">КПЭ </w:t>
      </w:r>
      <w:r w:rsidRPr="000E5D1F">
        <w:rPr>
          <w:rFonts w:ascii="Times New Roman" w:hAnsi="Times New Roman"/>
          <w:sz w:val="28"/>
          <w:szCs w:val="28"/>
        </w:rPr>
        <w:t xml:space="preserve">должен учитываться при составлении карты рисков </w:t>
      </w:r>
      <w:r w:rsidR="00BD4C59" w:rsidRPr="000E5D1F">
        <w:rPr>
          <w:rFonts w:ascii="Times New Roman" w:hAnsi="Times New Roman"/>
          <w:sz w:val="28"/>
          <w:szCs w:val="28"/>
        </w:rPr>
        <w:t xml:space="preserve">нарушения антимонопольного законодательства в Правительстве Рязанской </w:t>
      </w:r>
      <w:r w:rsidR="00BD4C59" w:rsidRPr="000E5D1F">
        <w:rPr>
          <w:rFonts w:ascii="Times New Roman" w:hAnsi="Times New Roman"/>
          <w:sz w:val="28"/>
          <w:szCs w:val="28"/>
        </w:rPr>
        <w:lastRenderedPageBreak/>
        <w:t>области и мероприятий по снижению рисков нарушения антимонопольного законодательства в Правительстве Рязанской области.</w:t>
      </w:r>
    </w:p>
    <w:p w:rsidR="00EB1045" w:rsidRPr="000E5D1F" w:rsidRDefault="00891002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proofErr w:type="gramStart"/>
      <w:r w:rsidR="00EB1045" w:rsidRPr="000E5D1F">
        <w:rPr>
          <w:rFonts w:ascii="Times New Roman" w:hAnsi="Times New Roman"/>
          <w:sz w:val="28"/>
          <w:szCs w:val="28"/>
        </w:rPr>
        <w:t xml:space="preserve">Оценка значений КПЭ </w:t>
      </w:r>
      <w:r w:rsidR="00DB75F4" w:rsidRPr="000E5D1F">
        <w:rPr>
          <w:rFonts w:ascii="Times New Roman" w:hAnsi="Times New Roman"/>
          <w:sz w:val="28"/>
          <w:szCs w:val="28"/>
        </w:rPr>
        <w:t>«</w:t>
      </w:r>
      <w:r w:rsidR="00EB1045" w:rsidRPr="000E5D1F">
        <w:rPr>
          <w:rFonts w:ascii="Times New Roman" w:hAnsi="Times New Roman"/>
          <w:sz w:val="28"/>
          <w:szCs w:val="28"/>
        </w:rPr>
        <w:t>коэффициент результативности работы с проектами нормативных правовых актов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</w:t>
      </w:r>
      <w:r w:rsidR="00DB75F4" w:rsidRPr="000E5D1F">
        <w:rPr>
          <w:rFonts w:ascii="Times New Roman" w:hAnsi="Times New Roman"/>
          <w:sz w:val="28"/>
          <w:szCs w:val="28"/>
        </w:rPr>
        <w:t>»</w:t>
      </w:r>
      <w:r w:rsidR="00EB1045" w:rsidRPr="000E5D1F">
        <w:rPr>
          <w:rFonts w:ascii="Times New Roman" w:hAnsi="Times New Roman"/>
          <w:sz w:val="28"/>
          <w:szCs w:val="28"/>
        </w:rPr>
        <w:t xml:space="preserve"> и </w:t>
      </w:r>
      <w:r w:rsidR="00DB75F4" w:rsidRPr="000E5D1F">
        <w:rPr>
          <w:rFonts w:ascii="Times New Roman" w:hAnsi="Times New Roman"/>
          <w:sz w:val="28"/>
          <w:szCs w:val="28"/>
        </w:rPr>
        <w:t>«</w:t>
      </w:r>
      <w:r w:rsidR="00EB1045" w:rsidRPr="000E5D1F">
        <w:rPr>
          <w:rFonts w:ascii="Times New Roman" w:hAnsi="Times New Roman"/>
          <w:sz w:val="28"/>
          <w:szCs w:val="28"/>
        </w:rPr>
        <w:t>коэффициент результативности работы с нормативными правовыми актами Губернатора Рязанской области и Правительства Рязанской области в соответствующей сфере в целях выявления рисков нарушения антимонопольного законодательства</w:t>
      </w:r>
      <w:r w:rsidR="00DB75F4" w:rsidRPr="000E5D1F">
        <w:rPr>
          <w:rFonts w:ascii="Times New Roman" w:hAnsi="Times New Roman"/>
          <w:sz w:val="28"/>
          <w:szCs w:val="28"/>
        </w:rPr>
        <w:t>»</w:t>
      </w:r>
      <w:r w:rsidR="00EB1045" w:rsidRPr="000E5D1F">
        <w:rPr>
          <w:rFonts w:ascii="Times New Roman" w:hAnsi="Times New Roman"/>
          <w:sz w:val="28"/>
          <w:szCs w:val="28"/>
        </w:rPr>
        <w:t>.</w:t>
      </w:r>
      <w:proofErr w:type="gramEnd"/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 xml:space="preserve">Оценка вышеуказанных значений КПЭ позволит оценить эффективность мероприятий антимонопольного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0E5D1F">
        <w:rPr>
          <w:rFonts w:ascii="Times New Roman" w:hAnsi="Times New Roman"/>
          <w:sz w:val="28"/>
          <w:szCs w:val="28"/>
        </w:rPr>
        <w:t>, предусмотренных</w:t>
      </w:r>
      <w:r w:rsidR="00DB75F4" w:rsidRPr="000E5D1F">
        <w:rPr>
          <w:rFonts w:ascii="Times New Roman" w:hAnsi="Times New Roman"/>
          <w:sz w:val="28"/>
          <w:szCs w:val="28"/>
        </w:rPr>
        <w:t xml:space="preserve"> подпунктами «б», «в» пункта 9 </w:t>
      </w:r>
      <w:r w:rsidRPr="000E5D1F">
        <w:rPr>
          <w:rFonts w:ascii="Times New Roman" w:hAnsi="Times New Roman"/>
          <w:sz w:val="28"/>
          <w:szCs w:val="28"/>
        </w:rPr>
        <w:t xml:space="preserve">Положения об организации в Правительстве Рязанской области системы внутреннего обеспечения </w:t>
      </w:r>
      <w:r w:rsidRPr="00891002">
        <w:rPr>
          <w:rFonts w:ascii="Times New Roman" w:hAnsi="Times New Roman"/>
          <w:spacing w:val="-4"/>
          <w:sz w:val="28"/>
          <w:szCs w:val="28"/>
        </w:rPr>
        <w:t>соответствия требованиям антимонопольного законодательства, утвержденного</w:t>
      </w:r>
      <w:r w:rsidRPr="000E5D1F">
        <w:rPr>
          <w:rFonts w:ascii="Times New Roman" w:hAnsi="Times New Roman"/>
          <w:sz w:val="28"/>
          <w:szCs w:val="28"/>
        </w:rPr>
        <w:t xml:space="preserve"> настоящим распоряжением.</w:t>
      </w:r>
      <w:proofErr w:type="gramEnd"/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>При эффективном проведении мероприятий по анализу нормативных правовых актов Губернатора Рязанской области и Правительства Рязанской области и их проектов на предмет выявления</w:t>
      </w:r>
      <w:r w:rsidR="002A7434" w:rsidRPr="000E5D1F">
        <w:rPr>
          <w:rFonts w:ascii="Times New Roman" w:hAnsi="Times New Roman"/>
          <w:sz w:val="28"/>
          <w:szCs w:val="28"/>
        </w:rPr>
        <w:t xml:space="preserve"> заложенных в них</w:t>
      </w:r>
      <w:r w:rsidRPr="000E5D1F">
        <w:rPr>
          <w:rFonts w:ascii="Times New Roman" w:hAnsi="Times New Roman"/>
          <w:sz w:val="28"/>
          <w:szCs w:val="28"/>
        </w:rPr>
        <w:t xml:space="preserve"> рисков нарушения антимонопольного законодательства (то есть при высоком значении числителя) должно наблюдаться уменьшение нормативных правовых актов Губернатора Рязанской области и Правительства Рязанской области, в отношении которых антимонопольным органом выявлены нарушения антимонопольного законодательства (то есть низкое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значение знаменателя). Таким образом, значение КПЭ будет тем выше, чем эффективней данные мероприятия антимонопольного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0E5D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E5D1F">
        <w:rPr>
          <w:rFonts w:ascii="Times New Roman" w:hAnsi="Times New Roman"/>
          <w:sz w:val="28"/>
          <w:szCs w:val="28"/>
        </w:rPr>
        <w:t>И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наоборот, при невысоком значении количества нормативных правовых актов Губернатора Рязанской области и Правительства Рязанской области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 низкие значения КПЭ будут свидетельствовать о низкой эффективности данных мероприятий.</w:t>
      </w:r>
    </w:p>
    <w:p w:rsidR="00AC3141" w:rsidRPr="000E5D1F" w:rsidRDefault="00023C18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>Е</w:t>
      </w:r>
      <w:r w:rsidR="00AC3141" w:rsidRPr="000E5D1F">
        <w:rPr>
          <w:rFonts w:ascii="Times New Roman" w:hAnsi="Times New Roman"/>
          <w:sz w:val="28"/>
          <w:szCs w:val="28"/>
        </w:rPr>
        <w:t xml:space="preserve">сли количество проектов </w:t>
      </w:r>
      <w:r w:rsidRPr="000E5D1F">
        <w:rPr>
          <w:rFonts w:ascii="Times New Roman" w:hAnsi="Times New Roman"/>
          <w:sz w:val="28"/>
          <w:szCs w:val="28"/>
        </w:rPr>
        <w:t>нормативных правовых актов Губернатора Рязанской области и Правительства Рязанской области</w:t>
      </w:r>
      <w:r w:rsidR="00AC3141" w:rsidRPr="000E5D1F">
        <w:rPr>
          <w:rFonts w:ascii="Times New Roman" w:hAnsi="Times New Roman"/>
          <w:sz w:val="28"/>
          <w:szCs w:val="28"/>
        </w:rPr>
        <w:t xml:space="preserve">, содержащих риски нарушения антимонопольного законодательства, или </w:t>
      </w:r>
      <w:r w:rsidRPr="000E5D1F">
        <w:rPr>
          <w:rFonts w:ascii="Times New Roman" w:hAnsi="Times New Roman"/>
          <w:sz w:val="28"/>
          <w:szCs w:val="28"/>
        </w:rPr>
        <w:t>нормативных правовых актов Губернатора Рязанской области и Правительства Рязанской области</w:t>
      </w:r>
      <w:r w:rsidR="00AC3141" w:rsidRPr="000E5D1F">
        <w:rPr>
          <w:rFonts w:ascii="Times New Roman" w:hAnsi="Times New Roman"/>
          <w:sz w:val="28"/>
          <w:szCs w:val="28"/>
        </w:rPr>
        <w:t xml:space="preserve">, нарушающих законодательство, выявленное </w:t>
      </w:r>
      <w:r w:rsidRPr="000E5D1F">
        <w:rPr>
          <w:rFonts w:ascii="Times New Roman" w:hAnsi="Times New Roman"/>
          <w:sz w:val="28"/>
          <w:szCs w:val="28"/>
        </w:rPr>
        <w:t>Правительством Рязанской области</w:t>
      </w:r>
      <w:r w:rsidR="00AC3141" w:rsidRPr="000E5D1F">
        <w:rPr>
          <w:rFonts w:ascii="Times New Roman" w:hAnsi="Times New Roman"/>
          <w:sz w:val="28"/>
          <w:szCs w:val="28"/>
        </w:rPr>
        <w:t>, превышает соответствующее количество, выявленное антимонопольным органом, ключевой показатель</w:t>
      </w:r>
      <w:r w:rsidR="00CC1E85" w:rsidRPr="000E5D1F">
        <w:rPr>
          <w:rFonts w:ascii="Times New Roman" w:hAnsi="Times New Roman"/>
          <w:sz w:val="28"/>
          <w:szCs w:val="28"/>
        </w:rPr>
        <w:t xml:space="preserve"> «коэффициент результативности работы с проектами нормативных правовых актов Губернатора Рязанской области и Правительства Рязанской области в соответствующей</w:t>
      </w:r>
      <w:proofErr w:type="gramEnd"/>
      <w:r w:rsidR="00CC1E85" w:rsidRPr="000E5D1F">
        <w:rPr>
          <w:rFonts w:ascii="Times New Roman" w:hAnsi="Times New Roman"/>
          <w:sz w:val="28"/>
          <w:szCs w:val="28"/>
        </w:rPr>
        <w:t xml:space="preserve"> сфере в целях выявления рисков нарушения антимонопольного законодательства»</w:t>
      </w:r>
      <w:r w:rsidR="00AC3141" w:rsidRPr="000E5D1F">
        <w:rPr>
          <w:rFonts w:ascii="Times New Roman" w:hAnsi="Times New Roman"/>
          <w:sz w:val="28"/>
          <w:szCs w:val="28"/>
        </w:rPr>
        <w:t xml:space="preserve"> или </w:t>
      </w:r>
      <w:r w:rsidR="00CC1E85" w:rsidRPr="000E5D1F">
        <w:rPr>
          <w:rFonts w:ascii="Times New Roman" w:hAnsi="Times New Roman"/>
          <w:sz w:val="28"/>
          <w:szCs w:val="28"/>
        </w:rPr>
        <w:t xml:space="preserve">«коэффициент результативности работы с нормативными правовыми актами Губернатора Рязанской области и Правительства Рязанской области в соответствующей сфере в целях </w:t>
      </w:r>
      <w:r w:rsidR="00CC1E85" w:rsidRPr="000E5D1F">
        <w:rPr>
          <w:rFonts w:ascii="Times New Roman" w:hAnsi="Times New Roman"/>
          <w:sz w:val="28"/>
          <w:szCs w:val="28"/>
        </w:rPr>
        <w:lastRenderedPageBreak/>
        <w:t xml:space="preserve">выявления рисков нарушения антимонопольного законодательства» </w:t>
      </w:r>
      <w:r w:rsidR="00AC3141" w:rsidRPr="000E5D1F">
        <w:rPr>
          <w:rFonts w:ascii="Times New Roman" w:hAnsi="Times New Roman"/>
          <w:sz w:val="28"/>
          <w:szCs w:val="28"/>
        </w:rPr>
        <w:t xml:space="preserve">должен превышать значение </w:t>
      </w:r>
      <w:r w:rsidR="00CC1E85" w:rsidRPr="000E5D1F">
        <w:rPr>
          <w:rFonts w:ascii="Times New Roman" w:hAnsi="Times New Roman"/>
          <w:sz w:val="28"/>
          <w:szCs w:val="28"/>
        </w:rPr>
        <w:t>«</w:t>
      </w:r>
      <w:r w:rsidR="00AC3141" w:rsidRPr="000E5D1F">
        <w:rPr>
          <w:rFonts w:ascii="Times New Roman" w:hAnsi="Times New Roman"/>
          <w:sz w:val="28"/>
          <w:szCs w:val="28"/>
        </w:rPr>
        <w:t>1</w:t>
      </w:r>
      <w:r w:rsidR="00CC1E85" w:rsidRPr="000E5D1F">
        <w:rPr>
          <w:rFonts w:ascii="Times New Roman" w:hAnsi="Times New Roman"/>
          <w:sz w:val="28"/>
          <w:szCs w:val="28"/>
        </w:rPr>
        <w:t>».</w:t>
      </w:r>
    </w:p>
    <w:p w:rsidR="00EB1045" w:rsidRPr="000E5D1F" w:rsidRDefault="00891002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EB1045" w:rsidRPr="000E5D1F">
        <w:rPr>
          <w:rFonts w:ascii="Times New Roman" w:hAnsi="Times New Roman"/>
          <w:sz w:val="28"/>
          <w:szCs w:val="28"/>
        </w:rPr>
        <w:t xml:space="preserve">Оценка значения КПЭ </w:t>
      </w:r>
      <w:r w:rsidR="002A2B7F" w:rsidRPr="000E5D1F">
        <w:rPr>
          <w:rFonts w:ascii="Times New Roman" w:hAnsi="Times New Roman"/>
          <w:sz w:val="28"/>
          <w:szCs w:val="28"/>
        </w:rPr>
        <w:t>«</w:t>
      </w:r>
      <w:r w:rsidR="00EB1045" w:rsidRPr="000E5D1F">
        <w:rPr>
          <w:rFonts w:ascii="Times New Roman" w:hAnsi="Times New Roman"/>
          <w:sz w:val="28"/>
          <w:szCs w:val="28"/>
        </w:rPr>
        <w:t xml:space="preserve">доля сотрудников Исполнителя, которые приняли участие в обучающих мероприятиях по основным положениям антимонопольного законодательства и </w:t>
      </w:r>
      <w:proofErr w:type="gramStart"/>
      <w:r w:rsidR="00EB1045" w:rsidRPr="000E5D1F">
        <w:rPr>
          <w:rFonts w:ascii="Times New Roman" w:hAnsi="Times New Roman"/>
          <w:sz w:val="28"/>
          <w:szCs w:val="28"/>
        </w:rPr>
        <w:t>антимонопольному</w:t>
      </w:r>
      <w:proofErr w:type="gramEnd"/>
      <w:r w:rsidR="00EB1045" w:rsidRPr="000E5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045"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="002A2B7F" w:rsidRPr="000E5D1F">
        <w:rPr>
          <w:rFonts w:ascii="Times New Roman" w:hAnsi="Times New Roman"/>
          <w:sz w:val="28"/>
          <w:szCs w:val="28"/>
        </w:rPr>
        <w:t>»</w:t>
      </w:r>
      <w:r w:rsidR="00EB1045" w:rsidRPr="000E5D1F">
        <w:rPr>
          <w:rFonts w:ascii="Times New Roman" w:hAnsi="Times New Roman"/>
          <w:sz w:val="28"/>
          <w:szCs w:val="28"/>
        </w:rPr>
        <w:t>.</w:t>
      </w:r>
    </w:p>
    <w:p w:rsidR="00BE5E2F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 xml:space="preserve">Обучение сотрудников Исполнителя по вопросам, связанным с соблюдением антимонопольного законодательства и антимонопольным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комплаенсом</w:t>
      </w:r>
      <w:proofErr w:type="spellEnd"/>
      <w:r w:rsidRPr="000E5D1F">
        <w:rPr>
          <w:rFonts w:ascii="Times New Roman" w:hAnsi="Times New Roman"/>
          <w:sz w:val="28"/>
          <w:szCs w:val="28"/>
        </w:rPr>
        <w:t xml:space="preserve">, направлено на профилактику нарушений требований антимонопольного законодательства в деятельности Правительства Рязанской области. </w:t>
      </w:r>
    </w:p>
    <w:p w:rsidR="00EB1045" w:rsidRPr="000E5D1F" w:rsidRDefault="00EB1045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5D1F">
        <w:rPr>
          <w:rFonts w:ascii="Times New Roman" w:hAnsi="Times New Roman"/>
          <w:sz w:val="28"/>
          <w:szCs w:val="28"/>
        </w:rPr>
        <w:t xml:space="preserve">Расчет данного КПЭ предусматривает определение сотрудников Исполнителя, чьи должностные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Pr="000E5D1F">
        <w:rPr>
          <w:rFonts w:ascii="Times New Roman" w:hAnsi="Times New Roman"/>
          <w:sz w:val="28"/>
          <w:szCs w:val="28"/>
        </w:rPr>
        <w:t xml:space="preserve">. Высокое значение количества сотрудников, с которыми были проведены обучающие мероприятия по основным положениям антимонопольного законодательства и </w:t>
      </w:r>
      <w:proofErr w:type="gramStart"/>
      <w:r w:rsidRPr="000E5D1F">
        <w:rPr>
          <w:rFonts w:ascii="Times New Roman" w:hAnsi="Times New Roman"/>
          <w:sz w:val="28"/>
          <w:szCs w:val="28"/>
        </w:rPr>
        <w:t>антимонопольному</w:t>
      </w:r>
      <w:proofErr w:type="gramEnd"/>
      <w:r w:rsidRPr="000E5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Pr="000E5D1F">
        <w:rPr>
          <w:rFonts w:ascii="Times New Roman" w:hAnsi="Times New Roman"/>
          <w:sz w:val="28"/>
          <w:szCs w:val="28"/>
        </w:rPr>
        <w:t xml:space="preserve"> (числитель), обеспечивает высокое значение КПЭ.</w:t>
      </w:r>
    </w:p>
    <w:p w:rsidR="002A7434" w:rsidRPr="000E5D1F" w:rsidRDefault="002A7434" w:rsidP="000E5D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5D1F">
        <w:rPr>
          <w:rFonts w:ascii="Times New Roman" w:hAnsi="Times New Roman"/>
          <w:sz w:val="28"/>
          <w:szCs w:val="28"/>
        </w:rPr>
        <w:t xml:space="preserve">Если общее количество сотрудников Исполнителя, чьи должностные обязанности предусматривают выполнение функций, связанных с рисками нарушения антимонопольного законодательства, и количество сотрудников Исполнителя, чьи должностные обязанности предусматривают выполнение функций, связанных с рисками нарушения антимонопольного законодательства, которые прошли обучающие мероприятия по антимонопольному законодательству и антимонопольному </w:t>
      </w:r>
      <w:proofErr w:type="spellStart"/>
      <w:r w:rsidRPr="000E5D1F">
        <w:rPr>
          <w:rFonts w:ascii="Times New Roman" w:hAnsi="Times New Roman"/>
          <w:sz w:val="28"/>
          <w:szCs w:val="28"/>
        </w:rPr>
        <w:t>комплаенсу</w:t>
      </w:r>
      <w:proofErr w:type="spellEnd"/>
      <w:r w:rsidR="00891002">
        <w:rPr>
          <w:rFonts w:ascii="Times New Roman" w:hAnsi="Times New Roman"/>
          <w:sz w:val="28"/>
          <w:szCs w:val="28"/>
        </w:rPr>
        <w:t>,</w:t>
      </w:r>
      <w:r w:rsidRPr="000E5D1F">
        <w:rPr>
          <w:rFonts w:ascii="Times New Roman" w:hAnsi="Times New Roman"/>
          <w:sz w:val="28"/>
          <w:szCs w:val="28"/>
        </w:rPr>
        <w:t xml:space="preserve"> совпадают, значение КПЭ будет составлять «1».</w:t>
      </w:r>
      <w:proofErr w:type="gramEnd"/>
    </w:p>
    <w:p w:rsidR="00C94C57" w:rsidRPr="000E5D1F" w:rsidRDefault="00C94C57" w:rsidP="00C94C57">
      <w:pPr>
        <w:spacing w:line="235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94C57" w:rsidRPr="000E5D1F" w:rsidRDefault="00C94C57" w:rsidP="00C94C5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3211" w:type="dxa"/>
        <w:tblLook w:val="04A0" w:firstRow="1" w:lastRow="0" w:firstColumn="1" w:lastColumn="0" w:noHBand="0" w:noVBand="1"/>
      </w:tblPr>
      <w:tblGrid>
        <w:gridCol w:w="2693"/>
      </w:tblGrid>
      <w:tr w:rsidR="00C94C57" w:rsidRPr="000E5D1F" w:rsidTr="00C94C57">
        <w:trPr>
          <w:trHeight w:val="76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C94C57" w:rsidRPr="000E5D1F" w:rsidRDefault="00C94C57" w:rsidP="003579A4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4C57" w:rsidRPr="000E5D1F" w:rsidRDefault="00C94C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94C57" w:rsidRPr="000E5D1F" w:rsidSect="00744CDA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2F" w:rsidRDefault="001D502F">
      <w:r>
        <w:separator/>
      </w:r>
    </w:p>
  </w:endnote>
  <w:endnote w:type="continuationSeparator" w:id="0">
    <w:p w:rsidR="001D502F" w:rsidRDefault="001D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2F" w:rsidRDefault="001D502F">
      <w:r>
        <w:separator/>
      </w:r>
    </w:p>
  </w:footnote>
  <w:footnote w:type="continuationSeparator" w:id="0">
    <w:p w:rsidR="001D502F" w:rsidRDefault="001D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631158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35pt;height:12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DpfPt9MVCNu3wi44irjjnB9T6zZqeR2XvdTNm4yxjPhfrh5B/jQyKO/Fk8fAfIU/mOTxzeCG8yRoow8j6wyQ==" w:salt="JrZhScIFwwWQCrUiXcQG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57"/>
    <w:rsid w:val="0001360F"/>
    <w:rsid w:val="00023C18"/>
    <w:rsid w:val="000331B3"/>
    <w:rsid w:val="00033327"/>
    <w:rsid w:val="00033413"/>
    <w:rsid w:val="00037C0C"/>
    <w:rsid w:val="000502A3"/>
    <w:rsid w:val="00056DEB"/>
    <w:rsid w:val="00073A7A"/>
    <w:rsid w:val="00076D5E"/>
    <w:rsid w:val="00084DD3"/>
    <w:rsid w:val="000917C0"/>
    <w:rsid w:val="000B05D9"/>
    <w:rsid w:val="000B0736"/>
    <w:rsid w:val="000E5D1F"/>
    <w:rsid w:val="00122CFD"/>
    <w:rsid w:val="00151370"/>
    <w:rsid w:val="00162E72"/>
    <w:rsid w:val="00175BE5"/>
    <w:rsid w:val="0018457B"/>
    <w:rsid w:val="001850F4"/>
    <w:rsid w:val="00190FF9"/>
    <w:rsid w:val="001947BE"/>
    <w:rsid w:val="001A560F"/>
    <w:rsid w:val="001B0982"/>
    <w:rsid w:val="001B32BA"/>
    <w:rsid w:val="001D502F"/>
    <w:rsid w:val="001E0317"/>
    <w:rsid w:val="001E20F1"/>
    <w:rsid w:val="001F12E8"/>
    <w:rsid w:val="001F228C"/>
    <w:rsid w:val="001F64B8"/>
    <w:rsid w:val="001F7C83"/>
    <w:rsid w:val="00202FF8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19BE"/>
    <w:rsid w:val="002A2B7F"/>
    <w:rsid w:val="002A7434"/>
    <w:rsid w:val="002B104D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581B"/>
    <w:rsid w:val="003F4F5E"/>
    <w:rsid w:val="00400906"/>
    <w:rsid w:val="004065C2"/>
    <w:rsid w:val="0042590E"/>
    <w:rsid w:val="00436B9A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3A0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3088"/>
    <w:rsid w:val="0060479E"/>
    <w:rsid w:val="00604BE7"/>
    <w:rsid w:val="00616AED"/>
    <w:rsid w:val="00631158"/>
    <w:rsid w:val="00632A4F"/>
    <w:rsid w:val="00632B56"/>
    <w:rsid w:val="006351E3"/>
    <w:rsid w:val="00644236"/>
    <w:rsid w:val="0064553F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2736"/>
    <w:rsid w:val="00744CDA"/>
    <w:rsid w:val="00746CC2"/>
    <w:rsid w:val="00760323"/>
    <w:rsid w:val="00765600"/>
    <w:rsid w:val="00767C3C"/>
    <w:rsid w:val="00791C9F"/>
    <w:rsid w:val="00792AAB"/>
    <w:rsid w:val="00793B47"/>
    <w:rsid w:val="007A1D0C"/>
    <w:rsid w:val="007A2A7B"/>
    <w:rsid w:val="007D4925"/>
    <w:rsid w:val="007F0189"/>
    <w:rsid w:val="007F0C8A"/>
    <w:rsid w:val="007F11AB"/>
    <w:rsid w:val="008143CB"/>
    <w:rsid w:val="00823B76"/>
    <w:rsid w:val="00823CA1"/>
    <w:rsid w:val="00841D8D"/>
    <w:rsid w:val="008513B9"/>
    <w:rsid w:val="008702D3"/>
    <w:rsid w:val="00876034"/>
    <w:rsid w:val="008827E7"/>
    <w:rsid w:val="00891002"/>
    <w:rsid w:val="008A1696"/>
    <w:rsid w:val="008C58FE"/>
    <w:rsid w:val="008D1EEF"/>
    <w:rsid w:val="008D793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0EB5"/>
    <w:rsid w:val="00A44A8F"/>
    <w:rsid w:val="00A51D96"/>
    <w:rsid w:val="00A96F84"/>
    <w:rsid w:val="00AC3141"/>
    <w:rsid w:val="00AC3953"/>
    <w:rsid w:val="00AC7150"/>
    <w:rsid w:val="00AE1DCA"/>
    <w:rsid w:val="00AF5F7C"/>
    <w:rsid w:val="00B02207"/>
    <w:rsid w:val="00B03403"/>
    <w:rsid w:val="00B10324"/>
    <w:rsid w:val="00B21C61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D4C59"/>
    <w:rsid w:val="00BE5E2F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1FD6"/>
    <w:rsid w:val="00C63CD6"/>
    <w:rsid w:val="00C87D95"/>
    <w:rsid w:val="00C9077A"/>
    <w:rsid w:val="00C941FF"/>
    <w:rsid w:val="00C94C57"/>
    <w:rsid w:val="00C95CD2"/>
    <w:rsid w:val="00CA051B"/>
    <w:rsid w:val="00CB3CBE"/>
    <w:rsid w:val="00CC1E85"/>
    <w:rsid w:val="00CF03D8"/>
    <w:rsid w:val="00D015D5"/>
    <w:rsid w:val="00D03D68"/>
    <w:rsid w:val="00D07195"/>
    <w:rsid w:val="00D266DD"/>
    <w:rsid w:val="00D32B04"/>
    <w:rsid w:val="00D374E7"/>
    <w:rsid w:val="00D37E7D"/>
    <w:rsid w:val="00D50627"/>
    <w:rsid w:val="00D63949"/>
    <w:rsid w:val="00D652E7"/>
    <w:rsid w:val="00D746C7"/>
    <w:rsid w:val="00D77BCF"/>
    <w:rsid w:val="00D84394"/>
    <w:rsid w:val="00D95E55"/>
    <w:rsid w:val="00DB3664"/>
    <w:rsid w:val="00DB75F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1045"/>
    <w:rsid w:val="00EB7CE9"/>
    <w:rsid w:val="00EC433F"/>
    <w:rsid w:val="00ED1FDE"/>
    <w:rsid w:val="00F06EFB"/>
    <w:rsid w:val="00F1529E"/>
    <w:rsid w:val="00F16F07"/>
    <w:rsid w:val="00F3571A"/>
    <w:rsid w:val="00F45B7C"/>
    <w:rsid w:val="00F45FCE"/>
    <w:rsid w:val="00F9334F"/>
    <w:rsid w:val="00F97D7F"/>
    <w:rsid w:val="00FA122C"/>
    <w:rsid w:val="00FA3B95"/>
    <w:rsid w:val="00FC1278"/>
    <w:rsid w:val="00FD302A"/>
    <w:rsid w:val="00FE72C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CD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Placeholder Text"/>
    <w:basedOn w:val="a0"/>
    <w:uiPriority w:val="99"/>
    <w:semiHidden/>
    <w:rsid w:val="00C61F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Placeholder Text"/>
    <w:basedOn w:val="a0"/>
    <w:uiPriority w:val="99"/>
    <w:semiHidden/>
    <w:rsid w:val="00C61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Анастасия С. Лавриненко</dc:creator>
  <cp:lastModifiedBy>Лёксина М.А.</cp:lastModifiedBy>
  <cp:revision>5</cp:revision>
  <cp:lastPrinted>2023-01-30T09:50:00Z</cp:lastPrinted>
  <dcterms:created xsi:type="dcterms:W3CDTF">2023-01-30T12:15:00Z</dcterms:created>
  <dcterms:modified xsi:type="dcterms:W3CDTF">2023-02-01T08:14:00Z</dcterms:modified>
</cp:coreProperties>
</file>