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  <w:bookmarkStart w:id="0" w:name="_GoBack"/>
      <w:bookmarkEnd w:id="0"/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6C03E2" w:rsidRDefault="00190FF9" w:rsidP="006C03E2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  <w:shd w:val="clear" w:color="auto" w:fill="auto"/>
          </w:tcPr>
          <w:p w:rsidR="00C904F7" w:rsidRDefault="00190FF9" w:rsidP="006C03E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Default="00C904F7" w:rsidP="006C03E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37A64" w:rsidRDefault="000C3426" w:rsidP="006C03E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15.02.2023 № 70-р</w:t>
            </w:r>
          </w:p>
          <w:p w:rsidR="00437A64" w:rsidRPr="00CE38EE" w:rsidRDefault="00437A64" w:rsidP="006C03E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C904F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социально-экономического развития Рязанской области на период до 2040 года</w:t>
      </w:r>
    </w:p>
    <w:p w:rsidR="00437A64" w:rsidRDefault="00437A6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64"/>
        <w:gridCol w:w="321"/>
        <w:gridCol w:w="321"/>
        <w:gridCol w:w="293"/>
        <w:gridCol w:w="321"/>
        <w:gridCol w:w="346"/>
        <w:gridCol w:w="321"/>
        <w:gridCol w:w="347"/>
        <w:gridCol w:w="322"/>
        <w:gridCol w:w="348"/>
        <w:gridCol w:w="322"/>
        <w:gridCol w:w="348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427"/>
      </w:tblGrid>
      <w:tr w:rsidR="00B149C3" w:rsidRPr="006C03E2" w:rsidTr="006C03E2">
        <w:trPr>
          <w:trHeight w:val="5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bookmarkStart w:id="1" w:name="RANGE!A1:AO99"/>
            <w:bookmarkEnd w:id="1"/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Показатели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Единица измерения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о</w:t>
            </w:r>
          </w:p>
          <w:p w:rsid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ц</w:t>
            </w:r>
          </w:p>
          <w:p w:rsid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е</w:t>
            </w:r>
          </w:p>
          <w:p w:rsid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н</w:t>
            </w:r>
          </w:p>
          <w:p w:rsid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к</w:t>
            </w:r>
          </w:p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а</w:t>
            </w:r>
          </w:p>
        </w:tc>
        <w:tc>
          <w:tcPr>
            <w:tcW w:w="11809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64" w:rsidRPr="006C03E2" w:rsidRDefault="00437A64" w:rsidP="006C03E2">
            <w:pPr>
              <w:tabs>
                <w:tab w:val="left" w:pos="11843"/>
              </w:tabs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прогноз</w:t>
            </w:r>
          </w:p>
        </w:tc>
      </w:tr>
      <w:tr w:rsidR="00437A64" w:rsidRPr="006C03E2" w:rsidTr="006C03E2">
        <w:trPr>
          <w:trHeight w:val="25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2020 г.</w:t>
            </w:r>
          </w:p>
        </w:tc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2021 г.</w:t>
            </w: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2022 г.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2023 г.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2024 г.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2025 г.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2026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2027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2028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2029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2030 г.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2031 г.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2032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2033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2034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2035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2036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2037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2038 г.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2039 г.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2040 г.</w:t>
            </w:r>
          </w:p>
        </w:tc>
      </w:tr>
      <w:tr w:rsidR="00437A64" w:rsidRPr="006C03E2" w:rsidTr="006C03E2">
        <w:trPr>
          <w:trHeight w:val="21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Вариант</w:t>
            </w:r>
          </w:p>
        </w:tc>
      </w:tr>
      <w:tr w:rsidR="00437A64" w:rsidRPr="006C03E2" w:rsidTr="006C03E2">
        <w:trPr>
          <w:trHeight w:val="119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 xml:space="preserve">Консервативный 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4"/>
                <w:sz w:val="16"/>
                <w:szCs w:val="16"/>
              </w:rPr>
              <w:t>Базовый</w:t>
            </w:r>
          </w:p>
        </w:tc>
      </w:tr>
    </w:tbl>
    <w:p w:rsidR="006C03E2" w:rsidRPr="006C03E2" w:rsidRDefault="006C03E2">
      <w:pPr>
        <w:rPr>
          <w:rFonts w:ascii="Times New Roman" w:hAnsi="Times New Roman"/>
          <w:sz w:val="2"/>
          <w:szCs w:val="2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64"/>
        <w:gridCol w:w="321"/>
        <w:gridCol w:w="321"/>
        <w:gridCol w:w="293"/>
        <w:gridCol w:w="321"/>
        <w:gridCol w:w="346"/>
        <w:gridCol w:w="321"/>
        <w:gridCol w:w="347"/>
        <w:gridCol w:w="322"/>
        <w:gridCol w:w="348"/>
        <w:gridCol w:w="322"/>
        <w:gridCol w:w="348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323"/>
        <w:gridCol w:w="322"/>
        <w:gridCol w:w="427"/>
      </w:tblGrid>
      <w:tr w:rsidR="00CC455E" w:rsidRPr="006C03E2" w:rsidTr="006C03E2">
        <w:trPr>
          <w:trHeight w:val="187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55E" w:rsidRPr="006C03E2" w:rsidRDefault="00CC455E" w:rsidP="006C03E2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41</w:t>
            </w:r>
          </w:p>
        </w:tc>
      </w:tr>
      <w:tr w:rsidR="000C3426" w:rsidRPr="006C03E2" w:rsidTr="00615C9F">
        <w:trPr>
          <w:trHeight w:val="1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Население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37A64" w:rsidRPr="006C03E2" w:rsidRDefault="00437A64" w:rsidP="00437A64">
            <w:pPr>
              <w:jc w:val="right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437A64">
            <w:pPr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15C9F">
        <w:trPr>
          <w:trHeight w:val="7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Численность постоянного населения (среднегодовая)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1 103,6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1 091,7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1 079,7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1 067,2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1 070,1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1 057,2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1 062,5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1 047,4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1 055,8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1 038,0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1 049,4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1 029,3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1 043,7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1 021,4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1 038,7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1 014,2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1 034,8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1 007,6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1 031,6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1 001,2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1 028,5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994,9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1 025,6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989,0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1 020,9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978,5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1 017,3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969,0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1 015,8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964,6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960,4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1 013,5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956,9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1 013,2</w:t>
            </w:r>
          </w:p>
        </w:tc>
      </w:tr>
      <w:tr w:rsidR="000C3426" w:rsidRPr="006C03E2" w:rsidTr="00615C9F">
        <w:trPr>
          <w:trHeight w:val="4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Валовой региональный продукт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EA7ACC">
        <w:trPr>
          <w:cantSplit/>
          <w:trHeight w:val="113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CC" w:rsidRPr="006C03E2" w:rsidRDefault="00EA7ACC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Валовой региональный продукт (в основных ценах </w:t>
            </w:r>
            <w:proofErr w:type="spellStart"/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соответст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вующих</w:t>
            </w:r>
            <w:proofErr w:type="spellEnd"/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лет)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CC" w:rsidRPr="006C03E2" w:rsidRDefault="00EA7ACC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млн. рублей 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8758C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455 596,1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8758C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503 367,8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578 115,9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597 230,7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613 481,6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630 436,8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657 154,7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662 312,3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700 559,8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697 134,0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746 023,5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735 217,7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795 287,9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775 381,9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848 623,1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818 528,8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905 535,2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864 926,3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959 684,4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915 733,0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1 018 067,7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969 524,0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1 081 043,4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1 027 482,2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1 149 037,7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1 088 905,1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1 221 308,8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1 153 999,8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1 299 394,4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1 225 363,2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1 382 472,4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1 302 414,0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1 472 298,6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1 385 640,9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1 569 470,3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1 474 186,1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1 674 687,6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1 569 924,2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1 788 676,9</w:t>
            </w:r>
          </w:p>
        </w:tc>
      </w:tr>
      <w:tr w:rsidR="000C3426" w:rsidRPr="006C03E2" w:rsidTr="00EA7ACC">
        <w:trPr>
          <w:cantSplit/>
          <w:trHeight w:val="1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CC" w:rsidRPr="006C03E2" w:rsidRDefault="00EA7ACC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физического объема валового регионального продукта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CC" w:rsidRPr="006C03E2" w:rsidRDefault="00EA7ACC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EA7ACC" w:rsidRPr="006C03E2" w:rsidRDefault="00EA7ACC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 в </w:t>
            </w:r>
            <w:proofErr w:type="spellStart"/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постоян</w:t>
            </w:r>
            <w:r w:rsidR="006C03E2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ных</w:t>
            </w:r>
            <w:proofErr w:type="spellEnd"/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основных ценах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EA7ACC" w:rsidRPr="006C03E2" w:rsidRDefault="00EA7ACC" w:rsidP="008758C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8758C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EA7ACC" w:rsidRPr="006C03E2" w:rsidRDefault="00EA7ACC" w:rsidP="00EA7ACC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</w:tr>
      <w:tr w:rsidR="000C3426" w:rsidRPr="006C03E2" w:rsidTr="00615C9F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Промышленное производство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DC5DA9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A9" w:rsidRPr="006C03E2" w:rsidRDefault="00DC5DA9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DA9" w:rsidRPr="006C03E2" w:rsidRDefault="00DC5DA9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млн. рублей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408 436,5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501 667,5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610 235,9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650 012,7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655 870,8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697 103,6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709 685,0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746 829,7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765 221,4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800 182,8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825 356,1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857 874,5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891 039,3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920 289,9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962 542,4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988 066,6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1 040 526,6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1 062 171,7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1 126 248,5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1 142 909,5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1 220 177,5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1 230 531,9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1 322 618,4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1 325 688,2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1 434 549,9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1 429 056,7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1 556 757,0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1 542 233,2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1 691 190,7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1 665 724,8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1 838 793,0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1 800 194,1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2 000 583,4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1 946 696,9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2 178 025,1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2 106 436,9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2 372 803,8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2 280 673,4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DC5DA9" w:rsidRPr="006C03E2" w:rsidRDefault="00DC5DA9" w:rsidP="00DC5DA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2 586 707,0</w:t>
            </w:r>
          </w:p>
        </w:tc>
      </w:tr>
      <w:tr w:rsidR="000C3426" w:rsidRPr="006C03E2" w:rsidTr="006C03E2">
        <w:trPr>
          <w:cantSplit/>
          <w:trHeight w:val="7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Индекс промышленного производства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 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107,9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104,6</w:t>
            </w:r>
          </w:p>
        </w:tc>
      </w:tr>
      <w:tr w:rsidR="000C3426" w:rsidRPr="006C03E2" w:rsidTr="00615C9F">
        <w:trPr>
          <w:trHeight w:val="2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 том числе по видам  деятельности: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C03E2">
        <w:trPr>
          <w:cantSplit/>
          <w:trHeight w:val="9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про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изводства по виду деятельности «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Добыча полезных ископаемых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84,4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92,9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</w:tr>
      <w:tr w:rsidR="000C3426" w:rsidRPr="006C03E2" w:rsidTr="006C03E2">
        <w:trPr>
          <w:cantSplit/>
          <w:trHeight w:val="8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про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изводства по виду деятельности «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Обрабатывающие производства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108,3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108,8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104,9</w:t>
            </w:r>
          </w:p>
        </w:tc>
      </w:tr>
      <w:tr w:rsidR="000C3426" w:rsidRPr="006C03E2" w:rsidTr="00290BA4">
        <w:trPr>
          <w:cantSplit/>
          <w:trHeight w:val="139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про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изводства по виду деятельности «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Обеспечение электрической энергией, газом и п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аром; кондиционирование воздуха»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105,3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</w:tr>
      <w:tr w:rsidR="000C3426" w:rsidRPr="006C03E2" w:rsidTr="00290BA4">
        <w:trPr>
          <w:cantSplit/>
          <w:trHeight w:val="16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Индекс производства по виду деятельности 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«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290BA4" w:rsidRPr="006C03E2" w:rsidRDefault="00290BA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108,8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105,9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116,1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97,3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0BA4" w:rsidRPr="006C03E2" w:rsidRDefault="00290BA4" w:rsidP="00290BA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</w:tr>
      <w:tr w:rsidR="000C3426" w:rsidRPr="006C03E2" w:rsidTr="00615C9F">
        <w:trPr>
          <w:cantSplit/>
          <w:trHeight w:val="7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49" w:rsidRPr="006C03E2" w:rsidRDefault="00892749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Потребление электроэнергии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3E2" w:rsidRDefault="00892749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млн. </w:t>
            </w:r>
          </w:p>
          <w:p w:rsidR="00892749" w:rsidRPr="006C03E2" w:rsidRDefault="00892749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кВт</w:t>
            </w:r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.</w:t>
            </w:r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ч</w:t>
            </w:r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5 445,0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5 530,0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5 437,0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5 557,0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5 585,0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5 585,0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5 613,0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5 613,0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5 641,0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5 641,0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5 669,0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5 669,0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5 697,0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5 698,0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5 726,0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5 725,0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5 754,0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5 754,0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5 783,0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5 783,0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5 812,0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5 812,0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5 841,0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5 842,0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5 871,0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5 871,0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5 900,0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5 900,0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5 930,0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5 930,0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5 960,0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5 960,0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5 989,0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5 989,0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6 019,0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6 019,0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6 049,0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6 049,0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892749" w:rsidRPr="006C03E2" w:rsidRDefault="00892749" w:rsidP="0089274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6 079,0</w:t>
            </w:r>
          </w:p>
        </w:tc>
      </w:tr>
      <w:tr w:rsidR="000C3426" w:rsidRPr="006C03E2" w:rsidTr="00615C9F">
        <w:trPr>
          <w:trHeight w:val="1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Сельское хозяйство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C03E2">
        <w:trPr>
          <w:cantSplit/>
          <w:trHeight w:val="9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A05" w:rsidRPr="006C03E2" w:rsidRDefault="00634A05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Продукция сельского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A05" w:rsidRPr="006C03E2" w:rsidRDefault="00634A05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млн. рублей 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86 014,2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99 721,9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124 968,4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126 920,6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136 293,1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134 641,9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145 479,1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142 737,0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155 537,9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150 047,5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165 470,5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157 885,1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176 206,2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166 133,0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187 818,2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174 913,0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200 514,4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184 626,2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215 109,3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194 998,5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230 176,4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205 429,3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245 981,8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216 342,5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262 366,9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227 835,5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279 578,5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239 632,3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297 049,4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251 951,8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315 511,7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264 904,7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335 123,3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278 523,4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355 955,7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292 842,3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378 085,1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307 897,3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401 592,5</w:t>
            </w:r>
          </w:p>
        </w:tc>
      </w:tr>
      <w:tr w:rsidR="000C3426" w:rsidRPr="006C03E2" w:rsidTr="00634A05">
        <w:trPr>
          <w:cantSplit/>
          <w:trHeight w:val="11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A05" w:rsidRPr="006C03E2" w:rsidRDefault="00634A05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>Индекс производства продукции сельского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4A05" w:rsidRPr="006C03E2" w:rsidRDefault="00634A05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634A05" w:rsidRPr="006C03E2" w:rsidRDefault="00634A05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 в </w:t>
            </w:r>
            <w:proofErr w:type="spellStart"/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сопоста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вимых</w:t>
            </w:r>
            <w:proofErr w:type="spellEnd"/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ценах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115,6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114,7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634A05" w:rsidRPr="006C03E2" w:rsidRDefault="00634A05" w:rsidP="00634A05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</w:tr>
      <w:tr w:rsidR="000C3426" w:rsidRPr="006C03E2" w:rsidTr="006C03E2">
        <w:trPr>
          <w:trHeight w:val="2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Строительство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C03E2">
        <w:trPr>
          <w:cantSplit/>
          <w:trHeight w:val="10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FB9" w:rsidRPr="006C03E2" w:rsidRDefault="008F2FB9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Объем работ, вы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полненных по виду деятельности «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Строительство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FB9" w:rsidRPr="006C03E2" w:rsidRDefault="008F2FB9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млн. рублей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2FB9" w:rsidRPr="006C03E2" w:rsidRDefault="008F2FB9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50 453,6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2FB9" w:rsidRPr="006C03E2" w:rsidRDefault="008F2FB9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43 443,8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48 787,4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52 649,4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53 732,5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56 119,0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59 296,5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60 172,5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66 048,6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63 569,8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71 159,4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67 094,8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76 665,7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70 815,2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82 598,1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74 741,9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88 125,6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78 810,8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94 112,8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83 101,3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100 314,9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87 541,4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106 925,6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92 218,7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113 862,9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97 145,9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121 018,1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102 238,3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128 499,4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107 597,7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136 443,3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113 237,9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144 878,2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119 173,9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153 834,6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125 421,0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163 344,6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131 995,5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173 442,6</w:t>
            </w:r>
          </w:p>
        </w:tc>
      </w:tr>
      <w:tr w:rsidR="000C3426" w:rsidRPr="006C03E2" w:rsidTr="006C03E2">
        <w:trPr>
          <w:cantSplit/>
          <w:trHeight w:val="11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FB9" w:rsidRPr="006C03E2" w:rsidRDefault="008F2FB9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физического объема работ, вы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полненных по виду деятельности «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Строительство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2FB9" w:rsidRPr="006C03E2" w:rsidRDefault="008F2FB9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8F2FB9" w:rsidRPr="006C03E2" w:rsidRDefault="008F2FB9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 в </w:t>
            </w:r>
            <w:proofErr w:type="spellStart"/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сопоста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вимых</w:t>
            </w:r>
            <w:proofErr w:type="spellEnd"/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ценах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2FB9" w:rsidRPr="006C03E2" w:rsidRDefault="008F2FB9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86,9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F2FB9" w:rsidRPr="006C03E2" w:rsidRDefault="008F2FB9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80,5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F2FB9" w:rsidRPr="006C03E2" w:rsidRDefault="008F2FB9" w:rsidP="008F2FB9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</w:tr>
      <w:tr w:rsidR="000C3426" w:rsidRPr="006C03E2" w:rsidTr="00615C9F">
        <w:trPr>
          <w:cantSplit/>
          <w:trHeight w:val="7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Ввод в действие жилых домов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тыс. кв. м общей площади 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647,0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756,8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779,0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780,0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900,0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800,0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951,0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800,0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951,0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800,0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805,0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1 080,0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1 120,0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1 120,0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1 120,0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1 125,0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1 127,0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1 129,0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1 130,0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1 133,0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810,0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1 135,0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1 140,0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814,0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1 145,0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815,0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1 150,0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818,0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1 155,0</w:t>
            </w:r>
          </w:p>
        </w:tc>
      </w:tr>
      <w:tr w:rsidR="000C3426" w:rsidRPr="006C03E2" w:rsidTr="00615C9F">
        <w:trPr>
          <w:trHeight w:val="4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Уровень газификации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%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90,0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90,9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92,0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98,0</w:t>
            </w:r>
          </w:p>
        </w:tc>
      </w:tr>
      <w:tr w:rsidR="000C3426" w:rsidRPr="006C03E2" w:rsidTr="006C03E2">
        <w:trPr>
          <w:trHeight w:val="2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Транспорт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15C9F">
        <w:trPr>
          <w:trHeight w:val="1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Доступность транспортного обслуживания населения пассажирским транспортом общего пользования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%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70,0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71,0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71,3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71,5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71,6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71,9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72,2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75,5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75,2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78,0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75,5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78,5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75,8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79,0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79,5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80,0</w:t>
            </w:r>
          </w:p>
        </w:tc>
      </w:tr>
      <w:tr w:rsidR="000C3426" w:rsidRPr="006C03E2" w:rsidTr="006C03E2">
        <w:trPr>
          <w:trHeight w:val="1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Доля автомобильных дорог регионального и </w:t>
            </w:r>
            <w:proofErr w:type="spellStart"/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межмуниципаль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ного</w:t>
            </w:r>
            <w:proofErr w:type="spellEnd"/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значения, соответствующ</w:t>
            </w:r>
            <w:r w:rsidR="00713B70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их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нормативным требованиям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%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36,3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39,8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47,6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57,6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58,0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58,5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59,0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59,6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60,0</w:t>
            </w:r>
          </w:p>
        </w:tc>
      </w:tr>
      <w:tr w:rsidR="000C3426" w:rsidRPr="006C03E2" w:rsidTr="00615C9F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A2" w:rsidRPr="006C03E2" w:rsidRDefault="00EB1DA2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Торговля и услуги населению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A2" w:rsidRPr="006C03E2" w:rsidRDefault="00EB1DA2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0C3426" w:rsidRPr="006C03E2" w:rsidTr="00615C9F">
        <w:trPr>
          <w:trHeight w:val="9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потребительских цен на товары и услуги, на конец года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42D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декаб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81342D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рю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</w:t>
            </w:r>
            <w:r w:rsidR="007F4960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дущего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года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109,2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8C1175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112,</w:t>
            </w:r>
            <w:r w:rsidR="008C1175"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</w:tr>
      <w:tr w:rsidR="000C3426" w:rsidRPr="006C03E2" w:rsidTr="00615C9F">
        <w:trPr>
          <w:trHeight w:val="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>Индекс потребительских цен на товары и услуги, в среднем за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</w:t>
            </w:r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г</w:t>
            </w:r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/г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107,6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113,7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106,2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</w:tr>
      <w:tr w:rsidR="000C3426" w:rsidRPr="006C03E2" w:rsidTr="00615C9F">
        <w:trPr>
          <w:cantSplit/>
          <w:trHeight w:val="8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3B" w:rsidRPr="006C03E2" w:rsidRDefault="00C92E3B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3B" w:rsidRPr="006C03E2" w:rsidRDefault="00C92E3B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млн. рублей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216729,7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246166,5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277318,4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298017,4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300685,2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317656,8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325500,8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340924,2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350357,3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364843,4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375305,9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390440,8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402031,1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417834,2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430659,3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447149,4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461326,1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478981,5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493701,1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513079,7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528348,0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549605,4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565426,4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589303,4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605693,8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631868,7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648828,9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677508,6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695035,9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726445,1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744533,6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778916,2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797556,3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835177,3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854355,1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895502,2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915198,8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960184,3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980375,6</w:t>
            </w:r>
          </w:p>
        </w:tc>
      </w:tr>
      <w:tr w:rsidR="000C3426" w:rsidRPr="006C03E2" w:rsidTr="00615C9F">
        <w:trPr>
          <w:cantSplit/>
          <w:trHeight w:val="113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3B" w:rsidRPr="006C03E2" w:rsidRDefault="00C92E3B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физического объема оборота розничной торговли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42D" w:rsidRPr="006C03E2" w:rsidRDefault="00C92E3B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</w:t>
            </w:r>
            <w:r w:rsidR="007F4960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C92E3B" w:rsidRPr="006C03E2" w:rsidRDefault="007F4960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 </w:t>
            </w:r>
            <w:r w:rsidR="00C92E3B"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="00C92E3B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сопоста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="00C92E3B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вимых</w:t>
            </w:r>
            <w:proofErr w:type="spellEnd"/>
            <w:proofErr w:type="gramEnd"/>
            <w:r w:rsidR="00C92E3B"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ценах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</w:tr>
      <w:tr w:rsidR="000C3426" w:rsidRPr="006C03E2" w:rsidTr="00615C9F">
        <w:trPr>
          <w:cantSplit/>
          <w:trHeight w:val="8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3B" w:rsidRPr="006C03E2" w:rsidRDefault="00C92E3B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Объем платных услуг населению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3B" w:rsidRPr="006C03E2" w:rsidRDefault="00C92E3B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млн. рублей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50021,0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58577,7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67870,6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73334,9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73649,0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78310,7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79338,3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83633,1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85062,5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88975,8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90763,8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94568,9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97034,9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100612,1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103739,2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106938,5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110906,8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113553,5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118569,5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120695,7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127007,1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128287,1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136045,0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136356,0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145865,8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144792,9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156395,6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153751,8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167685,5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163265,0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179790,4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173536,4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192956,8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184453,9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207087,4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196058,3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222252,8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208392,7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238528,8</w:t>
            </w:r>
          </w:p>
        </w:tc>
      </w:tr>
      <w:tr w:rsidR="000C3426" w:rsidRPr="006C03E2" w:rsidTr="00615C9F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E3B" w:rsidRPr="006C03E2" w:rsidRDefault="00C92E3B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Индекс физического объема платных услуг населению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42D" w:rsidRPr="006C03E2" w:rsidRDefault="00C92E3B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пред</w:t>
            </w:r>
            <w:r w:rsidR="007F4960"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ы</w:t>
            </w:r>
            <w:proofErr w:type="spellEnd"/>
            <w:r w:rsid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</w:t>
            </w:r>
          </w:p>
          <w:p w:rsidR="00C92E3B" w:rsidRPr="006C03E2" w:rsidRDefault="007F4960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году </w:t>
            </w:r>
            <w:r w:rsidR="00C92E3B"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="00C92E3B"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сопоста</w:t>
            </w:r>
            <w:r w:rsid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</w:t>
            </w:r>
            <w:r w:rsidR="00C92E3B"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вимых</w:t>
            </w:r>
            <w:proofErr w:type="spellEnd"/>
            <w:proofErr w:type="gramEnd"/>
            <w:r w:rsidR="00C92E3B"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ценах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114,9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2E3B" w:rsidRPr="006C03E2" w:rsidRDefault="00C92E3B" w:rsidP="00C92E3B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</w:tr>
      <w:tr w:rsidR="000C3426" w:rsidRPr="006C03E2" w:rsidTr="00615C9F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3E2" w:rsidRDefault="00437A64" w:rsidP="006C03E2">
            <w:pPr>
              <w:ind w:left="-57" w:right="-57"/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Внешнеэкономи</w:t>
            </w:r>
            <w:proofErr w:type="spellEnd"/>
            <w:r w:rsid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-</w:t>
            </w:r>
          </w:p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ческая</w:t>
            </w:r>
            <w:proofErr w:type="spellEnd"/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 xml:space="preserve">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15C9F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Экспорт товаров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42D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млн. </w:t>
            </w:r>
            <w:proofErr w:type="spell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долла</w:t>
            </w:r>
            <w:proofErr w:type="spellEnd"/>
            <w:r w:rsid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</w:t>
            </w:r>
          </w:p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ров США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503,0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1 561,1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47912" w:rsidRPr="006C03E2" w:rsidRDefault="00047912" w:rsidP="00047912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1 033,0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853,8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899,3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862,6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916,0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875,2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934,3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1 138,0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1 347,3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1 160,0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1 376,0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1 182,0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1 410,0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1 207,0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1 445,0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1 232,0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1 482,0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1 260,0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1 520,0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1 290,0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1 560,0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1 322,0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1 600,0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1 355,0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1 644,0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1 390,0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1 695,0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1 432,0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1 750,0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1 480,0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1 811,0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1 535,0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1 883,0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1 592,0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1 958,0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1 652,0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2 036,0</w:t>
            </w:r>
          </w:p>
        </w:tc>
      </w:tr>
      <w:tr w:rsidR="000C3426" w:rsidRPr="006C03E2" w:rsidTr="00615C9F">
        <w:trPr>
          <w:trHeight w:val="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Импорт товаров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42D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млн. </w:t>
            </w:r>
            <w:proofErr w:type="spell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долла</w:t>
            </w:r>
            <w:proofErr w:type="spellEnd"/>
            <w:r w:rsid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</w:t>
            </w:r>
          </w:p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ров США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720,9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916,8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673,9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699,6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735,9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753,5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801,4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809,2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861,9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830,0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884,0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875,0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900,0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926,0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994,0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953,0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1 024,0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1 060,0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1 010,0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1 097,0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1 040,0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1 135,0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1 072,0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1 180,0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1 106,0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1 227,0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1 145,0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1 276,0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1 186,0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1 327,0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1 230,0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1 380,0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1 276,0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1 435,0</w:t>
            </w:r>
          </w:p>
        </w:tc>
      </w:tr>
      <w:tr w:rsidR="000C3426" w:rsidRPr="006C03E2" w:rsidTr="00615C9F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A2" w:rsidRPr="006C03E2" w:rsidRDefault="00EB1DA2" w:rsidP="006C03E2">
            <w:pPr>
              <w:ind w:left="-57" w:right="-57"/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 xml:space="preserve">Малое и среднее </w:t>
            </w:r>
            <w:proofErr w:type="gramStart"/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предприниматель</w:t>
            </w:r>
            <w:r w:rsid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-</w:t>
            </w:r>
            <w:proofErr w:type="spellStart"/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ство</w:t>
            </w:r>
            <w:proofErr w:type="spellEnd"/>
            <w:proofErr w:type="gramEnd"/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 xml:space="preserve">, включая </w:t>
            </w:r>
            <w:proofErr w:type="spellStart"/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микропредприятия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DA2" w:rsidRPr="006C03E2" w:rsidRDefault="00EB1DA2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EB1DA2" w:rsidRPr="006C03E2" w:rsidRDefault="00EB1DA2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0C3426" w:rsidRPr="006C03E2" w:rsidTr="00615C9F">
        <w:trPr>
          <w:trHeight w:val="1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Среднесписочная численность работников на предприятиях малого и среднего </w:t>
            </w:r>
            <w:proofErr w:type="spellStart"/>
            <w:proofErr w:type="gram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предпри</w:t>
            </w:r>
            <w:r w:rsid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-ни</w:t>
            </w: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мательства</w:t>
            </w:r>
            <w:proofErr w:type="spellEnd"/>
            <w:proofErr w:type="gramEnd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(включая </w:t>
            </w:r>
            <w:proofErr w:type="spell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микропредприятия</w:t>
            </w:r>
            <w:proofErr w:type="spellEnd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) (без внешних совместителей)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96,4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97,6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108,7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110,7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114,7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115,8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118,2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119,4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120,6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121,8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123,1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125,5</w:t>
            </w:r>
          </w:p>
        </w:tc>
      </w:tr>
      <w:tr w:rsidR="000C3426" w:rsidRPr="006C03E2" w:rsidTr="006C03E2">
        <w:trPr>
          <w:trHeight w:val="9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lastRenderedPageBreak/>
              <w:t xml:space="preserve">Оборот малых и средних предприятий, включая </w:t>
            </w:r>
            <w:proofErr w:type="spell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микропредприятия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млрд. рублей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395,9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451,8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568,3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572,8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606,3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620,6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645,7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673,9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685,6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728,2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728,0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786,9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773,1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819,2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917,0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869,0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988,0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1 064,5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977,9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1 146,9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1 037,3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1 235,8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1 096,1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1 330,2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1 158,1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1 431,8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1 222,5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1 539,7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1 290,4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1 655,8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1 360,8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1 778,8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1 435,0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1 911,1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1 513,2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2 053,1</w:t>
            </w:r>
          </w:p>
        </w:tc>
      </w:tr>
      <w:tr w:rsidR="000C3426" w:rsidRPr="006C03E2" w:rsidTr="00615C9F">
        <w:trPr>
          <w:trHeight w:val="1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Инвестиции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15C9F">
        <w:trPr>
          <w:trHeight w:val="8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Объем инвестиций</w:t>
            </w:r>
          </w:p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(в основной капитал) за счет всех источников финансирования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млн. рублей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62 505,3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73 886,4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80 542,2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85 707,6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87 098,4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91 484,2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95 963,1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97 512,0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105 679,6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103 929,8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116 843,6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110 879,0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129 799,2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118 409,0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145 551,6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126 450,4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163 978,5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135 037,9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185 597,4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144 350,1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200 146,8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154 455,8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216 046,4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165 495,6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233 435,6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177 428,5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252 469,0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190 221,8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273 848,0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204 136,9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297 324,5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219 283,8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324 059,9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235 784,5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353 539,0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253 773,9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385 885,0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273 401,8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421 797,0</w:t>
            </w:r>
          </w:p>
        </w:tc>
      </w:tr>
      <w:tr w:rsidR="000C3426" w:rsidRPr="006C03E2" w:rsidTr="00615C9F">
        <w:trPr>
          <w:trHeight w:val="5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Индекс физического объема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42D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к </w:t>
            </w: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пред</w:t>
            </w:r>
            <w:r w:rsidR="007F4960"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ы</w:t>
            </w:r>
            <w:proofErr w:type="spellEnd"/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</w:p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дущему</w:t>
            </w:r>
            <w:proofErr w:type="spell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году в </w:t>
            </w:r>
            <w:proofErr w:type="spellStart"/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сопоста</w:t>
            </w:r>
            <w:r w:rsidR="006C03E2">
              <w:rPr>
                <w:rFonts w:ascii="Times New Roman" w:hAnsi="Times New Roman"/>
                <w:spacing w:val="-2"/>
                <w:sz w:val="16"/>
                <w:szCs w:val="16"/>
              </w:rPr>
              <w:t>-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вимых</w:t>
            </w:r>
            <w:proofErr w:type="spellEnd"/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ценах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112,0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100,7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108,0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104,3</w:t>
            </w:r>
          </w:p>
        </w:tc>
      </w:tr>
      <w:tr w:rsidR="000C3426" w:rsidRPr="006C03E2" w:rsidTr="00615C9F"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 xml:space="preserve">Денежные доходы населения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15C9F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Уровень бедности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%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11,2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9,7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6,6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6,5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6,2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6,0</w:t>
            </w:r>
          </w:p>
        </w:tc>
      </w:tr>
      <w:tr w:rsidR="000C3426" w:rsidRPr="006C03E2" w:rsidTr="00615C9F">
        <w:trPr>
          <w:trHeight w:val="2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Труд и занятость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color w:val="FF0000"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</w:t>
            </w:r>
          </w:p>
        </w:tc>
      </w:tr>
      <w:tr w:rsidR="000C3426" w:rsidRPr="006C03E2" w:rsidTr="00615C9F">
        <w:trPr>
          <w:trHeight w:val="4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Численность рабочей силы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516,7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520,8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520,4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521,8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522,3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522,3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520,1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518,7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521,0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517,2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520,1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516,0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518,9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514,9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518,2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514,4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517,7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513,9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517,2</w:t>
            </w:r>
          </w:p>
        </w:tc>
      </w:tr>
      <w:tr w:rsidR="000C3426" w:rsidRPr="006C03E2" w:rsidTr="00615C9F">
        <w:trPr>
          <w:trHeight w:val="5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Численность трудовых ресурсов – всего, в том числе: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630,2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631,7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630,6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629,7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630,9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631,4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632,8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629,8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628,4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631,0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626,9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630,1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625,4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628,9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623,8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628,2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623,3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627,3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621,9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626,4</w:t>
            </w:r>
          </w:p>
        </w:tc>
      </w:tr>
      <w:tr w:rsidR="000C3426" w:rsidRPr="006C03E2" w:rsidTr="00615C9F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трудоспособное население в трудоспособном возрасте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564,5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561,5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563,9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563,9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564,0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566,0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566,0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565,4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562,4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560,9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562,7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559,5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561,6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557,9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560,9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560,0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556,0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559,1</w:t>
            </w:r>
          </w:p>
        </w:tc>
      </w:tr>
      <w:tr w:rsidR="000C3426" w:rsidRPr="006C03E2" w:rsidTr="00615C9F">
        <w:trPr>
          <w:trHeight w:val="4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иностранные трудовые мигранты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21,7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</w:tr>
      <w:tr w:rsidR="000C3426" w:rsidRPr="006C03E2" w:rsidTr="00615C9F">
        <w:trPr>
          <w:trHeight w:val="11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численность лиц старше трудоспособного возраста и подростков, занятых в экономике, в том числе: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51,8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</w:tr>
      <w:tr w:rsidR="000C3426" w:rsidRPr="006C03E2" w:rsidTr="00615C9F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пенсионеры старше трудоспособного возраста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51,5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54,1</w:t>
            </w:r>
          </w:p>
        </w:tc>
      </w:tr>
      <w:tr w:rsidR="000C3426" w:rsidRPr="006C03E2" w:rsidTr="00615C9F">
        <w:trPr>
          <w:trHeight w:val="5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подростки моложе трудоспособного возраста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0,2</w:t>
            </w:r>
          </w:p>
        </w:tc>
      </w:tr>
      <w:tr w:rsidR="000C3426" w:rsidRPr="006C03E2" w:rsidTr="00615C9F">
        <w:trPr>
          <w:trHeight w:val="8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 xml:space="preserve">Численность </w:t>
            </w:r>
            <w:proofErr w:type="gramStart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занятых</w:t>
            </w:r>
            <w:proofErr w:type="gramEnd"/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в экономике – всего, в том числе по разделам ОКВЭД: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472,7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487,2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494,7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495,8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497,0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500,0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501,5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500,0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500,4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500,8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501,5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504,1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500,9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504,0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499,9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498,9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498,0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497,1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496,3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495,6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502,5</w:t>
            </w:r>
          </w:p>
        </w:tc>
      </w:tr>
      <w:tr w:rsidR="000C3426" w:rsidRPr="006C03E2" w:rsidTr="00615C9F">
        <w:trPr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26,4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27,6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27,6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27,8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27,8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28,2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28,2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28,0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27,8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27,8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27,0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27,7</w:t>
            </w:r>
          </w:p>
        </w:tc>
      </w:tr>
      <w:tr w:rsidR="000C3426" w:rsidRPr="006C03E2" w:rsidTr="00615C9F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добыча полезных ископаемых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1,5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1,9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2,2</w:t>
            </w:r>
          </w:p>
        </w:tc>
      </w:tr>
      <w:tr w:rsidR="000C3426" w:rsidRPr="006C03E2" w:rsidTr="00615C9F">
        <w:trPr>
          <w:trHeight w:val="3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обрабатывающие производства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95,0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93,9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94,7</w:t>
            </w:r>
          </w:p>
        </w:tc>
      </w:tr>
      <w:tr w:rsidR="000C3426" w:rsidRPr="006C03E2" w:rsidTr="00615C9F">
        <w:trPr>
          <w:trHeight w:val="98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12,7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12,4</w:t>
            </w:r>
          </w:p>
        </w:tc>
      </w:tr>
      <w:tr w:rsidR="000C3426" w:rsidRPr="006C03E2" w:rsidTr="00615C9F">
        <w:trPr>
          <w:trHeight w:val="1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водоснабжение</w:t>
            </w:r>
            <w:r w:rsidR="00B149C3"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; </w:t>
            </w: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</w:tr>
      <w:tr w:rsidR="000C3426" w:rsidRPr="006C03E2" w:rsidTr="00615C9F">
        <w:trPr>
          <w:trHeight w:val="3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строительство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38,9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40,6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42,8</w:t>
            </w:r>
          </w:p>
        </w:tc>
      </w:tr>
      <w:tr w:rsidR="000C3426" w:rsidRPr="006C03E2" w:rsidTr="00615C9F">
        <w:trPr>
          <w:trHeight w:val="8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83,3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88,1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91,5</w:t>
            </w:r>
          </w:p>
        </w:tc>
      </w:tr>
      <w:tr w:rsidR="000C3426" w:rsidRPr="006C03E2" w:rsidTr="00615C9F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транспортировка и хранение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32,9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32,7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33,2</w:t>
            </w:r>
          </w:p>
        </w:tc>
      </w:tr>
      <w:tr w:rsidR="000C3426" w:rsidRPr="006C03E2" w:rsidTr="00615C9F">
        <w:trPr>
          <w:trHeight w:val="7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437A64" w:rsidRPr="006C03E2" w:rsidRDefault="0093021B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11,8</w:t>
            </w:r>
          </w:p>
        </w:tc>
      </w:tr>
      <w:tr w:rsidR="000C3426" w:rsidRPr="006C03E2" w:rsidTr="00615C9F">
        <w:trPr>
          <w:trHeight w:val="5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деятельность в области информации и связи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11,5</w:t>
            </w:r>
          </w:p>
        </w:tc>
      </w:tr>
      <w:tr w:rsidR="000C3426" w:rsidRPr="006C03E2" w:rsidTr="00615C9F">
        <w:trPr>
          <w:trHeight w:val="5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деятельность финансовая и страховая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7,1</w:t>
            </w:r>
          </w:p>
        </w:tc>
      </w:tr>
      <w:tr w:rsidR="000C3426" w:rsidRPr="006C03E2" w:rsidTr="00615C9F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деятельность по операциям с недвижимым имуществом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12,8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12,6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13,1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13,1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</w:tr>
      <w:tr w:rsidR="000C3426" w:rsidRPr="006C03E2" w:rsidTr="00615C9F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11,6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11,6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12,6</w:t>
            </w:r>
          </w:p>
        </w:tc>
      </w:tr>
      <w:tr w:rsidR="000C3426" w:rsidRPr="006C03E2" w:rsidTr="00615C9F">
        <w:trPr>
          <w:trHeight w:val="8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8,1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7,2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7,2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7,3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7,2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6,9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7,1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7,1</w:t>
            </w:r>
          </w:p>
        </w:tc>
      </w:tr>
      <w:tr w:rsidR="000C3426" w:rsidRPr="006C03E2" w:rsidTr="00615C9F">
        <w:trPr>
          <w:trHeight w:val="11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27,7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26,9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26,8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27,2</w:t>
            </w:r>
          </w:p>
        </w:tc>
      </w:tr>
      <w:tr w:rsidR="000C3426" w:rsidRPr="006C03E2" w:rsidTr="00615C9F">
        <w:trPr>
          <w:trHeight w:val="3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образование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46,8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47,0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47,1</w:t>
            </w:r>
          </w:p>
        </w:tc>
      </w:tr>
      <w:tr w:rsidR="000C3426" w:rsidRPr="006C03E2" w:rsidTr="00615C9F">
        <w:trPr>
          <w:trHeight w:val="8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32,3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33,9</w:t>
            </w:r>
          </w:p>
        </w:tc>
      </w:tr>
      <w:tr w:rsidR="000C3426" w:rsidRPr="006C03E2" w:rsidTr="00615C9F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7,6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7,5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7,9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8,4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8,1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8,6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8,7</w:t>
            </w:r>
          </w:p>
        </w:tc>
      </w:tr>
      <w:tr w:rsidR="000C3426" w:rsidRPr="006C03E2" w:rsidTr="00615C9F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прочие виды экономической деятельности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12,8</w:t>
            </w:r>
          </w:p>
        </w:tc>
      </w:tr>
      <w:tr w:rsidR="000C3426" w:rsidRPr="006C03E2" w:rsidTr="00615C9F">
        <w:trPr>
          <w:trHeight w:val="10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Численность населения в трудоспособном возрасте, не занятого в экономике, в том числе: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157,5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144,5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135,9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133,9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133,9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131,4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131,3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131,4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131,0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131,0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130,5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130,8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130,3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130,5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130,4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129,4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127,9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126,8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125,9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126,7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125,4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127,0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124,7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126,3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123,9</w:t>
            </w:r>
          </w:p>
        </w:tc>
      </w:tr>
      <w:tr w:rsidR="000C3426" w:rsidRPr="006C03E2" w:rsidTr="00615C9F">
        <w:trPr>
          <w:trHeight w:val="10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численность учащихся трудоспособного возраста, обучающихся с отрывом от производства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49,0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49,1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49,1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47,8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48,0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47,3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46,0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43,5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44,5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43,0</w:t>
            </w:r>
          </w:p>
        </w:tc>
      </w:tr>
      <w:tr w:rsidR="000C3426" w:rsidRPr="006C03E2" w:rsidTr="00615C9F">
        <w:trPr>
          <w:trHeight w:val="11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численность безработных, зарегистрированных в государственных учреждениях службы занятости населения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7,9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6,0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5,8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4,5</w:t>
            </w:r>
          </w:p>
        </w:tc>
      </w:tr>
      <w:tr w:rsidR="000C3426" w:rsidRPr="006C03E2" w:rsidTr="00615C9F">
        <w:trPr>
          <w:trHeight w:val="9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lastRenderedPageBreak/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99,0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89,3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84,3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78,9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79,3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77,7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77,0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76,4</w:t>
            </w:r>
          </w:p>
        </w:tc>
      </w:tr>
      <w:tr w:rsidR="000C3426" w:rsidRPr="006C03E2" w:rsidTr="00615C9F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Уровень зарегистрированной безработицы (на конец года)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2,9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0,8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0,7</w:t>
            </w:r>
          </w:p>
        </w:tc>
      </w:tr>
      <w:tr w:rsidR="000C3426" w:rsidRPr="006C03E2" w:rsidTr="00615C9F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Общая численность безработных (по методологии МОТ)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тыс. человек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27,6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19,1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20,6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20,1</w:t>
            </w:r>
          </w:p>
        </w:tc>
      </w:tr>
      <w:tr w:rsidR="000C3426" w:rsidRPr="006C03E2" w:rsidTr="00615C9F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>Уровень безработицы (по методологии МОТ)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% 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5,4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4,0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3,9</w:t>
            </w:r>
          </w:p>
        </w:tc>
      </w:tr>
      <w:tr w:rsidR="000C3426" w:rsidRPr="006C03E2" w:rsidTr="00615C9F">
        <w:trPr>
          <w:cantSplit/>
          <w:trHeight w:val="9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рублей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36 458,6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40 631,0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45 506,7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49 010,7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49 465,8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52 245,4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53 274,6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55 641,4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57 003,9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59 258,1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60 994,2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63 110,0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65 263,8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67 212,2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69 832,2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71 581,0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74 720,5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76 233,9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79 950,9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81 189,1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85 547,5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86 466,5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91 535,8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92 086,9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97 943,3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98 072,7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104 799,3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104 447,5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112 135,3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111 236,7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119 984,8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118 467,1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128 383,7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126 167,6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137 370,6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134 368,6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146 986,5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143 102,7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hideMark/>
          </w:tcPr>
          <w:p w:rsidR="00437A64" w:rsidRPr="006C03E2" w:rsidRDefault="00437A64" w:rsidP="00437A64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157 275,6</w:t>
            </w:r>
          </w:p>
        </w:tc>
      </w:tr>
      <w:tr w:rsidR="000C3426" w:rsidRPr="006C03E2" w:rsidTr="00615C9F">
        <w:trPr>
          <w:trHeight w:val="10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% </w:t>
            </w:r>
            <w:proofErr w:type="gram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г</w:t>
            </w:r>
            <w:proofErr w:type="gramEnd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/г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 105,7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111,4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112,0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108,7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106,6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107,7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106,5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107,0</w:t>
            </w:r>
          </w:p>
        </w:tc>
      </w:tr>
      <w:tr w:rsidR="000C3426" w:rsidRPr="006C03E2" w:rsidTr="00615C9F">
        <w:trPr>
          <w:trHeight w:val="5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Реальная заработная плата работников организаций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64" w:rsidRPr="006C03E2" w:rsidRDefault="00437A64" w:rsidP="006C03E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% </w:t>
            </w:r>
            <w:proofErr w:type="gramStart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г</w:t>
            </w:r>
            <w:proofErr w:type="gramEnd"/>
            <w:r w:rsidRPr="006C03E2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/г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103,6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98,5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101,4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102,3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37A64" w:rsidRPr="006C03E2" w:rsidRDefault="00437A64" w:rsidP="00437A64">
            <w:pPr>
              <w:jc w:val="center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  <w:r w:rsidRPr="006C03E2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102,9</w:t>
            </w:r>
          </w:p>
        </w:tc>
      </w:tr>
    </w:tbl>
    <w:p w:rsidR="006E2801" w:rsidRDefault="006E280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C3426" w:rsidRDefault="000C342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C3426" w:rsidRDefault="000C3426" w:rsidP="000C3426">
      <w:pPr>
        <w:spacing w:line="192" w:lineRule="auto"/>
        <w:rPr>
          <w:rFonts w:ascii="Times New Roman" w:hAnsi="Times New Roman"/>
          <w:sz w:val="28"/>
          <w:szCs w:val="28"/>
        </w:rPr>
        <w:sectPr w:rsidR="000C3426" w:rsidSect="00EC2300">
          <w:headerReference w:type="default" r:id="rId11"/>
          <w:type w:val="continuous"/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titlePg/>
          <w:docGrid w:linePitch="272"/>
        </w:sect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 прогнозу социально-экономического развития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Рязанской области на период до 2040 года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1. Оценка достигнутого уровня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социально-экономического развития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Рязанской области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По оценке объем валового регионального продукта (далее – ВРП) по итогам 2021 года составит 503,4 млрд. рублей. Индекс физического объема ВРП ожидается на уровне 101,3% к 2020 году.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hAnsi="Times New Roman"/>
          <w:sz w:val="28"/>
          <w:szCs w:val="28"/>
        </w:rPr>
        <w:t>Структура ВРП сформирована следующими видами деятельности: промышленность (28,1%), торговля (14,3%), операции с недвижимым имуществом (13,7%), сельское хозяйство (10,7%), государственное управление (6,8%), транспортировка и хранение (5,4%), здравоохранение (5,3%), образование (4,2%), строительство (3,6%), связь (2,3%), прочие (5,6%).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Промышленный комплекс региона представлен обрабатывающими (доля в общем объеме промышленной продукции – 88,1%), энергетическими (9,4%), </w:t>
      </w:r>
      <w:proofErr w:type="spellStart"/>
      <w:r w:rsidRPr="000C3426">
        <w:rPr>
          <w:rFonts w:ascii="Times New Roman" w:hAnsi="Times New Roman"/>
          <w:sz w:val="28"/>
          <w:szCs w:val="28"/>
        </w:rPr>
        <w:t>водоснабжающими</w:t>
      </w:r>
      <w:proofErr w:type="spellEnd"/>
      <w:r w:rsidRPr="000C3426">
        <w:rPr>
          <w:rFonts w:ascii="Times New Roman" w:hAnsi="Times New Roman"/>
          <w:sz w:val="28"/>
          <w:szCs w:val="28"/>
        </w:rPr>
        <w:t xml:space="preserve"> (2,1%) и добывающими (0,4%) предприятиями.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В 2021 году промышленными предприятиями области отгружено товаров, выполнено работ и услуг на сумму 501,7 млрд. рублей. 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2"/>
          <w:lang w:eastAsia="en-US"/>
        </w:rPr>
        <w:t xml:space="preserve">Индекс промышленного производства в целом по Рязанской области составил 107,9%, что выше </w:t>
      </w:r>
      <w:r w:rsidRPr="000C3426">
        <w:rPr>
          <w:rFonts w:ascii="Times New Roman" w:eastAsia="Calibri" w:hAnsi="Times New Roman"/>
          <w:sz w:val="28"/>
          <w:szCs w:val="28"/>
        </w:rPr>
        <w:t xml:space="preserve">аналогичного показателя по Российской Федерации (106,4%),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</w:t>
      </w:r>
      <w:r w:rsidRPr="000C3426">
        <w:rPr>
          <w:rFonts w:ascii="Times New Roman" w:eastAsia="Calibri" w:hAnsi="Times New Roman"/>
          <w:sz w:val="28"/>
          <w:szCs w:val="28"/>
        </w:rPr>
        <w:t>по видам экономической деятельности: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</w:rPr>
        <w:t>- добыча полезных ископаемых – 92,9%;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</w:rPr>
        <w:t>- обрабатывающие производства – 108,3%;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</w:rPr>
        <w:t>- производство и распределение электроэнергии, газа и воды – 105,3%;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</w:rPr>
        <w:t xml:space="preserve">- водоснабжение; водоотведение, организация сбора и утилизации отходов – 105,9%.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bCs/>
          <w:iCs/>
          <w:spacing w:val="5"/>
          <w:sz w:val="28"/>
          <w:szCs w:val="28"/>
          <w:lang w:eastAsia="en-US"/>
        </w:rPr>
        <w:t xml:space="preserve">Объем производства продукции сельского хозяйства за 2021 год составил 99,7 млрд. рублей или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97,3% к уровню 2020 года, что связано </w:t>
      </w:r>
      <w:r w:rsidRPr="000C3426">
        <w:rPr>
          <w:rFonts w:ascii="Times New Roman" w:eastAsia="Calibri" w:hAnsi="Times New Roman"/>
          <w:sz w:val="28"/>
          <w:szCs w:val="28"/>
          <w:lang w:val="en-US" w:eastAsia="en-US"/>
        </w:rPr>
        <w:t>c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 неблагоприятными погодными условиями и высокой базой предыдущего года (115,6%).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Объем работ, выполненных по виду деятельности «строительство», сложился в сумме 43,4 млрд. рублей или 80,5% к уровню 2020 года.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2021 году за счет всех источников финансирования введено                         756,8 тыс. кв. м общей площади жилья или 117,0% к уровню предыдущего года.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2021 году в экономику области направлено инвестиций на сумму                   73,9 млрд. рублей, что на 12,0% больше, чем в 2020 году.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</w:rPr>
        <w:t xml:space="preserve">Значительный объем инвестиций в основной капитал в 2021 году был использован на развитие следующих видов экономической деятельности: обрабатывающие производства (23,2% от общего объема инвестиций), сельское, лесное хозяйство, охота, рыболовство и рыбоводство (22,2%), транспортировка и хранение (10,7%). 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3426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Потребительский рынок Рязанской области в 2021 году характеризовался разнообразием ассортимента товаров и услуг. 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  <w:lang w:eastAsia="en-US"/>
        </w:rPr>
        <w:t xml:space="preserve">Оборот розничной торговли достиг 246,2 млрд. рублей и увеличился в товарной массе по сравнению с 2020 годом на 4,1%. </w:t>
      </w:r>
    </w:p>
    <w:p w:rsidR="000C3426" w:rsidRPr="000C3426" w:rsidRDefault="000C3426" w:rsidP="000C342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>Объем платных услуг, оказанных населению, сложился в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сумме 58,6 </w:t>
      </w:r>
      <w:r w:rsidRPr="000C3426">
        <w:rPr>
          <w:rFonts w:ascii="Times New Roman" w:eastAsia="Calibri" w:hAnsi="Times New Roman"/>
          <w:sz w:val="28"/>
          <w:szCs w:val="28"/>
        </w:rPr>
        <w:t xml:space="preserve">млрд. рублей, что в сопоставимых ценах на 14,9% больше, чем                                    в 2020 году. </w:t>
      </w:r>
    </w:p>
    <w:p w:rsidR="000C3426" w:rsidRPr="000C3426" w:rsidRDefault="000C3426" w:rsidP="000C342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Развитие экономики способствовало росту доходов населения.                           В 2021 году размер с</w:t>
      </w:r>
      <w:r w:rsidRPr="000C3426">
        <w:rPr>
          <w:rFonts w:ascii="Times New Roman" w:hAnsi="Times New Roman"/>
          <w:sz w:val="28"/>
          <w:szCs w:val="28"/>
          <w:lang w:eastAsia="en-US"/>
        </w:rPr>
        <w:t xml:space="preserve">реднемесячной начисленной заработной платы одного работника превысил значение предыдущего года на 11,4% (40 631 рубль). </w:t>
      </w:r>
      <w:r w:rsidRPr="000C3426">
        <w:rPr>
          <w:rFonts w:ascii="Times New Roman" w:eastAsia="Calibri" w:hAnsi="Times New Roman"/>
          <w:sz w:val="28"/>
          <w:szCs w:val="28"/>
        </w:rPr>
        <w:t>При этом индекс реальной заработной платы, учитывающий рост потребительских цен, относительно уровня 2020 года достиг 103,6%.</w:t>
      </w:r>
    </w:p>
    <w:p w:rsidR="000C3426" w:rsidRPr="000C3426" w:rsidRDefault="000C3426" w:rsidP="000C342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>Реальные располагаемые денежные доходы населения выросли относительно 2020 года на 2,5%.</w:t>
      </w:r>
    </w:p>
    <w:p w:rsidR="000C3426" w:rsidRPr="000C3426" w:rsidRDefault="000C3426" w:rsidP="000C342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>На конец декабря 2021 года в государственных учреждениях службы занятости населения состояло на учете 5,9 тыс. человек, не занятых трудовой деятельностью граждан, из них статус безработного имели 3,5 тыс. человек.</w:t>
      </w:r>
    </w:p>
    <w:p w:rsidR="000C3426" w:rsidRPr="000C3426" w:rsidRDefault="000C3426" w:rsidP="000C342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0C3426">
        <w:rPr>
          <w:rFonts w:ascii="Times New Roman" w:eastAsia="Calibri" w:hAnsi="Times New Roman"/>
          <w:sz w:val="28"/>
          <w:szCs w:val="28"/>
        </w:rPr>
        <w:t xml:space="preserve">ровень зарегистрированной безработицы на конец декабря 2021 года понизился до 0,7% (на конец декабря 2020 г. – 2,9%).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2. Характеристика социально-экономического развития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Рязанской области на долгосрочный период, оценка факторов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и ограничений экономического роста</w:t>
      </w:r>
    </w:p>
    <w:p w:rsidR="000C3426" w:rsidRPr="000C3426" w:rsidRDefault="000C3426" w:rsidP="000C34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Выгодное географическое положение, природно-климатические условия, наличие минерально-сырьевых ресурсов, развитая транспортная инфраструктура, значительный научно-технологический и образовательный потенциал, многоотраслевая структура, наличие высокотехнологичных предприятий являются конкурентными преимуществами, способствующими развитию региональной экономики.</w:t>
      </w:r>
    </w:p>
    <w:p w:rsidR="000C3426" w:rsidRPr="000C3426" w:rsidRDefault="000C3426" w:rsidP="000C34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На период до 2040 года социально-экономическое развитие Рязанской области будет обеспечено за счет формирования модели устойчивого развития, предполагающего гармоничное экологическое, социальное и </w:t>
      </w:r>
      <w:r w:rsidRPr="000C3426">
        <w:rPr>
          <w:rFonts w:ascii="Times New Roman" w:hAnsi="Times New Roman"/>
          <w:spacing w:val="-2"/>
          <w:sz w:val="28"/>
          <w:szCs w:val="28"/>
        </w:rPr>
        <w:t>экономическое развитие. Высокоэффективные производства, инвестиционная</w:t>
      </w:r>
      <w:r w:rsidRPr="000C3426">
        <w:rPr>
          <w:rFonts w:ascii="Times New Roman" w:hAnsi="Times New Roman"/>
          <w:sz w:val="28"/>
          <w:szCs w:val="28"/>
        </w:rPr>
        <w:t xml:space="preserve"> привлекательность региона, комфортные условия развития малого и среднего предпринимательства, благоприятная городская среда, повышение уровня жизни населения обеспечат новое качество роста.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Развитие экономики в долгосрочной перспективе будет определяться научно-технологическими факторами, прежде всего применением цифровых технологий. В прогнозный период развитие информационных технологий в социально-экономической сфере, государственном управлении и бизнесе будет способствовать улучшению качества жизни граждан за счет роста эффективности технологических, производственных и управленческих процессов во всех сферах экономики, обеспечения доступности и улучшения качества товаров и услуг.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 xml:space="preserve">К 2040 году доля продукции высокотехнологичных и наукоемких отраслей в валовом региональном продукте возрастет относительно уровня 2021 года на 10,8 процентных пункта и достигнет 33,5% за счет реализации мер, направленных на </w:t>
      </w:r>
      <w:proofErr w:type="spellStart"/>
      <w:r w:rsidRPr="000C3426">
        <w:rPr>
          <w:rFonts w:ascii="Times New Roman" w:hAnsi="Times New Roman"/>
          <w:sz w:val="28"/>
          <w:szCs w:val="28"/>
        </w:rPr>
        <w:t>импортозамещение</w:t>
      </w:r>
      <w:proofErr w:type="spellEnd"/>
      <w:r w:rsidRPr="000C3426">
        <w:rPr>
          <w:rFonts w:ascii="Times New Roman" w:hAnsi="Times New Roman"/>
          <w:sz w:val="28"/>
          <w:szCs w:val="28"/>
        </w:rPr>
        <w:t>, активизацию научно-технической и инновационной деятельности, разработку и внедрение новых видов товаров, работ и услуг.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области экологического развития в долгосрочной перспективе основные ориентиры направлены на решение социально-экономических задач, обеспечивающих сохранение благоприятной окружающей среды, биологического разнообразия и природных ресурсов.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Темпы перехода к новой модели развития и, соответственно, снижение негативного воздействия на окружающую среду будут определяться объемом инвестиций в разработку и внедрение ресурсосберегающих и экологически эффективных технологий, формированием технологической базы и финансовых инструментов ликвидации накопленного экологического ущерба, развитием индустрии утилизации и вторичного использования отходов производства и потребления.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 2040 году выбросы в атмосферу загрязняющих веществ, отходящих от стационарных источников, могут составить 76,0 тыс. тонн, что меньше, чем в 2021 году на 21,5%.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Площадь особо охраняемых природных территорий к 2040 году предположительно составит 395,0 тыс. га против 386,4 тыс. га в 2021 году.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долгосрочной перспективе сдерживающим фактором развития регионального уровня останется снижение численности населения, что                     во многом обусловлено его возрастной структурой.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По прогнозу социально-экономического развития Рязанской области на период до 2040 года среднегодовая численность населения Рязанской области снизится по сравнению с 2021 годом на 7,2% в связи с естественной убылью населения.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Усиление геополитической нестабильности, отток финансовых и кадровых ресурсов, неравнозначные миграционные потоки, монополизация отдельных конкурентных рынков могут оказать негативное влияние на прогнозную динамику.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Достижение ориентиров долгосрочного прогноза будет обеспечено за счет реализации комплекса мер региональных и федеральных проектов, мероприятий государственных программ и стратегий.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Прогноз предусматривает два варианта социально-экономического развития: консервативный вариант и базовый вариант.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Консервативный вариант разработан на основе консервативных оценок темпов экономического роста с учетом возможности ухудшения макроэкономической ситуации.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Базовый вариант характеризует основные тенденции и параметры развития экономики в условиях консервативного изменения макроэкономической ситуации.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3. Основные параметры государственных программ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Рязанской области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2" w:history="1">
        <w:r w:rsidRPr="000C342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0C3426">
        <w:rPr>
          <w:rFonts w:ascii="Times New Roman" w:hAnsi="Times New Roman"/>
          <w:sz w:val="28"/>
          <w:szCs w:val="28"/>
        </w:rPr>
        <w:t xml:space="preserve"> Правительства Рязанской области                       от 26.02.2015 № 90-р об утверждении перечня государственных программ Рязанской области в 2022 году на территории региона реализуются</w:t>
      </w:r>
      <w:r w:rsidRPr="000C3426">
        <w:rPr>
          <w:rFonts w:ascii="Times New Roman" w:hAnsi="Times New Roman"/>
          <w:sz w:val="28"/>
          <w:szCs w:val="28"/>
        </w:rPr>
        <w:br/>
        <w:t>18 государственных программ, в состав которых входят 88 действующих подпрограмм.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>На решение социальных задач, а также достижение национальных целей «Сохранение населения, здоровье и благополучие людей», «Возможности для самореализации и развития талантов», определенных Указом Президента Российской Федерации от 21.07.2020 № 474 «О национальных целях развития Российской Федерации на период до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br/>
        <w:t>2030 года», направлены следующие государственные программы: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</w:t>
      </w:r>
      <w:hyperlink r:id="rId13" w:tooltip="Постановление Правительства Рязанской области от 29.10.2014 N 311 (ред. от 29.12.2015) &quot;Об утверждении государственной программы Рязанской области &quot;Развитие здравоохранения на 2015 - 2020 годы&quot; (с изм. и доп., вступ. в силу с 01.01.2016)------------ Недей" w:history="1">
        <w:r w:rsidRPr="000C3426">
          <w:rPr>
            <w:rFonts w:ascii="Times New Roman" w:hAnsi="Times New Roman"/>
            <w:sz w:val="28"/>
            <w:szCs w:val="28"/>
          </w:rPr>
          <w:t>Развитие здравоохранения</w:t>
        </w:r>
      </w:hyperlink>
      <w:r w:rsidRPr="000C3426">
        <w:rPr>
          <w:rFonts w:ascii="Times New Roman" w:hAnsi="Times New Roman"/>
          <w:sz w:val="28"/>
          <w:szCs w:val="28"/>
        </w:rPr>
        <w:t>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</w:t>
      </w:r>
      <w:hyperlink r:id="rId14" w:tooltip="Постановление Правительства Рязанской области от 30.10.2013 N 344 (ред. от 12.02.2016) &quot;Об утверждении государственной программы Рязанской области &quot;Развитие образования на 2014 - 2025 годы&quot;------------ Недействующая редакция{КонсультантПлюс}" w:history="1">
        <w:r w:rsidRPr="000C3426">
          <w:rPr>
            <w:rFonts w:ascii="Times New Roman" w:hAnsi="Times New Roman"/>
            <w:sz w:val="28"/>
            <w:szCs w:val="28"/>
          </w:rPr>
          <w:t>Развитие образования</w:t>
        </w:r>
      </w:hyperlink>
      <w:r w:rsidRPr="000C3426">
        <w:rPr>
          <w:rFonts w:ascii="Times New Roman" w:hAnsi="Times New Roman"/>
          <w:sz w:val="28"/>
          <w:szCs w:val="28"/>
        </w:rPr>
        <w:t xml:space="preserve"> и молодежной политики»;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</w:t>
      </w:r>
      <w:hyperlink r:id="rId15" w:tooltip="Постановление Правительства Рязанской области от 30.10.2013 N 343 (ред. от 29.12.2015) &quot;Об утверждении государственной программы Рязанской области &quot;Социальная защита и поддержка населения на 2014 - 2020 годы&quot; (вместе с &quot;Порядком обеспечения бесплатным зуб" w:history="1">
        <w:r w:rsidRPr="000C3426">
          <w:rPr>
            <w:rFonts w:ascii="Times New Roman" w:hAnsi="Times New Roman"/>
            <w:sz w:val="28"/>
            <w:szCs w:val="28"/>
          </w:rPr>
          <w:t>Социальная защита и поддержка</w:t>
        </w:r>
      </w:hyperlink>
      <w:r w:rsidRPr="000C3426">
        <w:rPr>
          <w:rFonts w:ascii="Times New Roman" w:hAnsi="Times New Roman"/>
          <w:sz w:val="28"/>
          <w:szCs w:val="28"/>
        </w:rPr>
        <w:t xml:space="preserve"> населения»;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«О развитии сферы занятости»;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«Развитие культуры»;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«Развитие физической культуры и спорта».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426">
        <w:rPr>
          <w:rFonts w:ascii="Times New Roman" w:hAnsi="Times New Roman"/>
          <w:sz w:val="28"/>
          <w:szCs w:val="28"/>
        </w:rPr>
        <w:t>Главными целями указанных программ являются обеспечение доступности медицинской помощи и повышение эффективности медицинских услуг, улучшение состояния здоровья детей, обеспечение условий для эффективного развития образования, развитие сети и инфраструктуры образовательных организаций,  создание условий для роста благосостояния отдельных категорий граждан, повышение доступности социального обслуживания населения, повышение конкурентоспособности туристской инфраструктуры и создание условий для развития сферы внутреннего и въездного туризма Рязанской области, обеспечение</w:t>
      </w:r>
      <w:proofErr w:type="gramEnd"/>
      <w:r w:rsidRPr="000C3426">
        <w:rPr>
          <w:rFonts w:ascii="Times New Roman" w:hAnsi="Times New Roman"/>
          <w:sz w:val="28"/>
          <w:szCs w:val="28"/>
        </w:rPr>
        <w:t xml:space="preserve"> сохранности объектов культурного наследия, развитие массовой физической культуры и спорта, развитие спорта высших достижений.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Инфраструктурный блок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 </w:t>
      </w:r>
      <w:r w:rsidRPr="000C3426">
        <w:rPr>
          <w:rFonts w:ascii="Times New Roman" w:hAnsi="Times New Roman"/>
          <w:sz w:val="28"/>
          <w:szCs w:val="28"/>
        </w:rPr>
        <w:t xml:space="preserve">государственными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>программами: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«Развитие коммунальной инфраструктуры, энергосбережение                         и повышение энергетической эффективности»;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«Формирование современной городской среды»;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«Социальное и экономическое развитие населенных пунктов»;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«Дорожное хозяйство и транспорт».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Исполнение мероприятий указанных программ обеспечит достижение национальной цели «Комфортная и безопасная среда для жизни», повысит качество и надежность предоставления жилищно-коммунальных услуг, </w:t>
      </w:r>
      <w:r w:rsidRPr="000C3426">
        <w:rPr>
          <w:rFonts w:ascii="Times New Roman" w:eastAsia="Calibri" w:hAnsi="Times New Roman"/>
          <w:sz w:val="28"/>
          <w:szCs w:val="28"/>
        </w:rPr>
        <w:t xml:space="preserve">благоустройство и комфорт городской среды,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улучшит состояние автомобильных дорог, строительство социальной инфраструктуры.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К экономической сфере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0C3426">
        <w:rPr>
          <w:rFonts w:ascii="Times New Roman" w:hAnsi="Times New Roman"/>
          <w:sz w:val="28"/>
          <w:szCs w:val="28"/>
        </w:rPr>
        <w:t>тносятся государственные программы: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«Экономическое развитие»;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«Развитие агропромышленного комплекса»;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«Развитие информационного общества».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C342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Основными целями программ являются активизация инвестиционной деятельности и развитие экспорта, обеспечение благоприятных условий для развития малого и среднего предпринимательства, создание условий для развития сельского хозяйства региона, повышения эффективности                                      и конкурентоспособности сельскохозяйственных товаропроизводителей, формирование и развитие инфраструктуры поддержки инновационного бизнеса, построение централизованной облачной системы финансово-хозяйственной, кадровой и контрольной деятельности в органах государственной власти, государственных и муниципальных учреждениях региона, формирования среды развития</w:t>
      </w:r>
      <w:proofErr w:type="gramEnd"/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 IT-отрасли Рязанской области.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Реализация программ позволит достичь показателей национальных целей «Достойный, эффективный труд и успешное предпринимательство», «Цифровая трансформация».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Блок по обеспечению безопасности жизнедеятельности населения, развитию территорий и эффективному управлению представлен программами: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«Профилактика правонарушений и предупреждение чрезвычайных ситуаций»;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«Развитие местного самоуправления и гражданского общества»;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блоке экологической направленности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действуют </w:t>
      </w:r>
      <w:r w:rsidRPr="000C3426">
        <w:rPr>
          <w:rFonts w:ascii="Times New Roman" w:hAnsi="Times New Roman"/>
          <w:sz w:val="28"/>
          <w:szCs w:val="28"/>
        </w:rPr>
        <w:t xml:space="preserve">государственные программы: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«Развитие государственной ветеринарной службы»;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«Развитие водохозяйственного комплекса, лесного хозяйства                          и улучшение экологической обстановки».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Главными направлениями программ являются улучшение качества окружающей среды и обеспечение экологической безопасности населения, обеспечение эпизоотического благополучия на территории Рязанской области, что также будет способствовать достижению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>национальной цели «Комфортная и безопасная среда для жизни».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государственных программах Рязанской области особое внимание уделяется реализации мероприятий 46 региональных проектов, направленных на достижение целей и задач федеральных проектов. Это позволит обеспечить решение приоритетных задач социально-экономического развития региона.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 Основные направления и показатели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социально-экономического развития Рязанской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области по отдельным видам деятельности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4.1. Население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Демографическая ситуация в Рязанской области в долгосрочной перспективе будет развиваться под воздействием сложившейся динамики </w:t>
      </w:r>
      <w:r w:rsidRPr="000C3426">
        <w:rPr>
          <w:rFonts w:ascii="Times New Roman" w:hAnsi="Times New Roman"/>
          <w:sz w:val="28"/>
          <w:szCs w:val="28"/>
        </w:rPr>
        <w:lastRenderedPageBreak/>
        <w:t>рождаемости, смертности и миграционных процессов.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На протяжении прогнозного периода сохранится тенденция сокращения численности населения. Среднегодовые темпы снижения</w:t>
      </w:r>
      <w:r w:rsidRPr="000C3426">
        <w:rPr>
          <w:rFonts w:ascii="Times New Roman" w:hAnsi="Times New Roman"/>
          <w:sz w:val="28"/>
          <w:szCs w:val="28"/>
        </w:rPr>
        <w:br/>
        <w:t>по базовому варианту прогноза в 2023-2028 годах составят 99,4%,</w:t>
      </w:r>
      <w:r w:rsidRPr="000C3426">
        <w:rPr>
          <w:rFonts w:ascii="Times New Roman" w:hAnsi="Times New Roman"/>
          <w:sz w:val="28"/>
          <w:szCs w:val="28"/>
        </w:rPr>
        <w:br/>
        <w:t>в 2029-2034 годах – 99,7%, в 2035-2040 годах – 99,9%.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целях поддержки рождаемости принимаются следующие меры: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предоставление регионального материнского (семейного) капитала                    и пособий в связи с рождением и воспитанием детей;</w:t>
      </w:r>
      <w:r w:rsidRPr="000C3426">
        <w:rPr>
          <w:rFonts w:ascii="Times New Roman" w:hAnsi="Times New Roman"/>
          <w:szCs w:val="22"/>
        </w:rPr>
        <w:t xml:space="preserve">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создание новых мест в дошкольных образовательных учреждениях;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повышение доступности и качества оказания медицинской помощи матерям и детям.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Снижению показателя смертности будет способствовать реализация мероприятий, направленных на развитие высокотехнологичной медицинской помощи и новых методов диагностики и лечения, повышение обеспеченности населения лекарственными препаратами и медицинскими изделиями, профилактику здорового образа жизни, строительство спортивных объектов.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Участие в национальном проекте «Демография», реализация региональных проектов и программ, направленных на укрепление здоровья, обеспечат увеличение периода активного долголетия и продолжительности здоровой жизни. Формирование комфортной среды для проживания, работы и учебы позволит активизировать миграционные процессы.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4.2. Валовой региональный продукт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Объем валового регионального продукта к концу 2040 года в действующих ценах составит по базовому варианту прогноза 1</w:t>
      </w:r>
      <w:r w:rsidRPr="000C3426">
        <w:rPr>
          <w:rFonts w:ascii="Times New Roman" w:hAnsi="Times New Roman"/>
          <w:sz w:val="28"/>
          <w:szCs w:val="28"/>
          <w:lang w:val="en-US"/>
        </w:rPr>
        <w:t> </w:t>
      </w:r>
      <w:r w:rsidRPr="000C3426">
        <w:rPr>
          <w:rFonts w:ascii="Times New Roman" w:hAnsi="Times New Roman"/>
          <w:sz w:val="28"/>
          <w:szCs w:val="28"/>
        </w:rPr>
        <w:t xml:space="preserve">788,7 млрд. рублей.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426">
        <w:rPr>
          <w:rFonts w:ascii="Times New Roman" w:hAnsi="Times New Roman"/>
          <w:sz w:val="28"/>
          <w:szCs w:val="28"/>
        </w:rPr>
        <w:t>С учетом динамики основных макроэкономических показателей                     в 2040 году прогнозируется увеличение валового регионального продукта                 в номинальном выражении в 3,6 раза, в реальном – в 1,6 раза относительно оценки 2021 года.</w:t>
      </w:r>
      <w:proofErr w:type="gramEnd"/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Среднегодовые темпы роста валового регионального продукта</w:t>
      </w:r>
      <w:r w:rsidRPr="000C3426">
        <w:rPr>
          <w:rFonts w:ascii="Times New Roman" w:hAnsi="Times New Roman"/>
          <w:sz w:val="28"/>
          <w:szCs w:val="28"/>
        </w:rPr>
        <w:br/>
        <w:t>по базовому варианту прогноза в 2023-2028 годах составят 102,4%,</w:t>
      </w:r>
      <w:r w:rsidRPr="000C3426">
        <w:rPr>
          <w:rFonts w:ascii="Times New Roman" w:hAnsi="Times New Roman"/>
          <w:sz w:val="28"/>
          <w:szCs w:val="28"/>
        </w:rPr>
        <w:br/>
        <w:t>в 2029-2034 годах – 102,3%, в 2035-2040 годах – 102,5%.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Увеличению валового регионального продукта будут способствовать: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pacing w:val="-2"/>
          <w:sz w:val="28"/>
          <w:szCs w:val="28"/>
        </w:rPr>
        <w:t>- </w:t>
      </w:r>
      <w:proofErr w:type="spellStart"/>
      <w:r w:rsidRPr="000C3426">
        <w:rPr>
          <w:rFonts w:ascii="Times New Roman" w:hAnsi="Times New Roman"/>
          <w:spacing w:val="-2"/>
          <w:sz w:val="28"/>
          <w:szCs w:val="28"/>
        </w:rPr>
        <w:t>антисанкционные</w:t>
      </w:r>
      <w:proofErr w:type="spellEnd"/>
      <w:r w:rsidRPr="000C3426">
        <w:rPr>
          <w:rFonts w:ascii="Times New Roman" w:hAnsi="Times New Roman"/>
          <w:spacing w:val="-2"/>
          <w:sz w:val="28"/>
          <w:szCs w:val="28"/>
        </w:rPr>
        <w:t xml:space="preserve"> решения, принятые на федеральном и региональном</w:t>
      </w:r>
      <w:r w:rsidRPr="000C3426">
        <w:rPr>
          <w:rFonts w:ascii="Times New Roman" w:hAnsi="Times New Roman"/>
          <w:sz w:val="28"/>
          <w:szCs w:val="28"/>
        </w:rPr>
        <w:t xml:space="preserve"> уровнях, направленные на поддержку экономики, включая программы льготного кредитования, налоговые преференции для отдельных отраслей, ослабление государственного контроля;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</w:t>
      </w:r>
      <w:r w:rsidRPr="000C3426">
        <w:rPr>
          <w:rFonts w:ascii="Times New Roman" w:hAnsi="Times New Roman"/>
          <w:spacing w:val="-4"/>
          <w:sz w:val="28"/>
          <w:szCs w:val="28"/>
        </w:rPr>
        <w:t>реализация региональных проектов в рамках национальных проектов; государственных программ, направленных на развитие экономики                                   и социальной сферы;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- формирование территорий с особыми условиями ведения предпринимательской и инвестиционной деятельности; реализация инфраструктурных проектов;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повышение инвестиционной привлекательности, развитие государственно-частного партнерства;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- создание благоприятных условий для развития малого и среднего предпринимательства, в том числе института </w:t>
      </w:r>
      <w:proofErr w:type="spellStart"/>
      <w:r w:rsidRPr="000C3426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Pr="000C3426">
        <w:rPr>
          <w:rFonts w:ascii="Times New Roman" w:hAnsi="Times New Roman"/>
          <w:sz w:val="28"/>
          <w:szCs w:val="28"/>
        </w:rPr>
        <w:t>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4.3. Промышленное производство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 2040 году промышленное производство по базовому варианту прогноза превысит уровень 2021 года в 2,2 раза. Среднегодовые темпы роста в 2023-2028 годах составят 103,6%, в 2029-2034 годах – 104,1%, в</w:t>
      </w:r>
      <w:r w:rsidRPr="000C3426">
        <w:rPr>
          <w:rFonts w:ascii="Times New Roman" w:hAnsi="Times New Roman"/>
          <w:sz w:val="28"/>
          <w:szCs w:val="28"/>
        </w:rPr>
        <w:br/>
        <w:t>2035-2040 годах – 104,5%.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 2040 году темпы роста производства в добыче полезных ископаемых вырастут по сравнению с 2021 годом в 1,4 раза. Среднегодовые темпы роста в 2023-2028 годах прогнозируются на уровне 101,7%, в 2029-2034 годах – 102,1%, в 2035-2040 годах – 101,9%.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Развитие добычи полезных ископаемых будет обусловлено ростом промышленного, жилищного, дорожного строительства, вводом в эксплуатацию новых месторождений общераспространенных полезных ископаемых. 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Обрабатывающие производства к 2040 году превысят уровень</w:t>
      </w:r>
      <w:r w:rsidRPr="000C3426">
        <w:rPr>
          <w:rFonts w:ascii="Times New Roman" w:hAnsi="Times New Roman"/>
          <w:sz w:val="28"/>
          <w:szCs w:val="28"/>
        </w:rPr>
        <w:br/>
        <w:t xml:space="preserve">2021 года в 2,3 раза. Среднегодовые темпы роста по базовому варианту прогноза в 2023-2028 годах ожидаются в размере 103,9%, в 2029-2034 годах </w:t>
      </w:r>
      <w:r w:rsidRPr="000C3426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Pr="000C3426">
        <w:rPr>
          <w:rFonts w:ascii="Times New Roman" w:hAnsi="Times New Roman"/>
          <w:sz w:val="28"/>
          <w:szCs w:val="28"/>
        </w:rPr>
        <w:t xml:space="preserve">104,3%, в 2035-2040 годах 104,7%. 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Развитие производства будет обеспечено за счет создания новых высокотехнологичных производств и модернизации действующих предприятий, освоения конкурентоспособной продукции, </w:t>
      </w:r>
      <w:proofErr w:type="spellStart"/>
      <w:r w:rsidRPr="000C3426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0C3426">
        <w:rPr>
          <w:rFonts w:ascii="Times New Roman" w:hAnsi="Times New Roman"/>
          <w:sz w:val="28"/>
          <w:szCs w:val="28"/>
        </w:rPr>
        <w:t>, реализации кластерной политики, внедрения инструментов бережливого производства в рамках национального проекта «Производительность труда».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общем объеме промышленного производства доля обрабатывающих производств возрастет с 88,0% (в 2021 году) до 93,3% (в 2040 году).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 2040 году темпы роста производства и распределения электроэнергии, газа и пара превысят уровень 2021 года в 1,2 раза. Среднегодовые темпы роста в 2023-2028 годах составят 100,8%, в</w:t>
      </w:r>
      <w:r w:rsidRPr="000C3426">
        <w:rPr>
          <w:rFonts w:ascii="Times New Roman" w:hAnsi="Times New Roman"/>
          <w:sz w:val="28"/>
          <w:szCs w:val="28"/>
        </w:rPr>
        <w:br/>
        <w:t xml:space="preserve">2029-2034 годах </w:t>
      </w:r>
      <w:r w:rsidRPr="000C3426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Pr="000C3426">
        <w:rPr>
          <w:rFonts w:ascii="Times New Roman" w:hAnsi="Times New Roman"/>
          <w:sz w:val="28"/>
          <w:szCs w:val="28"/>
        </w:rPr>
        <w:t xml:space="preserve">101,6%, в 2035-2040 годах </w:t>
      </w:r>
      <w:r w:rsidRPr="000C3426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Pr="000C3426">
        <w:rPr>
          <w:rFonts w:ascii="Times New Roman" w:hAnsi="Times New Roman"/>
          <w:sz w:val="28"/>
          <w:szCs w:val="28"/>
        </w:rPr>
        <w:t xml:space="preserve">101,6%. 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Доля энергетики в промышленном производстве Рязанской области                 за прогнозный период снизится с 9,4% (в 2021 году) до 5,0% (в 2040 году). 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К 2040 году темпы роста промышленного производства                                        в водоснабжении, водоотведении, организации сбора и утилизации отходов, деятельности по ликвидации загрязнений превысят уровень 2021 года                в 1,7 раза. Среднегодовые темпы роста в 2023-2028 годах ожидаются в размере 101,8%, в 2029-2034 годах </w:t>
      </w:r>
      <w:r w:rsidRPr="000C3426">
        <w:rPr>
          <w:rFonts w:ascii="Times New Roman" w:hAnsi="Times New Roman"/>
          <w:spacing w:val="-6"/>
          <w:sz w:val="28"/>
          <w:szCs w:val="28"/>
        </w:rPr>
        <w:t>–</w:t>
      </w:r>
      <w:r w:rsidRPr="000C3426">
        <w:rPr>
          <w:rFonts w:ascii="Times New Roman" w:hAnsi="Times New Roman"/>
          <w:sz w:val="28"/>
          <w:szCs w:val="28"/>
        </w:rPr>
        <w:t xml:space="preserve"> 102,1%, в 2035-2040 годах </w:t>
      </w:r>
      <w:r w:rsidRPr="000C3426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Pr="000C3426">
        <w:rPr>
          <w:rFonts w:ascii="Times New Roman" w:hAnsi="Times New Roman"/>
          <w:sz w:val="28"/>
          <w:szCs w:val="28"/>
        </w:rPr>
        <w:t xml:space="preserve">102,1%. 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Доля этого вида деятельности в промышленном производстве </w:t>
      </w:r>
      <w:r w:rsidRPr="000C3426">
        <w:rPr>
          <w:rFonts w:ascii="Times New Roman" w:hAnsi="Times New Roman"/>
          <w:sz w:val="28"/>
          <w:szCs w:val="28"/>
        </w:rPr>
        <w:lastRenderedPageBreak/>
        <w:t>уменьшится с 2,1% (в 2021 году) до 1,5% (в 2040 году).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Развитие промышленности будет обеспечено за счет: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создания и развития промышленной и инновационной инфраструктуры (индустриальные промышленные парки, технопарки, в том числе в сфере электронной промышленности, инновационный научно-технологический центр);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- формирования и поддержки развития промышленных кластеров, развития кооперации создаваемых и действующих производств, </w:t>
      </w:r>
      <w:r w:rsidRPr="000C3426">
        <w:rPr>
          <w:rFonts w:ascii="Times New Roman" w:hAnsi="Times New Roman"/>
          <w:sz w:val="28"/>
          <w:szCs w:val="28"/>
          <w:shd w:val="clear" w:color="auto" w:fill="FFFFFF"/>
        </w:rPr>
        <w:t>выявления и восстановления логистических цепочек</w:t>
      </w:r>
      <w:r w:rsidRPr="000C3426">
        <w:rPr>
          <w:rFonts w:ascii="Times New Roman" w:hAnsi="Times New Roman"/>
          <w:sz w:val="28"/>
          <w:szCs w:val="28"/>
        </w:rPr>
        <w:t>;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создания условий для стимулирования производства высокотехнологичной продукции, конверсии предприятий оборонно-промышленного комплекса.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4.4. Сельское хозяйство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C3426">
        <w:rPr>
          <w:rFonts w:ascii="Times New Roman" w:hAnsi="Times New Roman"/>
          <w:spacing w:val="-6"/>
          <w:sz w:val="28"/>
          <w:szCs w:val="28"/>
        </w:rPr>
        <w:t>Высокая зависимость сельского хозяйства области от погодных условий оказывает существенное влияние на объем производства сельхозпродукции.                          С учетом реализации запланированных мероприятий производство продукции сельского хозяйства в хозяйствах всех категорий к 2040 году по базовому варианту прогноза составит 401,6 млрд. рублей (169,3% к отчету 2021 года</w:t>
      </w:r>
      <w:r w:rsidRPr="000C3426">
        <w:rPr>
          <w:rFonts w:ascii="Times New Roman" w:hAnsi="Times New Roman"/>
          <w:sz w:val="24"/>
          <w:szCs w:val="24"/>
        </w:rPr>
        <w:t>).</w:t>
      </w:r>
      <w:r w:rsidRPr="000C3426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bCs/>
          <w:sz w:val="28"/>
          <w:szCs w:val="28"/>
        </w:rPr>
        <w:t xml:space="preserve">Развитие сельскохозяйственного производства области будет осуществляться за счет </w:t>
      </w:r>
      <w:r w:rsidRPr="000C3426">
        <w:rPr>
          <w:rFonts w:ascii="Times New Roman" w:hAnsi="Times New Roman"/>
          <w:sz w:val="28"/>
          <w:szCs w:val="28"/>
        </w:rPr>
        <w:t xml:space="preserve">мер государственной поддержки сельхозпроизводителей, направленных на повышение финансовой устойчивости предприятий агропромышленного комплекса, наращивание объемов и диверсификацию сельскохозяйственного производства. 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Среднегодовые темпы роста производства сельскохозяйственной продукции по базовому варианту прогноза в 2023-2028 годах составят 102,5%, в 2029-2034 годах – 102,2%, в 2035-2040 годах – 101,8%.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Достижение прогнозных значений будет обеспечено за счет: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hAnsi="Times New Roman"/>
          <w:spacing w:val="-6"/>
          <w:sz w:val="28"/>
          <w:szCs w:val="28"/>
        </w:rPr>
        <w:t>- 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>увеличения объемов производства на основе повышения урожайности сельскохозяйственных культур;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C3426">
        <w:rPr>
          <w:rFonts w:ascii="Times New Roman" w:hAnsi="Times New Roman"/>
          <w:spacing w:val="-6"/>
          <w:sz w:val="28"/>
          <w:szCs w:val="28"/>
        </w:rPr>
        <w:t>- применения интенсивных технологий при выращивании сельскохозяйственных культур;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C3426">
        <w:rPr>
          <w:rFonts w:ascii="Times New Roman" w:hAnsi="Times New Roman"/>
          <w:spacing w:val="-6"/>
          <w:sz w:val="28"/>
          <w:szCs w:val="28"/>
        </w:rPr>
        <w:t>- увеличения посевных площадей за счет ввода в оборот неиспользуемых сельскохозяйственных земель;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C3426">
        <w:rPr>
          <w:rFonts w:ascii="Times New Roman" w:hAnsi="Times New Roman"/>
          <w:spacing w:val="-6"/>
          <w:sz w:val="28"/>
          <w:szCs w:val="28"/>
        </w:rPr>
        <w:t>- использования при посеве семян высоких репродукций с заложенным потенциалом по урожайности;</w:t>
      </w:r>
    </w:p>
    <w:p w:rsidR="000C3426" w:rsidRPr="000C3426" w:rsidRDefault="000C3426" w:rsidP="000C3426">
      <w:pPr>
        <w:widowControl w:val="0"/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C3426">
        <w:rPr>
          <w:rFonts w:ascii="Times New Roman" w:hAnsi="Times New Roman"/>
          <w:spacing w:val="-6"/>
          <w:sz w:val="28"/>
          <w:szCs w:val="28"/>
        </w:rPr>
        <w:t>- строгого соблюдения технологий возделывания;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>- увеличения объемов производства продукции мясного и молочного животноводства на основе стабилизации и роста поголовья животных и птицы;</w:t>
      </w:r>
    </w:p>
    <w:p w:rsidR="000C3426" w:rsidRPr="000C3426" w:rsidRDefault="000C3426" w:rsidP="000C3426">
      <w:pPr>
        <w:spacing w:line="233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- увеличения продуктивности </w:t>
      </w:r>
      <w:r w:rsidRPr="000C3426">
        <w:rPr>
          <w:rFonts w:ascii="Times New Roman" w:hAnsi="Times New Roman"/>
          <w:sz w:val="28"/>
          <w:szCs w:val="28"/>
        </w:rPr>
        <w:t>всех видов скота и птицы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 за счет породного обновления стада, создания сбалансированной кормовой базы и перехода к новым технологиям содержания и кормления;</w:t>
      </w:r>
    </w:p>
    <w:p w:rsidR="000C3426" w:rsidRPr="000C3426" w:rsidRDefault="000C3426" w:rsidP="000C3426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строительства, реконструкции и модернизации животноводческих комплексов.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4.5. Строительство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2040 году объем строительных работ может увеличиться по сравнению с уровнем 2021 года в 1,6 раза. Среднегодовые темпы роста по базовому варианту прогноза в 2023-2028 годах составят 104,2%, в</w:t>
      </w:r>
      <w:r w:rsidRPr="000C3426">
        <w:rPr>
          <w:rFonts w:ascii="Times New Roman" w:hAnsi="Times New Roman"/>
          <w:sz w:val="28"/>
          <w:szCs w:val="28"/>
        </w:rPr>
        <w:br/>
        <w:t>2029-2034 годах – 102,0%, в 2035-2040 годах – 102,0%.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Ежегодный рост темпов строительных работ в прогнозном периоде обеспечит реализация инвестиционных проектов, строительство, реконструкция и капитальный ремонт объектов производственного и социально-культурного назначения, активизация дорожного строительства.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2040 году объем введенного жилья по прогнозу вырастет                                 по сравнению с уровнем 2021 года на 52,6%. Среднегодовые темпы роста по базовому варианту прогноза в 2023-2028 годах составят 106,4%, в</w:t>
      </w:r>
      <w:r w:rsidRPr="000C3426">
        <w:rPr>
          <w:rFonts w:ascii="Times New Roman" w:hAnsi="Times New Roman"/>
          <w:sz w:val="28"/>
          <w:szCs w:val="28"/>
        </w:rPr>
        <w:br/>
        <w:t xml:space="preserve">2029-2034 годах </w:t>
      </w:r>
      <w:r w:rsidRPr="000C3426">
        <w:rPr>
          <w:rFonts w:ascii="Times New Roman" w:hAnsi="Times New Roman"/>
          <w:spacing w:val="-6"/>
          <w:sz w:val="28"/>
          <w:szCs w:val="28"/>
        </w:rPr>
        <w:t>–</w:t>
      </w:r>
      <w:r w:rsidRPr="000C3426">
        <w:rPr>
          <w:rFonts w:ascii="Times New Roman" w:hAnsi="Times New Roman"/>
          <w:sz w:val="28"/>
          <w:szCs w:val="28"/>
        </w:rPr>
        <w:t xml:space="preserve"> 100,2%, в 2035-2040 годах </w:t>
      </w:r>
      <w:r w:rsidRPr="000C3426">
        <w:rPr>
          <w:rFonts w:ascii="Times New Roman" w:hAnsi="Times New Roman"/>
          <w:spacing w:val="-6"/>
          <w:sz w:val="28"/>
          <w:szCs w:val="28"/>
        </w:rPr>
        <w:t>–</w:t>
      </w:r>
      <w:r w:rsidRPr="000C3426">
        <w:rPr>
          <w:rFonts w:ascii="Times New Roman" w:hAnsi="Times New Roman"/>
          <w:sz w:val="28"/>
          <w:szCs w:val="28"/>
        </w:rPr>
        <w:t xml:space="preserve"> 100,4%.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Положительной динамике темпов жилищного строительства                              в прогнозном периоде будут способствовать: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реализация мероприятий национального проекта «Жилье и городская среда», региональных проектов «Жилье (Рязанская область)», «Обеспечение устойчивого сокращения непригодного для проживания жилищного фонда в Рязанской области»; государственной программы Рязанской области «Социальное и экономическое развитие населенных пунктов, 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меры государственной поддержки в рамках выполнения обязательств по обеспечению жильем отдельных категорий граждан;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стимулирование ипотечного кредитования;</w:t>
      </w:r>
    </w:p>
    <w:p w:rsidR="000C3426" w:rsidRPr="000C3426" w:rsidRDefault="000C3426" w:rsidP="000C342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eastAsia="x-none"/>
        </w:rPr>
      </w:pPr>
      <w:r w:rsidRPr="000C3426">
        <w:rPr>
          <w:rFonts w:ascii="Times New Roman" w:hAnsi="Times New Roman"/>
          <w:bCs/>
          <w:sz w:val="28"/>
          <w:szCs w:val="28"/>
          <w:lang w:eastAsia="x-none"/>
        </w:rPr>
        <w:t>- механизм «инфраструктурного меню» (привлечение инфраструктурных бюджетных кредитов, инфраструктурных облигаций);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работа по ликвидации аварийного жилищного фонда.</w:t>
      </w:r>
    </w:p>
    <w:p w:rsidR="000C3426" w:rsidRPr="000C3426" w:rsidRDefault="000C3426" w:rsidP="000C34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4.6. Транспорт</w:t>
      </w:r>
    </w:p>
    <w:p w:rsidR="000C3426" w:rsidRPr="000C3426" w:rsidRDefault="000C3426" w:rsidP="000C34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 концу 2040 года доля автомобильных дорог регионального и межмуниципального значения, соответствующих нормативным требованиям, прогнозируется на уровне 60%, что на 20,2 процентных пункта выше                           2021 года. Доступность транспортного обслуживания населения пассажирским транспортом общего пользования к 2040 году может составить  80%.</w:t>
      </w:r>
      <w:r w:rsidRPr="000C3426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0C3426" w:rsidRPr="000C3426" w:rsidRDefault="000C3426" w:rsidP="000C34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азвитию транспортной инфраструктуры в Рязанской области будет способствовать </w:t>
      </w:r>
      <w:r w:rsidRPr="000C3426">
        <w:rPr>
          <w:rFonts w:ascii="Times New Roman" w:hAnsi="Times New Roman"/>
          <w:sz w:val="28"/>
          <w:szCs w:val="28"/>
        </w:rPr>
        <w:t>реализация мероприятий национального проекта «Безопасные качественные дороги», регионального проекта «Дорожная сеть» (Рязанская область), государственной региональной программы «Дорожное хозяйство и транспорт».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4.7. Торговля и услуги населению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прогнозном периоде по мере увеличения доходов населения при стабильном уровне инфляции ожидается положительная динамика на потребительском рынке Рязанской области.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К концу прогнозного периода оборот розничной торговли по базовому варианту прогноза превысит уровень 2021 года в 1,7 раза и достигнет                     980,4 млрд. рублей. Среднегодовые темпы роста в 2023-2028 годах составят 102,9%, в 2029-2034 годах – 103,1%, в 2035-2040 годах – 103,2%.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Возможности для дальнейшего развития торговой отрасли связаны с увеличением присутствия продукции местных товаропроизводителей, в том числе в сетевых магазинах, расширением ярмарочной торговли, поддержкой торговли в сельской местности, развитием конкурентной среды.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Объем платных услуг по базовому варианту прогноза в 2040 году превысит уровень 2021 года в 1,7 раза и достигнет 238,5 млрд. рублей. Среднегодовые темпы роста в 2023-2028 годах составят 102,4%, в 2029-2034 годах – 102,7%, в 2035-2040 годах – 102,8%.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Увеличение объемов платных услуг ожидается за счет телекоммуникационных, медицинских, туристических и бытовых услуг на фоне роста потребления домашних хозяйств.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4.8. Внешнеэкономическая деятельность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2040 году внешнеторговый оборот Рязанской области по базовому варианту прогноза превысит уровень 2021 года на 40,1% и достигнет                    3471,0 млн. долларов США. Среднегодовые темпы роста по базовому варианту прогноза в 2023-2028 годах составят 106,8%, в 2029-2034 годах – 102,9%, в 2035-2040 годах – 103,8%.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Объем экспорта к концу 2040 года прогнозируется в сумме 2036,0 млн. долларов США. Среднегодовые темпы роста в 2023-2028 годах составят 108,2%, в 2029-2034 годах – 102,6%, в 2035-2040 годах – 103,6%.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Развитию экспортной деятельности будет способствовать: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</w:t>
      </w:r>
      <w:r w:rsidRPr="000C3426">
        <w:rPr>
          <w:rFonts w:ascii="Times New Roman" w:hAnsi="Times New Roman"/>
          <w:sz w:val="28"/>
          <w:szCs w:val="28"/>
          <w:lang w:val="en-US"/>
        </w:rPr>
        <w:t> </w:t>
      </w:r>
      <w:r w:rsidRPr="000C3426">
        <w:rPr>
          <w:rFonts w:ascii="Times New Roman" w:hAnsi="Times New Roman"/>
          <w:sz w:val="28"/>
          <w:szCs w:val="28"/>
        </w:rPr>
        <w:t xml:space="preserve">системная работа регионального правительства и инфраструктуры поддержки экспорта с предприятиями Рязанской области в целях увеличения количества экспортеров и активизации внешнеторговых операций; 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pacing w:val="-2"/>
          <w:sz w:val="28"/>
          <w:szCs w:val="28"/>
        </w:rPr>
        <w:t>- внедрение инструментов Регионального экспортного стандарта 2.0</w:t>
      </w:r>
      <w:r w:rsidRPr="000C3426">
        <w:rPr>
          <w:rFonts w:ascii="Times New Roman" w:hAnsi="Times New Roman"/>
          <w:spacing w:val="-2"/>
          <w:sz w:val="28"/>
          <w:szCs w:val="28"/>
        </w:rPr>
        <w:br/>
      </w:r>
      <w:r w:rsidRPr="000C3426">
        <w:rPr>
          <w:rFonts w:ascii="Times New Roman" w:hAnsi="Times New Roman"/>
          <w:sz w:val="28"/>
          <w:szCs w:val="28"/>
        </w:rPr>
        <w:t>и реализация мероприятий по обеспечению достижения целей                              национального проекта «Международная кооперация и экспорт»;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- реализация </w:t>
      </w:r>
      <w:proofErr w:type="spellStart"/>
      <w:r w:rsidRPr="000C3426">
        <w:rPr>
          <w:rFonts w:ascii="Times New Roman" w:hAnsi="Times New Roman"/>
          <w:sz w:val="28"/>
          <w:szCs w:val="28"/>
        </w:rPr>
        <w:t>экспортно</w:t>
      </w:r>
      <w:proofErr w:type="spellEnd"/>
      <w:r w:rsidRPr="000C3426">
        <w:rPr>
          <w:rFonts w:ascii="Times New Roman" w:hAnsi="Times New Roman"/>
          <w:sz w:val="28"/>
          <w:szCs w:val="28"/>
        </w:rPr>
        <w:t xml:space="preserve"> ориентированных инвестиционных проектов;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- разработка новых механизмов государственной поддержки экспорта на региональном уровне.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Объем импорта к концу 2040 года может сложиться в сумме</w:t>
      </w:r>
      <w:r w:rsidRPr="000C3426">
        <w:rPr>
          <w:rFonts w:ascii="Times New Roman" w:hAnsi="Times New Roman"/>
          <w:sz w:val="28"/>
          <w:szCs w:val="28"/>
        </w:rPr>
        <w:br/>
        <w:t>1 435,0 млн. долларов США. Среднегодовые темпы роста в 2023-2028 годах составят 105,7%, в 2029-2034 годах – 103,3%, в 2035-2040 годах – 104,0%.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4.9. Малое и среднее предпринимательство,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включая </w:t>
      </w:r>
      <w:proofErr w:type="spellStart"/>
      <w:r w:rsidRPr="000C3426">
        <w:rPr>
          <w:rFonts w:ascii="Times New Roman" w:hAnsi="Times New Roman"/>
          <w:sz w:val="28"/>
          <w:szCs w:val="28"/>
        </w:rPr>
        <w:t>микропредприятия</w:t>
      </w:r>
      <w:proofErr w:type="spellEnd"/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Среднесписочная численность работников малых и средних предприятий, включая </w:t>
      </w:r>
      <w:proofErr w:type="spellStart"/>
      <w:r w:rsidRPr="000C342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0C3426">
        <w:rPr>
          <w:rFonts w:ascii="Times New Roman" w:hAnsi="Times New Roman"/>
          <w:sz w:val="28"/>
          <w:szCs w:val="28"/>
        </w:rPr>
        <w:t xml:space="preserve"> (без внешних совместителей),                  к 2040 году вырастет до 125,5 тыс. человек. Среднегодовые темпы роста по базовому варианту прогноза в 2023-2028 годах составят 102,3%,</w:t>
      </w:r>
      <w:r w:rsidRPr="000C3426">
        <w:rPr>
          <w:rFonts w:ascii="Times New Roman" w:hAnsi="Times New Roman"/>
          <w:sz w:val="28"/>
          <w:szCs w:val="28"/>
        </w:rPr>
        <w:br/>
        <w:t>в 2029-2034 годах – 101,1%, в 2035-2040 годах – 101,0%.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0C3426">
        <w:rPr>
          <w:rFonts w:ascii="Times New Roman" w:hAnsi="Times New Roman"/>
          <w:sz w:val="28"/>
          <w:szCs w:val="28"/>
        </w:rPr>
        <w:t xml:space="preserve">борот малых и средних предприятий, включая </w:t>
      </w:r>
      <w:proofErr w:type="spellStart"/>
      <w:r w:rsidRPr="000C3426"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 w:rsidRPr="000C3426">
        <w:rPr>
          <w:rFonts w:ascii="Times New Roman" w:hAnsi="Times New Roman"/>
          <w:sz w:val="28"/>
          <w:szCs w:val="28"/>
        </w:rPr>
        <w:t>, возрастет с 451,8 млрд. рублей (в 2021 году) до 2053,1 млрд. рублей</w:t>
      </w:r>
      <w:r w:rsidRPr="000C3426">
        <w:rPr>
          <w:rFonts w:ascii="Times New Roman" w:hAnsi="Times New Roman"/>
          <w:sz w:val="28"/>
          <w:szCs w:val="28"/>
        </w:rPr>
        <w:br/>
        <w:t>(в 2040 году).</w:t>
      </w:r>
    </w:p>
    <w:p w:rsidR="000C3426" w:rsidRPr="000C3426" w:rsidRDefault="000C3426" w:rsidP="000C3426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C3426">
        <w:rPr>
          <w:rFonts w:ascii="Times New Roman" w:eastAsia="Calibri" w:hAnsi="Times New Roman"/>
          <w:sz w:val="28"/>
          <w:szCs w:val="28"/>
        </w:rPr>
        <w:t xml:space="preserve">Положительная динамика показателей малого и среднего предпринимательства будет обеспечена благодаря реализации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мероприятий национального проекта «Малое и среднее предпринимательство и поддержки индивидуальной предпринимательской инициативы» и региональных проектов, </w:t>
      </w:r>
      <w:r w:rsidRPr="000C3426">
        <w:rPr>
          <w:rFonts w:ascii="Times New Roman" w:eastAsia="Calibri" w:hAnsi="Times New Roman"/>
          <w:sz w:val="28"/>
          <w:szCs w:val="28"/>
        </w:rPr>
        <w:t xml:space="preserve">мероприятий, направленных на 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создание комфортных условий налогообложения, оказание финансовой поддержки в виде займов и поручительств, развитие экспортного потенциала и производственной инфраструктуры субъектов малого и среднего предпринимательства, поддержку </w:t>
      </w:r>
      <w:proofErr w:type="spellStart"/>
      <w:r w:rsidRPr="000C3426">
        <w:rPr>
          <w:rFonts w:ascii="Times New Roman" w:eastAsia="Calibri" w:hAnsi="Times New Roman"/>
          <w:sz w:val="28"/>
          <w:szCs w:val="28"/>
          <w:lang w:eastAsia="en-US"/>
        </w:rPr>
        <w:t>самозанятых</w:t>
      </w:r>
      <w:proofErr w:type="spellEnd"/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End"/>
    </w:p>
    <w:p w:rsidR="000C3426" w:rsidRPr="000C3426" w:rsidRDefault="000C3426" w:rsidP="000C34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4.10. Инвестиции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В 2040 году объем инвестиций в основной капитал по базовому варианту прогноза превысит уровень 2021 года в 2,2 раза и достигнет</w:t>
      </w:r>
      <w:r w:rsidRPr="000C3426">
        <w:rPr>
          <w:rFonts w:ascii="Times New Roman" w:hAnsi="Times New Roman"/>
          <w:sz w:val="28"/>
          <w:szCs w:val="28"/>
        </w:rPr>
        <w:br/>
        <w:t>421,8 млрд. рублей. Среднегодовые темпы роста по базовому варианту прогноза в 2023-2028 годах составят 105,1%, в 2029-2034 годах – 104,6%,</w:t>
      </w:r>
      <w:r w:rsidRPr="000C3426">
        <w:rPr>
          <w:rFonts w:ascii="Times New Roman" w:hAnsi="Times New Roman"/>
          <w:sz w:val="28"/>
          <w:szCs w:val="28"/>
        </w:rPr>
        <w:br/>
        <w:t>в 2035-2040 годах – 103,9%.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Росту показателя в прогнозном периоде будет способствовать: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развитие механизмов государственной поддержки и защиты прав инвесторов, внедрение новых форм поддержки, активное использование федеральных инструментов стимулирования инвестиционной деятельности;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создание и развитие инвестиционной инфраструктуры (территории опережающего социально-экономического развития, индустриальные промышленные и агропромышленные парки, особые экономические зоны);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внедрение механизмов государственно-частного партнерства при реализации социально значимых и инфраструктурных проектов;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- формирование благоприятного инвестиционного климата, разветвленной инфраструктуры поддержки реализации инвестиционных проектов, внедрение регионального инвестиционного стандарта, нацеленного на эффективное взаимодействие с региональными, муниципальными органами власти и </w:t>
      </w:r>
      <w:proofErr w:type="spellStart"/>
      <w:r w:rsidRPr="000C3426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C3426">
        <w:rPr>
          <w:rFonts w:ascii="Times New Roman" w:hAnsi="Times New Roman"/>
          <w:sz w:val="28"/>
          <w:szCs w:val="28"/>
        </w:rPr>
        <w:t xml:space="preserve"> организациями и преодоление административных барьеров при реализации инвестиционных проектов.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4.11. Денежные доходы населения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2040 году прогнозируется снижение доли населения, имеющего доходы ниже величины прожиточного минимума (уровня бедности), по базовому варианту прогноза до 6,0% против 12,4% в 2021 году. </w:t>
      </w:r>
      <w:r w:rsidRPr="000C3426">
        <w:rPr>
          <w:rFonts w:ascii="Times New Roman" w:hAnsi="Times New Roman"/>
          <w:spacing w:val="-2"/>
          <w:sz w:val="28"/>
          <w:szCs w:val="28"/>
        </w:rPr>
        <w:t>Среднегодовые темпы роста по базовому варианту прогноза в 2023-2028 годах</w:t>
      </w:r>
      <w:r w:rsidRPr="000C3426">
        <w:rPr>
          <w:rFonts w:ascii="Times New Roman" w:hAnsi="Times New Roman"/>
          <w:sz w:val="28"/>
          <w:szCs w:val="28"/>
        </w:rPr>
        <w:t xml:space="preserve"> прогнозируются на уровне 10,0%, в 2029-2034 годах – 6,8%, в</w:t>
      </w:r>
      <w:r w:rsidRPr="000C3426">
        <w:rPr>
          <w:rFonts w:ascii="Times New Roman" w:hAnsi="Times New Roman"/>
          <w:sz w:val="28"/>
          <w:szCs w:val="28"/>
        </w:rPr>
        <w:br/>
        <w:t>2035-2040 годах – 6,3%.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Снижению данного показателя будет способствовать создание условий для роста доходов населения, а также оказание и расширение мер материальной поддержки социально незащищенных слоев населения, индексация пенсий, предоставление социальной помощи на основании социального контракта, содействие занятости отдельных категорий граждан. </w:t>
      </w:r>
    </w:p>
    <w:p w:rsidR="000C3426" w:rsidRPr="000C3426" w:rsidRDefault="000C3426" w:rsidP="000C34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4.12. Труд и занятость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Рынок труда и занятости населения на период до 2040 года будет формироваться под влиянием демографических ограничений.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прогнозном периоде сохранится стабильная ситуация. Общая численность безработных, рассчитанная по методологии МОТ, к 2040 году по базовому варианту прогноза снизится по сравнению с фактом 2021 года на 2,4%, составив 20,1 тыс. человек.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Уровень зарегистрированной безработицы к концу прогнозного периода ожидается на уровне 0,7%.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Обеспечению эффективной занятости населения и предотвращению напряженности на рынке труда будут способствовать мероприятия в рамках государственной </w:t>
      </w:r>
      <w:hyperlink r:id="rId16">
        <w:r w:rsidRPr="000C3426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0C3426">
        <w:rPr>
          <w:rFonts w:ascii="Times New Roman" w:hAnsi="Times New Roman"/>
          <w:sz w:val="28"/>
          <w:szCs w:val="28"/>
        </w:rPr>
        <w:t xml:space="preserve"> Рязанской области «О развитии сферы занятости», направленные </w:t>
      </w:r>
      <w:proofErr w:type="gramStart"/>
      <w:r w:rsidRPr="000C3426">
        <w:rPr>
          <w:rFonts w:ascii="Times New Roman" w:hAnsi="Times New Roman"/>
          <w:sz w:val="28"/>
          <w:szCs w:val="28"/>
        </w:rPr>
        <w:t>на</w:t>
      </w:r>
      <w:proofErr w:type="gramEnd"/>
      <w:r w:rsidRPr="000C3426">
        <w:rPr>
          <w:rFonts w:ascii="Times New Roman" w:hAnsi="Times New Roman"/>
          <w:sz w:val="28"/>
          <w:szCs w:val="28"/>
        </w:rPr>
        <w:t>: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организацию профессионального обучения и дополнительного профессионального образования безработных граждан, людей пенсионного возраста, желающих возобновить трудовую деятельность;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426">
        <w:rPr>
          <w:rFonts w:ascii="Times New Roman" w:hAnsi="Times New Roman"/>
          <w:sz w:val="28"/>
          <w:szCs w:val="28"/>
        </w:rPr>
        <w:t>- организацию временного трудоустройства безработных, в том числе граждан: испытывающих трудности в поиске работы; в возрасте</w:t>
      </w:r>
      <w:r w:rsidRPr="000C3426">
        <w:rPr>
          <w:rFonts w:ascii="Times New Roman" w:hAnsi="Times New Roman"/>
          <w:sz w:val="28"/>
          <w:szCs w:val="28"/>
        </w:rPr>
        <w:br/>
        <w:t>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 несовершеннолетних в возрасте от 14 до 18 лет в свободное от учебы время;</w:t>
      </w:r>
      <w:proofErr w:type="gramEnd"/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содействие безработным гражданам и членам их семей в переезде                    и переселении в другую местность для трудоустройства по направлению органов службы занятости;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 организацию ярмарок вакансий и учебных рабочих мест;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поддержку предпринимательской инициативы граждан, а также субъектов малого и среднего предпринимательства по созданию рабочих мест;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lastRenderedPageBreak/>
        <w:t>- улучшение условий труда, снижение уровня производственного травматизма и профессиональной заболеваемости;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- со</w:t>
      </w:r>
      <w:r w:rsidRPr="000C3426">
        <w:rPr>
          <w:rFonts w:ascii="Times New Roman" w:eastAsia="Calibri" w:hAnsi="Times New Roman"/>
          <w:sz w:val="28"/>
          <w:szCs w:val="28"/>
          <w:lang w:eastAsia="en-US"/>
        </w:rPr>
        <w:t xml:space="preserve">здания условий для повышения уровня занятости </w:t>
      </w:r>
      <w:r w:rsidRPr="000C3426">
        <w:rPr>
          <w:rFonts w:ascii="Times New Roman" w:hAnsi="Times New Roman"/>
          <w:sz w:val="28"/>
          <w:szCs w:val="28"/>
        </w:rPr>
        <w:t>лиц с ограниченными возможностями здоровья.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Среднемесячная заработная плата к концу 2040 года прогнозируется                      с ростом относительно 2021 года в 3,9 раза. Среднегодовые темпы роста в 2023-2028 годах ожидаются на уровне 107,4%, в 2029-2034 годах – 107,0%, в 2035-2040 годах – 107,0%.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5. Прогноз баланса трудовых ресурсов Рязанской области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Прогноз баланса трудовых ресурсов разработан с учетом демографической ситуации и перспектив ее развития, миграционных процессов, положения на региональном рынке труда.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Прогноз баланса трудовых ресурсов состоит из двух взаимосвязанных частей – ресурсной и распределительной. Первая часть характеризует в целом численность трудовых ресурсов в регионе, вторая – распределение численности трудовых ресурсов по разделам Общероссийского классификатора видов экономической деятельности.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Численность трудовых ресурсов по базовому варианту прогноза к</w:t>
      </w:r>
      <w:r w:rsidRPr="000C3426">
        <w:rPr>
          <w:rFonts w:ascii="Times New Roman" w:hAnsi="Times New Roman"/>
          <w:sz w:val="28"/>
          <w:szCs w:val="28"/>
        </w:rPr>
        <w:br/>
        <w:t>2040 году составит 626,4 тыс. человек. Среднегодовые темпы роста показателя в 2023-2028 годах ожидаются на уровне 100,1%, в 2029-2034 годах – 100,0%, в 2035-2040 годах – 99,9%.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>Численность занятых в экономике к 2040 году прогнозируется                       до 502,5 тыс. человек (103,1% к уровню 2021 года). Среднегодовые темпы роста занятых в экономике по базовому варианту прогноза предположительно в 2023-2028 годах составят 100,3%, в 2029-2034 годах и 2035-2040 годах – по 100,0%.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Численность </w:t>
      </w:r>
      <w:proofErr w:type="gramStart"/>
      <w:r w:rsidRPr="000C3426">
        <w:rPr>
          <w:rFonts w:ascii="Times New Roman" w:hAnsi="Times New Roman"/>
          <w:sz w:val="28"/>
          <w:szCs w:val="28"/>
        </w:rPr>
        <w:t>занятых</w:t>
      </w:r>
      <w:proofErr w:type="gramEnd"/>
      <w:r w:rsidRPr="000C3426">
        <w:rPr>
          <w:rFonts w:ascii="Times New Roman" w:hAnsi="Times New Roman"/>
          <w:sz w:val="28"/>
          <w:szCs w:val="28"/>
        </w:rPr>
        <w:t xml:space="preserve"> в экономике представлена 19 видами экономической деятельности. Наибольшая доля (68,6%) приходится на следующие виды деятельности: «обрабатывающие производства» – 19,5%, «торговля оптовая и розничная; ремонт автотранспортных средств и мотоциклов» – 18,1%, «образование» – 9,2%, «строительство» – 8,3%, «транспортировка и хранение» – 6,9%, «деятельность в области здравоохранения и социальных услуг» – 6,6%.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В целом до 2040 года в Рязанской области не ожидается существенных изменений в потребности рабочей силы во всех видах деятельности, что будет связано с естественными процессами рыночной экономики. </w:t>
      </w:r>
    </w:p>
    <w:p w:rsidR="000C3426" w:rsidRPr="000C3426" w:rsidRDefault="000C3426" w:rsidP="000C342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3426">
        <w:rPr>
          <w:rFonts w:ascii="Times New Roman" w:hAnsi="Times New Roman"/>
          <w:sz w:val="28"/>
          <w:szCs w:val="28"/>
        </w:rPr>
        <w:t xml:space="preserve">Достижению баланса трудовых ресурсов в Рязанской области                              в долгосрочной перспективе будет способствовать перераспределение рабочей силы на созданные новые рабочие места, а также удовлетворение потребности в кадрах за счет работающих граждан </w:t>
      </w:r>
      <w:proofErr w:type="spellStart"/>
      <w:r w:rsidRPr="000C3426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0C3426">
        <w:rPr>
          <w:rFonts w:ascii="Times New Roman" w:hAnsi="Times New Roman"/>
          <w:sz w:val="28"/>
          <w:szCs w:val="28"/>
        </w:rPr>
        <w:t xml:space="preserve"> возраста и граждан старше трудоспособного возраста.</w:t>
      </w:r>
    </w:p>
    <w:p w:rsidR="000C3426" w:rsidRPr="000C3426" w:rsidRDefault="000C3426" w:rsidP="000C34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426" w:rsidRDefault="000C3426" w:rsidP="000C3426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C3426" w:rsidSect="000C3426">
      <w:headerReference w:type="default" r:id="rId17"/>
      <w:footerReference w:type="default" r:id="rId18"/>
      <w:footerReference w:type="first" r:id="rId19"/>
      <w:pgSz w:w="11905" w:h="16838"/>
      <w:pgMar w:top="1134" w:right="567" w:bottom="1134" w:left="1985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00" w:rsidRDefault="00821600">
      <w:r>
        <w:separator/>
      </w:r>
    </w:p>
  </w:endnote>
  <w:endnote w:type="continuationSeparator" w:id="0">
    <w:p w:rsidR="00821600" w:rsidRDefault="0082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70" w:rsidRDefault="004F2360">
    <w:pPr>
      <w:pStyle w:val="a7"/>
      <w:jc w:val="right"/>
    </w:pPr>
  </w:p>
  <w:p w:rsidR="00D24570" w:rsidRDefault="004F236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70" w:rsidRDefault="004F2360">
    <w:pPr>
      <w:pStyle w:val="a7"/>
      <w:jc w:val="right"/>
    </w:pPr>
  </w:p>
  <w:p w:rsidR="00D24570" w:rsidRDefault="004F23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00" w:rsidRDefault="00821600">
      <w:r>
        <w:separator/>
      </w:r>
    </w:p>
  </w:footnote>
  <w:footnote w:type="continuationSeparator" w:id="0">
    <w:p w:rsidR="00821600" w:rsidRDefault="00821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4F2360">
      <w:rPr>
        <w:rStyle w:val="aa"/>
        <w:rFonts w:ascii="Times New Roman" w:hAnsi="Times New Roman"/>
        <w:noProof/>
        <w:sz w:val="28"/>
        <w:szCs w:val="28"/>
      </w:rPr>
      <w:t>8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809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275A" w:rsidRDefault="004F2360">
        <w:pPr>
          <w:pStyle w:val="a5"/>
          <w:jc w:val="center"/>
        </w:pPr>
      </w:p>
      <w:p w:rsidR="0054275A" w:rsidRPr="0054275A" w:rsidRDefault="004F2360">
        <w:pPr>
          <w:pStyle w:val="a5"/>
          <w:jc w:val="center"/>
          <w:rPr>
            <w:sz w:val="28"/>
            <w:szCs w:val="28"/>
          </w:rPr>
        </w:pPr>
        <w:r w:rsidRPr="0054275A">
          <w:rPr>
            <w:sz w:val="28"/>
            <w:szCs w:val="28"/>
          </w:rPr>
          <w:fldChar w:fldCharType="begin"/>
        </w:r>
        <w:r w:rsidRPr="0054275A">
          <w:rPr>
            <w:sz w:val="28"/>
            <w:szCs w:val="28"/>
          </w:rPr>
          <w:instrText>PAGE   \* MERGEFORMAT</w:instrText>
        </w:r>
        <w:r w:rsidRPr="0054275A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21</w:t>
        </w:r>
        <w:r w:rsidRPr="0054275A">
          <w:rPr>
            <w:sz w:val="28"/>
            <w:szCs w:val="28"/>
          </w:rPr>
          <w:fldChar w:fldCharType="end"/>
        </w:r>
      </w:p>
    </w:sdtContent>
  </w:sdt>
  <w:p w:rsidR="0054275A" w:rsidRDefault="004F23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47912"/>
    <w:rsid w:val="000502A3"/>
    <w:rsid w:val="00056DEB"/>
    <w:rsid w:val="00073A7A"/>
    <w:rsid w:val="00076D5E"/>
    <w:rsid w:val="00082BB8"/>
    <w:rsid w:val="00084DD3"/>
    <w:rsid w:val="00085825"/>
    <w:rsid w:val="000917C0"/>
    <w:rsid w:val="000B0736"/>
    <w:rsid w:val="000C342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A6DE7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0BA4"/>
    <w:rsid w:val="002953B6"/>
    <w:rsid w:val="002B7113"/>
    <w:rsid w:val="002B71F0"/>
    <w:rsid w:val="002B7A59"/>
    <w:rsid w:val="002C6B4B"/>
    <w:rsid w:val="002D52F3"/>
    <w:rsid w:val="002E51A7"/>
    <w:rsid w:val="002E5A5F"/>
    <w:rsid w:val="002F1E81"/>
    <w:rsid w:val="00310D92"/>
    <w:rsid w:val="003160CB"/>
    <w:rsid w:val="003222A3"/>
    <w:rsid w:val="003575F9"/>
    <w:rsid w:val="00360A40"/>
    <w:rsid w:val="003870C2"/>
    <w:rsid w:val="003B24CD"/>
    <w:rsid w:val="003D3B8A"/>
    <w:rsid w:val="003D3E42"/>
    <w:rsid w:val="003D54F8"/>
    <w:rsid w:val="003F4F5E"/>
    <w:rsid w:val="00400906"/>
    <w:rsid w:val="0042590E"/>
    <w:rsid w:val="00437A64"/>
    <w:rsid w:val="00437F65"/>
    <w:rsid w:val="00460FEA"/>
    <w:rsid w:val="00463BC0"/>
    <w:rsid w:val="004734B7"/>
    <w:rsid w:val="00481B88"/>
    <w:rsid w:val="00485B4F"/>
    <w:rsid w:val="004862D1"/>
    <w:rsid w:val="004A1BA8"/>
    <w:rsid w:val="004A7385"/>
    <w:rsid w:val="004B2D5A"/>
    <w:rsid w:val="004D293D"/>
    <w:rsid w:val="004F2360"/>
    <w:rsid w:val="004F44FE"/>
    <w:rsid w:val="00501FFD"/>
    <w:rsid w:val="00512A47"/>
    <w:rsid w:val="00531C68"/>
    <w:rsid w:val="00532119"/>
    <w:rsid w:val="005335F3"/>
    <w:rsid w:val="00540165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5C9F"/>
    <w:rsid w:val="00616AED"/>
    <w:rsid w:val="00632A4F"/>
    <w:rsid w:val="00632B56"/>
    <w:rsid w:val="00634A05"/>
    <w:rsid w:val="006351E3"/>
    <w:rsid w:val="00644236"/>
    <w:rsid w:val="006471E5"/>
    <w:rsid w:val="00671D3B"/>
    <w:rsid w:val="00684A5B"/>
    <w:rsid w:val="006952DE"/>
    <w:rsid w:val="006A1F71"/>
    <w:rsid w:val="006C03E2"/>
    <w:rsid w:val="006C5930"/>
    <w:rsid w:val="006E2801"/>
    <w:rsid w:val="006F328B"/>
    <w:rsid w:val="006F5886"/>
    <w:rsid w:val="00707734"/>
    <w:rsid w:val="00707E19"/>
    <w:rsid w:val="00710D96"/>
    <w:rsid w:val="00712F7C"/>
    <w:rsid w:val="0071393B"/>
    <w:rsid w:val="00713B70"/>
    <w:rsid w:val="0072328A"/>
    <w:rsid w:val="007377B5"/>
    <w:rsid w:val="00746CC2"/>
    <w:rsid w:val="00754DC4"/>
    <w:rsid w:val="00760323"/>
    <w:rsid w:val="00765600"/>
    <w:rsid w:val="00791C9F"/>
    <w:rsid w:val="00792AAB"/>
    <w:rsid w:val="00793B47"/>
    <w:rsid w:val="007A1D0C"/>
    <w:rsid w:val="007A2A7B"/>
    <w:rsid w:val="007B4AA1"/>
    <w:rsid w:val="007D3DBB"/>
    <w:rsid w:val="007D4925"/>
    <w:rsid w:val="007F0C8A"/>
    <w:rsid w:val="007F11AB"/>
    <w:rsid w:val="007F4960"/>
    <w:rsid w:val="0081342D"/>
    <w:rsid w:val="008143CB"/>
    <w:rsid w:val="00821600"/>
    <w:rsid w:val="00823CA1"/>
    <w:rsid w:val="0083291E"/>
    <w:rsid w:val="008513B9"/>
    <w:rsid w:val="008702D3"/>
    <w:rsid w:val="008758C9"/>
    <w:rsid w:val="00876034"/>
    <w:rsid w:val="008827E7"/>
    <w:rsid w:val="008877DB"/>
    <w:rsid w:val="00892749"/>
    <w:rsid w:val="008A1696"/>
    <w:rsid w:val="008B17DB"/>
    <w:rsid w:val="008C1175"/>
    <w:rsid w:val="008C58FE"/>
    <w:rsid w:val="008D7460"/>
    <w:rsid w:val="008E6C41"/>
    <w:rsid w:val="008F0816"/>
    <w:rsid w:val="008F2FB9"/>
    <w:rsid w:val="008F6BB7"/>
    <w:rsid w:val="00900F42"/>
    <w:rsid w:val="0093021B"/>
    <w:rsid w:val="00930513"/>
    <w:rsid w:val="00932E3C"/>
    <w:rsid w:val="009573D3"/>
    <w:rsid w:val="00960B5E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1651"/>
    <w:rsid w:val="00AF5F7C"/>
    <w:rsid w:val="00B02207"/>
    <w:rsid w:val="00B03403"/>
    <w:rsid w:val="00B10324"/>
    <w:rsid w:val="00B149C3"/>
    <w:rsid w:val="00B3052B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6B8E"/>
    <w:rsid w:val="00C075A4"/>
    <w:rsid w:val="00C10F12"/>
    <w:rsid w:val="00C11826"/>
    <w:rsid w:val="00C13E7D"/>
    <w:rsid w:val="00C4101A"/>
    <w:rsid w:val="00C46D42"/>
    <w:rsid w:val="00C50C32"/>
    <w:rsid w:val="00C60178"/>
    <w:rsid w:val="00C61760"/>
    <w:rsid w:val="00C63CD6"/>
    <w:rsid w:val="00C6627B"/>
    <w:rsid w:val="00C87D95"/>
    <w:rsid w:val="00C904F7"/>
    <w:rsid w:val="00C9077A"/>
    <w:rsid w:val="00C92E3B"/>
    <w:rsid w:val="00C95CD2"/>
    <w:rsid w:val="00CA051B"/>
    <w:rsid w:val="00CB3CBE"/>
    <w:rsid w:val="00CC455E"/>
    <w:rsid w:val="00CE039E"/>
    <w:rsid w:val="00CE10D5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0ED8"/>
    <w:rsid w:val="00D77BCF"/>
    <w:rsid w:val="00D84394"/>
    <w:rsid w:val="00D95E55"/>
    <w:rsid w:val="00DB3664"/>
    <w:rsid w:val="00DC16FB"/>
    <w:rsid w:val="00DC4A65"/>
    <w:rsid w:val="00DC4F66"/>
    <w:rsid w:val="00DC5DA9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33E"/>
    <w:rsid w:val="00E7242D"/>
    <w:rsid w:val="00E87E25"/>
    <w:rsid w:val="00EA04F1"/>
    <w:rsid w:val="00EA2FD3"/>
    <w:rsid w:val="00EA7ACC"/>
    <w:rsid w:val="00EB1DA2"/>
    <w:rsid w:val="00EB7CE9"/>
    <w:rsid w:val="00EC2300"/>
    <w:rsid w:val="00EC433F"/>
    <w:rsid w:val="00ED1C90"/>
    <w:rsid w:val="00ED1FDE"/>
    <w:rsid w:val="00F06EFB"/>
    <w:rsid w:val="00F1529E"/>
    <w:rsid w:val="00F16F07"/>
    <w:rsid w:val="00F3371F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6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437A64"/>
  </w:style>
  <w:style w:type="character" w:styleId="ae">
    <w:name w:val="Hyperlink"/>
    <w:basedOn w:val="a0"/>
    <w:uiPriority w:val="99"/>
    <w:unhideWhenUsed/>
    <w:rsid w:val="00437A64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437A64"/>
    <w:rPr>
      <w:color w:val="800080"/>
      <w:u w:val="single"/>
    </w:rPr>
  </w:style>
  <w:style w:type="paragraph" w:customStyle="1" w:styleId="msonormal0">
    <w:name w:val="msonormal"/>
    <w:basedOn w:val="a"/>
    <w:rsid w:val="00437A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437A64"/>
    <w:pPr>
      <w:spacing w:before="100" w:beforeAutospacing="1" w:after="100" w:afterAutospacing="1"/>
      <w:textAlignment w:val="center"/>
    </w:pPr>
    <w:rPr>
      <w:rFonts w:ascii="Tahoma" w:hAnsi="Tahoma" w:cs="Tahoma"/>
      <w:sz w:val="40"/>
      <w:szCs w:val="40"/>
    </w:rPr>
  </w:style>
  <w:style w:type="paragraph" w:customStyle="1" w:styleId="xl64">
    <w:name w:val="xl64"/>
    <w:basedOn w:val="a"/>
    <w:rsid w:val="00437A64"/>
    <w:pPr>
      <w:spacing w:before="100" w:beforeAutospacing="1" w:after="100" w:afterAutospacing="1"/>
    </w:pPr>
    <w:rPr>
      <w:rFonts w:ascii="Times New Roman" w:hAnsi="Times New Roman"/>
      <w:sz w:val="40"/>
      <w:szCs w:val="40"/>
    </w:rPr>
  </w:style>
  <w:style w:type="paragraph" w:customStyle="1" w:styleId="xl65">
    <w:name w:val="xl65"/>
    <w:basedOn w:val="a"/>
    <w:rsid w:val="00437A64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66">
    <w:name w:val="xl66"/>
    <w:basedOn w:val="a"/>
    <w:rsid w:val="00437A64"/>
    <w:pPr>
      <w:spacing w:before="100" w:beforeAutospacing="1" w:after="100" w:afterAutospacing="1"/>
    </w:pPr>
    <w:rPr>
      <w:rFonts w:ascii="Arial CYR" w:hAnsi="Arial CYR"/>
      <w:sz w:val="18"/>
      <w:szCs w:val="18"/>
    </w:rPr>
  </w:style>
  <w:style w:type="paragraph" w:customStyle="1" w:styleId="xl67">
    <w:name w:val="xl67"/>
    <w:basedOn w:val="a"/>
    <w:rsid w:val="00437A64"/>
    <w:pPr>
      <w:shd w:val="clear" w:color="000000" w:fill="F2F2F2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37A64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30"/>
      <w:szCs w:val="30"/>
    </w:rPr>
  </w:style>
  <w:style w:type="paragraph" w:customStyle="1" w:styleId="xl69">
    <w:name w:val="xl6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0">
    <w:name w:val="xl70"/>
    <w:basedOn w:val="a"/>
    <w:rsid w:val="00437A64"/>
    <w:pPr>
      <w:spacing w:before="100" w:beforeAutospacing="1" w:after="100" w:afterAutospacing="1"/>
    </w:pPr>
    <w:rPr>
      <w:rFonts w:ascii="Times New Roman" w:hAnsi="Times New Roman"/>
      <w:b/>
      <w:bCs/>
      <w:sz w:val="30"/>
      <w:szCs w:val="30"/>
    </w:rPr>
  </w:style>
  <w:style w:type="paragraph" w:customStyle="1" w:styleId="xl71">
    <w:name w:val="xl7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6"/>
      <w:szCs w:val="36"/>
    </w:rPr>
  </w:style>
  <w:style w:type="paragraph" w:customStyle="1" w:styleId="xl72">
    <w:name w:val="xl7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3">
    <w:name w:val="xl7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74">
    <w:name w:val="xl74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5">
    <w:name w:val="xl75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30"/>
      <w:szCs w:val="30"/>
    </w:rPr>
  </w:style>
  <w:style w:type="paragraph" w:customStyle="1" w:styleId="xl76">
    <w:name w:val="xl76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77">
    <w:name w:val="xl77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6"/>
      <w:szCs w:val="36"/>
    </w:rPr>
  </w:style>
  <w:style w:type="paragraph" w:customStyle="1" w:styleId="xl78">
    <w:name w:val="xl78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30"/>
      <w:szCs w:val="30"/>
    </w:rPr>
  </w:style>
  <w:style w:type="paragraph" w:customStyle="1" w:styleId="xl79">
    <w:name w:val="xl7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36"/>
      <w:szCs w:val="36"/>
    </w:rPr>
  </w:style>
  <w:style w:type="paragraph" w:customStyle="1" w:styleId="xl80">
    <w:name w:val="xl80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36"/>
      <w:szCs w:val="36"/>
    </w:rPr>
  </w:style>
  <w:style w:type="paragraph" w:customStyle="1" w:styleId="xl81">
    <w:name w:val="xl8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36"/>
      <w:szCs w:val="36"/>
    </w:rPr>
  </w:style>
  <w:style w:type="paragraph" w:customStyle="1" w:styleId="xl82">
    <w:name w:val="xl8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3">
    <w:name w:val="xl8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36"/>
      <w:szCs w:val="36"/>
    </w:rPr>
  </w:style>
  <w:style w:type="paragraph" w:customStyle="1" w:styleId="xl84">
    <w:name w:val="xl84"/>
    <w:basedOn w:val="a"/>
    <w:rsid w:val="00437A6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36"/>
      <w:szCs w:val="36"/>
    </w:rPr>
  </w:style>
  <w:style w:type="paragraph" w:customStyle="1" w:styleId="xl85">
    <w:name w:val="xl85"/>
    <w:basedOn w:val="a"/>
    <w:rsid w:val="00437A64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Times New Roman" w:hAnsi="Times New Roman"/>
      <w:sz w:val="36"/>
      <w:szCs w:val="36"/>
    </w:rPr>
  </w:style>
  <w:style w:type="paragraph" w:customStyle="1" w:styleId="xl86">
    <w:name w:val="xl86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36"/>
      <w:szCs w:val="36"/>
    </w:rPr>
  </w:style>
  <w:style w:type="paragraph" w:customStyle="1" w:styleId="xl87">
    <w:name w:val="xl87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6"/>
      <w:szCs w:val="36"/>
    </w:rPr>
  </w:style>
  <w:style w:type="paragraph" w:customStyle="1" w:styleId="xl88">
    <w:name w:val="xl88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32"/>
      <w:szCs w:val="32"/>
    </w:rPr>
  </w:style>
  <w:style w:type="paragraph" w:customStyle="1" w:styleId="xl89">
    <w:name w:val="xl8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32"/>
      <w:szCs w:val="32"/>
    </w:rPr>
  </w:style>
  <w:style w:type="paragraph" w:customStyle="1" w:styleId="xl90">
    <w:name w:val="xl90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30"/>
      <w:szCs w:val="30"/>
    </w:rPr>
  </w:style>
  <w:style w:type="paragraph" w:customStyle="1" w:styleId="xl91">
    <w:name w:val="xl9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sz w:val="30"/>
      <w:szCs w:val="30"/>
    </w:rPr>
  </w:style>
  <w:style w:type="paragraph" w:customStyle="1" w:styleId="xl92">
    <w:name w:val="xl9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32"/>
      <w:szCs w:val="32"/>
    </w:rPr>
  </w:style>
  <w:style w:type="paragraph" w:customStyle="1" w:styleId="xl93">
    <w:name w:val="xl9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4">
    <w:name w:val="xl94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30"/>
      <w:szCs w:val="30"/>
    </w:rPr>
  </w:style>
  <w:style w:type="paragraph" w:customStyle="1" w:styleId="xl95">
    <w:name w:val="xl95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6">
    <w:name w:val="xl96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7">
    <w:name w:val="xl97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8">
    <w:name w:val="xl98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30"/>
      <w:szCs w:val="30"/>
    </w:rPr>
  </w:style>
  <w:style w:type="paragraph" w:customStyle="1" w:styleId="xl99">
    <w:name w:val="xl9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30"/>
      <w:szCs w:val="30"/>
    </w:rPr>
  </w:style>
  <w:style w:type="paragraph" w:customStyle="1" w:styleId="xl100">
    <w:name w:val="xl100"/>
    <w:basedOn w:val="a"/>
    <w:rsid w:val="00437A6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101">
    <w:name w:val="xl10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102">
    <w:name w:val="xl10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103">
    <w:name w:val="xl10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character" w:customStyle="1" w:styleId="a6">
    <w:name w:val="Верхний колонтитул Знак"/>
    <w:basedOn w:val="a0"/>
    <w:link w:val="a5"/>
    <w:uiPriority w:val="99"/>
    <w:rsid w:val="00437A64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7A64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437A64"/>
  </w:style>
  <w:style w:type="character" w:styleId="ae">
    <w:name w:val="Hyperlink"/>
    <w:basedOn w:val="a0"/>
    <w:uiPriority w:val="99"/>
    <w:unhideWhenUsed/>
    <w:rsid w:val="00437A64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437A64"/>
    <w:rPr>
      <w:color w:val="800080"/>
      <w:u w:val="single"/>
    </w:rPr>
  </w:style>
  <w:style w:type="paragraph" w:customStyle="1" w:styleId="msonormal0">
    <w:name w:val="msonormal"/>
    <w:basedOn w:val="a"/>
    <w:rsid w:val="00437A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437A64"/>
    <w:pPr>
      <w:spacing w:before="100" w:beforeAutospacing="1" w:after="100" w:afterAutospacing="1"/>
      <w:textAlignment w:val="center"/>
    </w:pPr>
    <w:rPr>
      <w:rFonts w:ascii="Tahoma" w:hAnsi="Tahoma" w:cs="Tahoma"/>
      <w:sz w:val="40"/>
      <w:szCs w:val="40"/>
    </w:rPr>
  </w:style>
  <w:style w:type="paragraph" w:customStyle="1" w:styleId="xl64">
    <w:name w:val="xl64"/>
    <w:basedOn w:val="a"/>
    <w:rsid w:val="00437A64"/>
    <w:pPr>
      <w:spacing w:before="100" w:beforeAutospacing="1" w:after="100" w:afterAutospacing="1"/>
    </w:pPr>
    <w:rPr>
      <w:rFonts w:ascii="Times New Roman" w:hAnsi="Times New Roman"/>
      <w:sz w:val="40"/>
      <w:szCs w:val="40"/>
    </w:rPr>
  </w:style>
  <w:style w:type="paragraph" w:customStyle="1" w:styleId="xl65">
    <w:name w:val="xl65"/>
    <w:basedOn w:val="a"/>
    <w:rsid w:val="00437A64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66">
    <w:name w:val="xl66"/>
    <w:basedOn w:val="a"/>
    <w:rsid w:val="00437A64"/>
    <w:pPr>
      <w:spacing w:before="100" w:beforeAutospacing="1" w:after="100" w:afterAutospacing="1"/>
    </w:pPr>
    <w:rPr>
      <w:rFonts w:ascii="Arial CYR" w:hAnsi="Arial CYR"/>
      <w:sz w:val="18"/>
      <w:szCs w:val="18"/>
    </w:rPr>
  </w:style>
  <w:style w:type="paragraph" w:customStyle="1" w:styleId="xl67">
    <w:name w:val="xl67"/>
    <w:basedOn w:val="a"/>
    <w:rsid w:val="00437A64"/>
    <w:pPr>
      <w:shd w:val="clear" w:color="000000" w:fill="F2F2F2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437A64"/>
    <w:pPr>
      <w:spacing w:before="100" w:beforeAutospacing="1" w:after="100" w:afterAutospacing="1"/>
      <w:textAlignment w:val="center"/>
    </w:pPr>
    <w:rPr>
      <w:rFonts w:ascii="Tahoma" w:hAnsi="Tahoma" w:cs="Tahoma"/>
      <w:b/>
      <w:bCs/>
      <w:sz w:val="30"/>
      <w:szCs w:val="30"/>
    </w:rPr>
  </w:style>
  <w:style w:type="paragraph" w:customStyle="1" w:styleId="xl69">
    <w:name w:val="xl6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0">
    <w:name w:val="xl70"/>
    <w:basedOn w:val="a"/>
    <w:rsid w:val="00437A64"/>
    <w:pPr>
      <w:spacing w:before="100" w:beforeAutospacing="1" w:after="100" w:afterAutospacing="1"/>
    </w:pPr>
    <w:rPr>
      <w:rFonts w:ascii="Times New Roman" w:hAnsi="Times New Roman"/>
      <w:b/>
      <w:bCs/>
      <w:sz w:val="30"/>
      <w:szCs w:val="30"/>
    </w:rPr>
  </w:style>
  <w:style w:type="paragraph" w:customStyle="1" w:styleId="xl71">
    <w:name w:val="xl7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6"/>
      <w:szCs w:val="36"/>
    </w:rPr>
  </w:style>
  <w:style w:type="paragraph" w:customStyle="1" w:styleId="xl72">
    <w:name w:val="xl7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3">
    <w:name w:val="xl7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74">
    <w:name w:val="xl74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32"/>
      <w:szCs w:val="32"/>
    </w:rPr>
  </w:style>
  <w:style w:type="paragraph" w:customStyle="1" w:styleId="xl75">
    <w:name w:val="xl75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30"/>
      <w:szCs w:val="30"/>
    </w:rPr>
  </w:style>
  <w:style w:type="paragraph" w:customStyle="1" w:styleId="xl76">
    <w:name w:val="xl76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36"/>
      <w:szCs w:val="36"/>
    </w:rPr>
  </w:style>
  <w:style w:type="paragraph" w:customStyle="1" w:styleId="xl77">
    <w:name w:val="xl77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6"/>
      <w:szCs w:val="36"/>
    </w:rPr>
  </w:style>
  <w:style w:type="paragraph" w:customStyle="1" w:styleId="xl78">
    <w:name w:val="xl78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30"/>
      <w:szCs w:val="30"/>
    </w:rPr>
  </w:style>
  <w:style w:type="paragraph" w:customStyle="1" w:styleId="xl79">
    <w:name w:val="xl7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36"/>
      <w:szCs w:val="36"/>
    </w:rPr>
  </w:style>
  <w:style w:type="paragraph" w:customStyle="1" w:styleId="xl80">
    <w:name w:val="xl80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36"/>
      <w:szCs w:val="36"/>
    </w:rPr>
  </w:style>
  <w:style w:type="paragraph" w:customStyle="1" w:styleId="xl81">
    <w:name w:val="xl8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36"/>
      <w:szCs w:val="36"/>
    </w:rPr>
  </w:style>
  <w:style w:type="paragraph" w:customStyle="1" w:styleId="xl82">
    <w:name w:val="xl8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2"/>
      <w:szCs w:val="32"/>
    </w:rPr>
  </w:style>
  <w:style w:type="paragraph" w:customStyle="1" w:styleId="xl83">
    <w:name w:val="xl8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36"/>
      <w:szCs w:val="36"/>
    </w:rPr>
  </w:style>
  <w:style w:type="paragraph" w:customStyle="1" w:styleId="xl84">
    <w:name w:val="xl84"/>
    <w:basedOn w:val="a"/>
    <w:rsid w:val="00437A6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 w:val="36"/>
      <w:szCs w:val="36"/>
    </w:rPr>
  </w:style>
  <w:style w:type="paragraph" w:customStyle="1" w:styleId="xl85">
    <w:name w:val="xl85"/>
    <w:basedOn w:val="a"/>
    <w:rsid w:val="00437A64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Times New Roman" w:hAnsi="Times New Roman"/>
      <w:sz w:val="36"/>
      <w:szCs w:val="36"/>
    </w:rPr>
  </w:style>
  <w:style w:type="paragraph" w:customStyle="1" w:styleId="xl86">
    <w:name w:val="xl86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36"/>
      <w:szCs w:val="36"/>
    </w:rPr>
  </w:style>
  <w:style w:type="paragraph" w:customStyle="1" w:styleId="xl87">
    <w:name w:val="xl87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36"/>
      <w:szCs w:val="36"/>
    </w:rPr>
  </w:style>
  <w:style w:type="paragraph" w:customStyle="1" w:styleId="xl88">
    <w:name w:val="xl88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32"/>
      <w:szCs w:val="32"/>
    </w:rPr>
  </w:style>
  <w:style w:type="paragraph" w:customStyle="1" w:styleId="xl89">
    <w:name w:val="xl8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32"/>
      <w:szCs w:val="32"/>
    </w:rPr>
  </w:style>
  <w:style w:type="paragraph" w:customStyle="1" w:styleId="xl90">
    <w:name w:val="xl90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30"/>
      <w:szCs w:val="30"/>
    </w:rPr>
  </w:style>
  <w:style w:type="paragraph" w:customStyle="1" w:styleId="xl91">
    <w:name w:val="xl9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sz w:val="30"/>
      <w:szCs w:val="30"/>
    </w:rPr>
  </w:style>
  <w:style w:type="paragraph" w:customStyle="1" w:styleId="xl92">
    <w:name w:val="xl9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32"/>
      <w:szCs w:val="32"/>
    </w:rPr>
  </w:style>
  <w:style w:type="paragraph" w:customStyle="1" w:styleId="xl93">
    <w:name w:val="xl9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4">
    <w:name w:val="xl94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30"/>
      <w:szCs w:val="30"/>
    </w:rPr>
  </w:style>
  <w:style w:type="paragraph" w:customStyle="1" w:styleId="xl95">
    <w:name w:val="xl95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6">
    <w:name w:val="xl96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7">
    <w:name w:val="xl97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98">
    <w:name w:val="xl98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30"/>
      <w:szCs w:val="30"/>
    </w:rPr>
  </w:style>
  <w:style w:type="paragraph" w:customStyle="1" w:styleId="xl99">
    <w:name w:val="xl99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30"/>
      <w:szCs w:val="30"/>
    </w:rPr>
  </w:style>
  <w:style w:type="paragraph" w:customStyle="1" w:styleId="xl100">
    <w:name w:val="xl100"/>
    <w:basedOn w:val="a"/>
    <w:rsid w:val="00437A6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101">
    <w:name w:val="xl101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102">
    <w:name w:val="xl102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103">
    <w:name w:val="xl103"/>
    <w:basedOn w:val="a"/>
    <w:rsid w:val="00437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character" w:customStyle="1" w:styleId="a6">
    <w:name w:val="Верхний колонтитул Знак"/>
    <w:basedOn w:val="a0"/>
    <w:link w:val="a5"/>
    <w:uiPriority w:val="99"/>
    <w:rsid w:val="00437A64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437A64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0AD6253DCA65D200A3C1E915743B40B55418E70B90D26861C4FFFEACD471FF44747A20F514CA7B4F0A36F0u9dD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2098819DBDE343324EC979B3707714A0B6313B4FFD0EB9D3D72C553F071726BEB2027A11DB12A9E2B5E4DFCFF1E57476R9N9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2098819DBDE343324EC979B3707714A0B6313B4EF605BAD7D72C553F071726BEB2027A03DB4AA6E9B5FBD59ABEA3217999B401B2861AE11D81R9N0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0AD6253DCA65D200A3C1E915743B40B55418E70B90D36A63C7FFFEACD471FF44747A20F514CA7B4F0A36F0u9d9H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20AD6253DCA65D200A3C1E915743B40B55418E70B90D46963C2FFFEACD471FF44747A20F514CA7B4F0A36F0u9d9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0C8-F94B-4EAE-91A0-C10FDCF3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7618</Words>
  <Characters>49122</Characters>
  <Application>Microsoft Office Word</Application>
  <DocSecurity>0</DocSecurity>
  <Lines>409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2023-02-09T14:15:00Z</cp:lastPrinted>
  <dcterms:created xsi:type="dcterms:W3CDTF">2023-02-27T11:57:00Z</dcterms:created>
  <dcterms:modified xsi:type="dcterms:W3CDTF">2023-02-27T12:34:00Z</dcterms:modified>
</cp:coreProperties>
</file>