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A4728C" w:rsidRPr="00064689">
        <w:tc>
          <w:tcPr>
            <w:tcW w:w="5428" w:type="dxa"/>
          </w:tcPr>
          <w:p w:rsidR="00A4728C" w:rsidRPr="00064689" w:rsidRDefault="00A4728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4728C" w:rsidRPr="00064689" w:rsidRDefault="00A4728C" w:rsidP="00F57098">
            <w:pPr>
              <w:rPr>
                <w:rFonts w:ascii="Times New Roman" w:hAnsi="Times New Roman"/>
                <w:sz w:val="28"/>
                <w:szCs w:val="28"/>
              </w:rPr>
            </w:pPr>
            <w:r w:rsidRPr="0006468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06468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728C" w:rsidRPr="00064689" w:rsidRDefault="00A4728C" w:rsidP="00F57098">
            <w:pPr>
              <w:rPr>
                <w:rFonts w:ascii="Times New Roman" w:hAnsi="Times New Roman"/>
                <w:sz w:val="28"/>
                <w:szCs w:val="28"/>
              </w:rPr>
            </w:pPr>
            <w:r w:rsidRPr="00064689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</w:tc>
      </w:tr>
      <w:tr w:rsidR="00A4728C" w:rsidRPr="00064689">
        <w:tc>
          <w:tcPr>
            <w:tcW w:w="5428" w:type="dxa"/>
          </w:tcPr>
          <w:p w:rsidR="00A4728C" w:rsidRPr="00064689" w:rsidRDefault="00A4728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4728C" w:rsidRPr="00064689" w:rsidRDefault="00FD5B9F" w:rsidP="00A472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16.02.2023 № 75-р</w:t>
            </w:r>
            <w:bookmarkStart w:id="0" w:name="_GoBack"/>
            <w:bookmarkEnd w:id="0"/>
          </w:p>
        </w:tc>
      </w:tr>
      <w:tr w:rsidR="00A4728C" w:rsidRPr="00064689">
        <w:tc>
          <w:tcPr>
            <w:tcW w:w="5428" w:type="dxa"/>
          </w:tcPr>
          <w:p w:rsidR="00A4728C" w:rsidRPr="00064689" w:rsidRDefault="00A4728C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4728C" w:rsidRPr="00064689" w:rsidRDefault="00A4728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28C" w:rsidRPr="00064689" w:rsidRDefault="00A4728C" w:rsidP="00A4728C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28C" w:rsidRPr="00064689" w:rsidRDefault="00A4728C" w:rsidP="00A4728C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28C" w:rsidRPr="00064689" w:rsidRDefault="00A4728C" w:rsidP="00A4728C">
      <w:pPr>
        <w:jc w:val="center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П О Л О Ж Е Н И Е</w:t>
      </w:r>
    </w:p>
    <w:p w:rsidR="00064689" w:rsidRDefault="00A4728C" w:rsidP="00A4728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о межведомственной комиссии по профилактике</w:t>
      </w:r>
    </w:p>
    <w:p w:rsidR="00A4728C" w:rsidRPr="00064689" w:rsidRDefault="00A4728C" w:rsidP="00A4728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правонарушений</w:t>
      </w:r>
      <w:r w:rsidR="00064689">
        <w:rPr>
          <w:rFonts w:ascii="Times New Roman" w:hAnsi="Times New Roman"/>
          <w:sz w:val="28"/>
          <w:szCs w:val="28"/>
        </w:rPr>
        <w:t xml:space="preserve"> </w:t>
      </w:r>
      <w:r w:rsidRPr="00064689">
        <w:rPr>
          <w:rFonts w:ascii="Times New Roman" w:hAnsi="Times New Roman"/>
          <w:sz w:val="28"/>
          <w:szCs w:val="28"/>
        </w:rPr>
        <w:t xml:space="preserve">при </w:t>
      </w:r>
      <w:r w:rsidR="009576FA" w:rsidRPr="00064689">
        <w:rPr>
          <w:rFonts w:ascii="Times New Roman" w:hAnsi="Times New Roman"/>
          <w:sz w:val="28"/>
          <w:szCs w:val="28"/>
        </w:rPr>
        <w:t>П</w:t>
      </w:r>
      <w:r w:rsidRPr="00064689">
        <w:rPr>
          <w:rFonts w:ascii="Times New Roman" w:hAnsi="Times New Roman"/>
          <w:sz w:val="28"/>
          <w:szCs w:val="28"/>
        </w:rPr>
        <w:t>равительстве Рязанской области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4728C" w:rsidRPr="00064689">
        <w:rPr>
          <w:rFonts w:ascii="Times New Roman" w:hAnsi="Times New Roman"/>
          <w:sz w:val="28"/>
          <w:szCs w:val="28"/>
        </w:rPr>
        <w:t xml:space="preserve">Межведомственная комиссия по профилактике правонарушений при Правительстве Рязанской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="00A4728C" w:rsidRPr="00064689">
        <w:rPr>
          <w:rFonts w:ascii="Times New Roman" w:hAnsi="Times New Roman"/>
          <w:sz w:val="28"/>
          <w:szCs w:val="28"/>
        </w:rPr>
        <w:t xml:space="preserve"> Комиссия) создана для координации деятельности территориальных органов федеральных органов исполнительной власти, исполнительных органов Рязанской области, правоохранительных органов, органов местного самоуправления</w:t>
      </w:r>
      <w:r w:rsidR="00C70D08" w:rsidRPr="00064689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</w:t>
      </w:r>
      <w:r w:rsidR="00A4728C" w:rsidRPr="00064689">
        <w:rPr>
          <w:rFonts w:ascii="Times New Roman" w:hAnsi="Times New Roman"/>
          <w:sz w:val="28"/>
          <w:szCs w:val="28"/>
        </w:rPr>
        <w:t xml:space="preserve">, организаций, предприятий, учреждений различных форм собственности, политических партий и движений, общественных организаций (далее </w:t>
      </w:r>
      <w:r>
        <w:rPr>
          <w:rFonts w:ascii="Times New Roman" w:hAnsi="Times New Roman"/>
          <w:sz w:val="28"/>
          <w:szCs w:val="28"/>
        </w:rPr>
        <w:t>–</w:t>
      </w:r>
      <w:r w:rsidR="00A4728C" w:rsidRPr="00064689">
        <w:rPr>
          <w:rFonts w:ascii="Times New Roman" w:hAnsi="Times New Roman"/>
          <w:sz w:val="28"/>
          <w:szCs w:val="28"/>
        </w:rPr>
        <w:t xml:space="preserve"> субъекты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A4728C" w:rsidRPr="00064689">
        <w:rPr>
          <w:rFonts w:ascii="Times New Roman" w:hAnsi="Times New Roman"/>
          <w:sz w:val="28"/>
          <w:szCs w:val="28"/>
        </w:rPr>
        <w:t>профилактики правонарушений) по реализации мер, направленных на профилактику правонарушений, устранение причин и условий, способствующих их совершению.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2.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Рязанской области, постановлениями </w:t>
      </w:r>
      <w:r w:rsidRPr="00064689">
        <w:rPr>
          <w:rFonts w:ascii="Times New Roman" w:hAnsi="Times New Roman"/>
          <w:sz w:val="28"/>
          <w:szCs w:val="28"/>
        </w:rPr>
        <w:br/>
        <w:t>и распоряжениями Губернатора Рязанской области и Правительства Рязанской области и настоящим Положением.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3. Основными задачами Комиссии являются: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1)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 xml:space="preserve">определение (конкретизация) приоритетных направлений, целей </w:t>
      </w:r>
      <w:r w:rsidRPr="00064689">
        <w:rPr>
          <w:rFonts w:ascii="Times New Roman" w:hAnsi="Times New Roman"/>
          <w:sz w:val="28"/>
          <w:szCs w:val="28"/>
        </w:rPr>
        <w:br/>
        <w:t>и задач профилактики правонарушений с учетом складывающейся криминологической ситуации на территории Рязанской области;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2) планирование в сфере профилактики правонарушений;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3)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>подготовка предложений по разработке нормативных правовых актов, направленных на профилактику правонарушений;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4)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>участие в разработке и реализации программ профилактики правонарушений;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5) непосредственное осуществление профилактической работы;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6)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>подготовка предложений по материальному, финансовому, кадровому обеспечению деятельности по профилактике правонарушений;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7) организация обмена опытом профилактической работы.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4. Для реализации основных задач Комиссия осуществляет следующие функции:</w:t>
      </w: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A4728C" w:rsidRPr="00064689">
        <w:rPr>
          <w:rFonts w:ascii="Times New Roman" w:hAnsi="Times New Roman"/>
          <w:sz w:val="28"/>
          <w:szCs w:val="28"/>
        </w:rPr>
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 правонарушений;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lastRenderedPageBreak/>
        <w:t>2</w:t>
      </w:r>
      <w:r w:rsidR="00A4728C" w:rsidRPr="00064689">
        <w:rPr>
          <w:rFonts w:ascii="Times New Roman" w:hAnsi="Times New Roman"/>
          <w:sz w:val="28"/>
          <w:szCs w:val="28"/>
        </w:rPr>
        <w:t xml:space="preserve">) предоставление органам государственной власти, </w:t>
      </w:r>
      <w:r w:rsidRPr="00064689">
        <w:rPr>
          <w:rFonts w:ascii="Times New Roman" w:hAnsi="Times New Roman"/>
          <w:sz w:val="28"/>
          <w:szCs w:val="28"/>
        </w:rPr>
        <w:t xml:space="preserve">органам местного самоуправления муниципальных образований Рязанской области </w:t>
      </w:r>
      <w:r w:rsidR="00A4728C" w:rsidRPr="00064689">
        <w:rPr>
          <w:rFonts w:ascii="Times New Roman" w:hAnsi="Times New Roman"/>
          <w:sz w:val="28"/>
          <w:szCs w:val="28"/>
        </w:rPr>
        <w:t>информации о состоянии профилактической деятельности, внесение предложений по повышению ее эффективности;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3</w:t>
      </w:r>
      <w:r w:rsidR="00A4728C" w:rsidRPr="00064689">
        <w:rPr>
          <w:rFonts w:ascii="Times New Roman" w:hAnsi="Times New Roman"/>
          <w:sz w:val="28"/>
          <w:szCs w:val="28"/>
        </w:rPr>
        <w:t>) заслушивание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4</w:t>
      </w:r>
      <w:r w:rsidR="00064689">
        <w:rPr>
          <w:rFonts w:ascii="Times New Roman" w:hAnsi="Times New Roman"/>
          <w:sz w:val="28"/>
          <w:szCs w:val="28"/>
        </w:rPr>
        <w:t>) </w:t>
      </w:r>
      <w:r w:rsidR="00A4728C" w:rsidRPr="00064689">
        <w:rPr>
          <w:rFonts w:ascii="Times New Roman" w:hAnsi="Times New Roman"/>
          <w:sz w:val="28"/>
          <w:szCs w:val="28"/>
        </w:rPr>
        <w:t xml:space="preserve">координация деятельности субъектов профилактики </w:t>
      </w:r>
      <w:r w:rsidR="00A4728C" w:rsidRPr="00064689">
        <w:rPr>
          <w:rFonts w:ascii="Times New Roman" w:hAnsi="Times New Roman"/>
          <w:sz w:val="28"/>
          <w:szCs w:val="28"/>
        </w:rPr>
        <w:br/>
        <w:t>по предупреждению правонарушений, выработка мер по ее совершенствованию</w:t>
      </w:r>
      <w:r w:rsidR="0068107F" w:rsidRPr="00064689">
        <w:rPr>
          <w:rFonts w:ascii="Times New Roman" w:hAnsi="Times New Roman"/>
          <w:sz w:val="28"/>
          <w:szCs w:val="28"/>
        </w:rPr>
        <w:t>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5</w:t>
      </w:r>
      <w:r w:rsidR="00064689">
        <w:rPr>
          <w:rFonts w:ascii="Times New Roman" w:hAnsi="Times New Roman"/>
          <w:sz w:val="28"/>
          <w:szCs w:val="28"/>
        </w:rPr>
        <w:t>) </w:t>
      </w:r>
      <w:r w:rsidR="00A4728C" w:rsidRPr="00064689">
        <w:rPr>
          <w:rFonts w:ascii="Times New Roman" w:hAnsi="Times New Roman"/>
          <w:sz w:val="28"/>
          <w:szCs w:val="28"/>
        </w:rPr>
        <w:t>принятие мер по укреплению взаимодействия и координации деятельности территориальных органов федеральных органов исполнительной власти, исполнительных органов Рязанской области, правоохранительных органов и органов местного самоуправления</w:t>
      </w:r>
      <w:r w:rsidR="00354651" w:rsidRPr="00064689">
        <w:rPr>
          <w:rFonts w:ascii="Times New Roman" w:hAnsi="Times New Roman"/>
          <w:sz w:val="28"/>
          <w:szCs w:val="28"/>
        </w:rPr>
        <w:t xml:space="preserve"> муниципальных образований Рязанской</w:t>
      </w:r>
      <w:r w:rsidR="00A4728C" w:rsidRPr="00064689">
        <w:rPr>
          <w:rFonts w:ascii="Times New Roman" w:hAnsi="Times New Roman"/>
          <w:sz w:val="28"/>
          <w:szCs w:val="28"/>
        </w:rPr>
        <w:t xml:space="preserve"> области, налаживанию тесного сотрудничества с населением, предприятиями, учреждениями и организациями, общественными объединениями, средствами массовой информации;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6</w:t>
      </w:r>
      <w:r w:rsidR="00A4728C" w:rsidRPr="00064689">
        <w:rPr>
          <w:rFonts w:ascii="Times New Roman" w:hAnsi="Times New Roman"/>
          <w:sz w:val="28"/>
          <w:szCs w:val="28"/>
        </w:rPr>
        <w:t>) определение путей повышения эффективности управления системой профилактики правонарушений, ее совершенствования в соответствии</w:t>
      </w:r>
      <w:r w:rsidR="00A4728C" w:rsidRPr="00064689">
        <w:rPr>
          <w:rFonts w:ascii="Times New Roman" w:hAnsi="Times New Roman"/>
          <w:sz w:val="28"/>
          <w:szCs w:val="28"/>
        </w:rPr>
        <w:br/>
        <w:t xml:space="preserve"> с изменившимися приоритетами;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7</w:t>
      </w:r>
      <w:r w:rsidR="00064689">
        <w:rPr>
          <w:rFonts w:ascii="Times New Roman" w:hAnsi="Times New Roman"/>
          <w:sz w:val="28"/>
          <w:szCs w:val="28"/>
        </w:rPr>
        <w:t>) </w:t>
      </w:r>
      <w:r w:rsidR="00A4728C" w:rsidRPr="00064689">
        <w:rPr>
          <w:rFonts w:ascii="Times New Roman" w:hAnsi="Times New Roman"/>
          <w:sz w:val="28"/>
          <w:szCs w:val="28"/>
        </w:rPr>
        <w:t>заслушивание руководителей территориальных органов федеральных органов исполнительной власти и исполнительных органов Рязанской области, а также руководителей правоохранительных органов по вопросам, отнесенным к ведению Комиссии;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8</w:t>
      </w:r>
      <w:r w:rsidR="00064689">
        <w:rPr>
          <w:rFonts w:ascii="Times New Roman" w:hAnsi="Times New Roman"/>
          <w:sz w:val="28"/>
          <w:szCs w:val="28"/>
        </w:rPr>
        <w:t>) </w:t>
      </w:r>
      <w:r w:rsidR="00A4728C" w:rsidRPr="00064689">
        <w:rPr>
          <w:rFonts w:ascii="Times New Roman" w:hAnsi="Times New Roman"/>
          <w:sz w:val="28"/>
          <w:szCs w:val="28"/>
        </w:rPr>
        <w:t xml:space="preserve">организация и проведение в установленном порядке координационных совещаний, конференций, рабочих встреч, брифингов </w:t>
      </w:r>
      <w:r w:rsidR="00585280" w:rsidRPr="00064689">
        <w:rPr>
          <w:rFonts w:ascii="Times New Roman" w:hAnsi="Times New Roman"/>
          <w:sz w:val="28"/>
          <w:szCs w:val="28"/>
        </w:rPr>
        <w:br/>
      </w:r>
      <w:r w:rsidR="00A4728C" w:rsidRPr="00064689">
        <w:rPr>
          <w:rFonts w:ascii="Times New Roman" w:hAnsi="Times New Roman"/>
          <w:sz w:val="28"/>
          <w:szCs w:val="28"/>
        </w:rPr>
        <w:t>по вопросам профилактики правонарушений;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9</w:t>
      </w:r>
      <w:r w:rsidR="00A4728C" w:rsidRPr="00064689">
        <w:rPr>
          <w:rFonts w:ascii="Times New Roman" w:hAnsi="Times New Roman"/>
          <w:sz w:val="28"/>
          <w:szCs w:val="28"/>
        </w:rPr>
        <w:t>)</w:t>
      </w:r>
      <w:r w:rsidR="00064689">
        <w:rPr>
          <w:rFonts w:ascii="Times New Roman" w:hAnsi="Times New Roman"/>
          <w:sz w:val="28"/>
          <w:szCs w:val="28"/>
        </w:rPr>
        <w:t> </w:t>
      </w:r>
      <w:r w:rsidR="00A4728C" w:rsidRPr="00064689">
        <w:rPr>
          <w:rFonts w:ascii="Times New Roman" w:hAnsi="Times New Roman"/>
          <w:sz w:val="28"/>
          <w:szCs w:val="28"/>
        </w:rPr>
        <w:t xml:space="preserve">создание экспертных и рабочих групп из числа ученых </w:t>
      </w:r>
      <w:r w:rsidR="00A4728C" w:rsidRPr="00064689">
        <w:rPr>
          <w:rFonts w:ascii="Times New Roman" w:hAnsi="Times New Roman"/>
          <w:sz w:val="28"/>
          <w:szCs w:val="28"/>
        </w:rPr>
        <w:br/>
        <w:t>и специалистов по направлениям деятельности Комиссии;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10</w:t>
      </w:r>
      <w:r w:rsidR="00064689">
        <w:rPr>
          <w:rFonts w:ascii="Times New Roman" w:hAnsi="Times New Roman"/>
          <w:sz w:val="28"/>
          <w:szCs w:val="28"/>
        </w:rPr>
        <w:t>) </w:t>
      </w:r>
      <w:r w:rsidR="00A4728C" w:rsidRPr="00064689">
        <w:rPr>
          <w:rFonts w:ascii="Times New Roman" w:hAnsi="Times New Roman"/>
          <w:sz w:val="28"/>
          <w:szCs w:val="28"/>
        </w:rPr>
        <w:t xml:space="preserve">подготовка соответствующих рекомендаций по внедрению </w:t>
      </w:r>
      <w:r w:rsidR="00A4728C" w:rsidRPr="00064689">
        <w:rPr>
          <w:rFonts w:ascii="Times New Roman" w:hAnsi="Times New Roman"/>
          <w:sz w:val="28"/>
          <w:szCs w:val="28"/>
        </w:rPr>
        <w:br/>
        <w:t>в практику передового опыта, результатов научных исследований в сфере профилактики правонарушений;</w:t>
      </w:r>
    </w:p>
    <w:p w:rsidR="00A4728C" w:rsidRPr="00064689" w:rsidRDefault="002B7A6E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11</w:t>
      </w:r>
      <w:r w:rsidR="00A4728C" w:rsidRPr="00064689">
        <w:rPr>
          <w:rFonts w:ascii="Times New Roman" w:hAnsi="Times New Roman"/>
          <w:sz w:val="28"/>
          <w:szCs w:val="28"/>
        </w:rPr>
        <w:t>) осуществление других функций, вытекающих из задач Комиссии.</w:t>
      </w: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A4728C" w:rsidRPr="00064689">
        <w:rPr>
          <w:rFonts w:ascii="Times New Roman" w:hAnsi="Times New Roman"/>
          <w:sz w:val="28"/>
          <w:szCs w:val="28"/>
        </w:rPr>
        <w:t xml:space="preserve">Комиссию возглавляет председатель, а в его отсутствие </w:t>
      </w:r>
      <w:r>
        <w:rPr>
          <w:rFonts w:ascii="Times New Roman" w:hAnsi="Times New Roman"/>
          <w:sz w:val="28"/>
          <w:szCs w:val="28"/>
        </w:rPr>
        <w:t>–</w:t>
      </w:r>
      <w:r w:rsidR="00A4728C" w:rsidRPr="00064689">
        <w:rPr>
          <w:rFonts w:ascii="Times New Roman" w:hAnsi="Times New Roman"/>
          <w:sz w:val="28"/>
          <w:szCs w:val="28"/>
        </w:rPr>
        <w:t xml:space="preserve"> 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585280" w:rsidRPr="00064689">
        <w:rPr>
          <w:rFonts w:ascii="Times New Roman" w:hAnsi="Times New Roman"/>
          <w:sz w:val="28"/>
          <w:szCs w:val="28"/>
        </w:rPr>
        <w:br/>
      </w:r>
      <w:r w:rsidR="00A4728C" w:rsidRPr="00064689">
        <w:rPr>
          <w:rFonts w:ascii="Times New Roman" w:hAnsi="Times New Roman"/>
          <w:sz w:val="28"/>
          <w:szCs w:val="28"/>
        </w:rPr>
        <w:t>из заместителей председателя.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 xml:space="preserve">6. </w:t>
      </w:r>
      <w:r w:rsidR="00C70D08" w:rsidRPr="00064689">
        <w:rPr>
          <w:rFonts w:ascii="Times New Roman" w:hAnsi="Times New Roman"/>
          <w:sz w:val="28"/>
          <w:szCs w:val="28"/>
        </w:rPr>
        <w:t>Положение о</w:t>
      </w:r>
      <w:r w:rsidRPr="00064689">
        <w:rPr>
          <w:rFonts w:ascii="Times New Roman" w:hAnsi="Times New Roman"/>
          <w:sz w:val="28"/>
          <w:szCs w:val="28"/>
        </w:rPr>
        <w:t xml:space="preserve"> Комиссии и ее состав утверждаются распорядительным актом Правительства Рязанской области.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7.</w:t>
      </w:r>
      <w:r w:rsidR="00064689">
        <w:rPr>
          <w:rFonts w:ascii="Times New Roman" w:hAnsi="Times New Roman"/>
          <w:sz w:val="28"/>
          <w:szCs w:val="28"/>
        </w:rPr>
        <w:t> </w:t>
      </w:r>
      <w:r w:rsidRPr="00064689">
        <w:rPr>
          <w:rFonts w:ascii="Times New Roman" w:hAnsi="Times New Roman"/>
          <w:sz w:val="28"/>
          <w:szCs w:val="28"/>
        </w:rPr>
        <w:t>Основной формой работы Комиссии являются заседания, проводимые не реже одного раза в квартал. Заседание Комиссии считается правомочным, если на нем присутствует не менее половины ее членов.</w:t>
      </w: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A4728C" w:rsidRPr="00064689">
        <w:rPr>
          <w:rFonts w:ascii="Times New Roman" w:hAnsi="Times New Roman"/>
          <w:sz w:val="28"/>
          <w:szCs w:val="28"/>
        </w:rPr>
        <w:t xml:space="preserve">Заместители председателя и члены Комиссии участвуют </w:t>
      </w:r>
      <w:r w:rsidR="00585280" w:rsidRPr="00064689">
        <w:rPr>
          <w:rFonts w:ascii="Times New Roman" w:hAnsi="Times New Roman"/>
          <w:sz w:val="28"/>
          <w:szCs w:val="28"/>
        </w:rPr>
        <w:br/>
      </w:r>
      <w:r w:rsidR="00A4728C" w:rsidRPr="00064689">
        <w:rPr>
          <w:rFonts w:ascii="Times New Roman" w:hAnsi="Times New Roman"/>
          <w:sz w:val="28"/>
          <w:szCs w:val="28"/>
        </w:rPr>
        <w:t>в ее заседаниях без права замены.</w:t>
      </w:r>
    </w:p>
    <w:p w:rsidR="00354651" w:rsidRPr="00064689" w:rsidRDefault="00064689" w:rsidP="0035465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A4728C" w:rsidRPr="00064689">
        <w:rPr>
          <w:rFonts w:ascii="Times New Roman" w:hAnsi="Times New Roman"/>
          <w:sz w:val="28"/>
          <w:szCs w:val="28"/>
        </w:rPr>
        <w:t>Повестка дня заседания Комиссии утверждается председателем Комиссии либо по его поручению заместителем председателя.</w:t>
      </w:r>
    </w:p>
    <w:p w:rsidR="00354651" w:rsidRPr="00064689" w:rsidRDefault="00064689" w:rsidP="0035465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10. </w:t>
      </w:r>
      <w:r w:rsidR="00A4728C" w:rsidRPr="00064689">
        <w:rPr>
          <w:rFonts w:ascii="Times New Roman" w:hAnsi="Times New Roman"/>
          <w:sz w:val="28"/>
          <w:szCs w:val="28"/>
        </w:rPr>
        <w:t xml:space="preserve">Решения Комиссии принимаются простым большинством голосов </w:t>
      </w:r>
      <w:r w:rsidR="00585280" w:rsidRPr="00064689">
        <w:rPr>
          <w:rFonts w:ascii="Times New Roman" w:hAnsi="Times New Roman"/>
          <w:sz w:val="28"/>
          <w:szCs w:val="28"/>
        </w:rPr>
        <w:br/>
      </w:r>
      <w:r w:rsidR="00A4728C" w:rsidRPr="00064689">
        <w:rPr>
          <w:rFonts w:ascii="Times New Roman" w:hAnsi="Times New Roman"/>
          <w:sz w:val="28"/>
          <w:szCs w:val="28"/>
        </w:rPr>
        <w:t>и оформляются протоколами, которые подписывает председательствующий.</w:t>
      </w:r>
    </w:p>
    <w:p w:rsidR="00354651" w:rsidRPr="00064689" w:rsidRDefault="00354651" w:rsidP="0035465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При равенстве голосов членов Комиссии голос председательствующего на заседании является решающим.</w:t>
      </w: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A4728C" w:rsidRPr="00064689">
        <w:rPr>
          <w:rFonts w:ascii="Times New Roman" w:hAnsi="Times New Roman"/>
          <w:sz w:val="28"/>
          <w:szCs w:val="28"/>
        </w:rPr>
        <w:t>Решения, принимаемые Комиссией, носят рекомендательный характер.</w:t>
      </w:r>
    </w:p>
    <w:p w:rsidR="00A4728C" w:rsidRPr="00064689" w:rsidRDefault="00A4728C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4689">
        <w:rPr>
          <w:rFonts w:ascii="Times New Roman" w:hAnsi="Times New Roman"/>
          <w:sz w:val="28"/>
          <w:szCs w:val="28"/>
        </w:rPr>
        <w:t>По вопросам, требующим решения Губернатора, Правительства Рязанской области, Комиссия вносит соответствующие предложения.</w:t>
      </w:r>
    </w:p>
    <w:p w:rsidR="00A4728C" w:rsidRPr="00064689" w:rsidRDefault="0006468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="00A4728C" w:rsidRPr="00064689">
        <w:rPr>
          <w:rFonts w:ascii="Times New Roman" w:hAnsi="Times New Roman"/>
          <w:sz w:val="28"/>
          <w:szCs w:val="28"/>
        </w:rPr>
        <w:t>Организационно-техническое обеспечение работы Комиссии возлагается на главное управление по взаимодействию с федеральными территориальными органами Рязанской области.</w:t>
      </w:r>
    </w:p>
    <w:p w:rsidR="00190FF9" w:rsidRPr="00064689" w:rsidRDefault="00190FF9" w:rsidP="00A4728C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190FF9" w:rsidRPr="0006468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36" w:rsidRDefault="00BB6136">
      <w:r>
        <w:separator/>
      </w:r>
    </w:p>
  </w:endnote>
  <w:endnote w:type="continuationSeparator" w:id="0">
    <w:p w:rsidR="00BB6136" w:rsidRDefault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36" w:rsidRDefault="00BB6136">
      <w:r>
        <w:separator/>
      </w:r>
    </w:p>
  </w:footnote>
  <w:footnote w:type="continuationSeparator" w:id="0">
    <w:p w:rsidR="00BB6136" w:rsidRDefault="00BB6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D5B9F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2A"/>
    <w:rsid w:val="0001360F"/>
    <w:rsid w:val="000331B3"/>
    <w:rsid w:val="00033413"/>
    <w:rsid w:val="00037C0C"/>
    <w:rsid w:val="000502A3"/>
    <w:rsid w:val="00056DEB"/>
    <w:rsid w:val="00064689"/>
    <w:rsid w:val="00073A7A"/>
    <w:rsid w:val="00076D5E"/>
    <w:rsid w:val="00084DD3"/>
    <w:rsid w:val="000917C0"/>
    <w:rsid w:val="000A4257"/>
    <w:rsid w:val="000B0736"/>
    <w:rsid w:val="000D3CB0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B7A6E"/>
    <w:rsid w:val="002C6B4B"/>
    <w:rsid w:val="002E51A7"/>
    <w:rsid w:val="002E5450"/>
    <w:rsid w:val="002E5A5F"/>
    <w:rsid w:val="002F1E81"/>
    <w:rsid w:val="00310D92"/>
    <w:rsid w:val="003160CB"/>
    <w:rsid w:val="003222A3"/>
    <w:rsid w:val="00354651"/>
    <w:rsid w:val="00360A40"/>
    <w:rsid w:val="00377F62"/>
    <w:rsid w:val="00380836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280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107F"/>
    <w:rsid w:val="00684A5B"/>
    <w:rsid w:val="006A1F71"/>
    <w:rsid w:val="006E1138"/>
    <w:rsid w:val="006F328B"/>
    <w:rsid w:val="006F5886"/>
    <w:rsid w:val="00707734"/>
    <w:rsid w:val="00707E19"/>
    <w:rsid w:val="00712F7C"/>
    <w:rsid w:val="00714375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768FB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576FA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4728C"/>
    <w:rsid w:val="00A51D96"/>
    <w:rsid w:val="00A96F84"/>
    <w:rsid w:val="00AC292A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6136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70D08"/>
    <w:rsid w:val="00C7315F"/>
    <w:rsid w:val="00C87D95"/>
    <w:rsid w:val="00C90334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F7D5F"/>
    <w:rsid w:val="00F06EFB"/>
    <w:rsid w:val="00F1529E"/>
    <w:rsid w:val="00F16284"/>
    <w:rsid w:val="00F16F07"/>
    <w:rsid w:val="00F45B7C"/>
    <w:rsid w:val="00F45FCE"/>
    <w:rsid w:val="00F816AE"/>
    <w:rsid w:val="00F9334F"/>
    <w:rsid w:val="00F95737"/>
    <w:rsid w:val="00F97D7F"/>
    <w:rsid w:val="00FA122C"/>
    <w:rsid w:val="00FA3B95"/>
    <w:rsid w:val="00FC1278"/>
    <w:rsid w:val="00FD5B9F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Канцелярия</dc:creator>
  <cp:lastModifiedBy>Дягилева М.А.</cp:lastModifiedBy>
  <cp:revision>20</cp:revision>
  <cp:lastPrinted>2023-02-06T12:06:00Z</cp:lastPrinted>
  <dcterms:created xsi:type="dcterms:W3CDTF">2023-01-10T11:23:00Z</dcterms:created>
  <dcterms:modified xsi:type="dcterms:W3CDTF">2023-02-16T12:34:00Z</dcterms:modified>
</cp:coreProperties>
</file>