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4B" w:rsidRDefault="00D73B4B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D4B" w:rsidRDefault="00D73B4B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20D4B" w:rsidRDefault="00D73B4B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20D4B" w:rsidRDefault="00620D4B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20D4B" w:rsidRDefault="00620D4B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20D4B" w:rsidRDefault="00D73B4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20D4B" w:rsidRDefault="00620D4B">
      <w:pPr>
        <w:tabs>
          <w:tab w:val="left" w:pos="709"/>
        </w:tabs>
        <w:jc w:val="center"/>
        <w:rPr>
          <w:sz w:val="28"/>
        </w:rPr>
      </w:pPr>
    </w:p>
    <w:p w:rsidR="00620D4B" w:rsidRDefault="00620D4B">
      <w:pPr>
        <w:tabs>
          <w:tab w:val="left" w:pos="709"/>
        </w:tabs>
        <w:jc w:val="center"/>
        <w:rPr>
          <w:sz w:val="28"/>
        </w:rPr>
      </w:pPr>
    </w:p>
    <w:p w:rsidR="00620D4B" w:rsidRDefault="00DF3B0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марта </w:t>
      </w:r>
      <w:r w:rsidR="00D73B4B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    </w:t>
      </w:r>
      <w:r w:rsidR="00D73B4B">
        <w:rPr>
          <w:sz w:val="28"/>
        </w:rPr>
        <w:t xml:space="preserve"> № </w:t>
      </w:r>
      <w:r>
        <w:rPr>
          <w:sz w:val="28"/>
        </w:rPr>
        <w:t>140-п</w:t>
      </w:r>
    </w:p>
    <w:p w:rsidR="00620D4B" w:rsidRDefault="00620D4B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620D4B">
        <w:trPr>
          <w:trHeight w:val="1515"/>
        </w:trPr>
        <w:tc>
          <w:tcPr>
            <w:tcW w:w="9921" w:type="dxa"/>
          </w:tcPr>
          <w:p w:rsidR="00620D4B" w:rsidRDefault="00620D4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620D4B" w:rsidRDefault="00D73B4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</w:t>
            </w:r>
            <w:r>
              <w:rPr>
                <w:color w:val="auto"/>
                <w:sz w:val="28"/>
                <w:szCs w:val="28"/>
              </w:rPr>
              <w:t>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620D4B" w:rsidRDefault="00D73B4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Рязанского муниципального района Рязанской области</w:t>
            </w:r>
          </w:p>
        </w:tc>
      </w:tr>
      <w:tr w:rsidR="00620D4B">
        <w:tc>
          <w:tcPr>
            <w:tcW w:w="9921" w:type="dxa"/>
          </w:tcPr>
          <w:p w:rsidR="00620D4B" w:rsidRDefault="00D73B4B">
            <w:pPr>
              <w:spacing w:line="276" w:lineRule="auto"/>
              <w:ind w:firstLine="709"/>
              <w:jc w:val="both"/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администрации муниципального образования — Рязанский муниципальный рай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он Рязанской области</w:t>
            </w:r>
            <w:r>
              <w:rPr>
                <w:sz w:val="28"/>
              </w:rPr>
      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 области градостроительной деятельности между органами местного самоуправле</w:t>
            </w:r>
            <w:r>
              <w:rPr>
                <w:sz w:val="28"/>
              </w:rPr>
              <w:t xml:space="preserve">ния муниципальных образований Рязанской области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>с учетом решения комиссии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.02.2023, </w:t>
            </w:r>
            <w:r>
              <w:rPr>
                <w:sz w:val="28"/>
              </w:rPr>
              <w:t>руководствуясь постановлением Пр</w:t>
            </w:r>
            <w:r>
              <w:rPr>
                <w:sz w:val="28"/>
              </w:rPr>
              <w:t>авительства Рязанской области от 06.08.2008 № 153 «Об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области», главное управление архитектуры и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620D4B" w:rsidRDefault="00D73B4B">
            <w:pPr>
              <w:widowControl w:val="0"/>
              <w:tabs>
                <w:tab w:val="left" w:pos="1418"/>
              </w:tabs>
              <w:spacing w:line="276" w:lineRule="auto"/>
              <w:ind w:firstLine="74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1. 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</w:t>
            </w:r>
            <w:r>
              <w:rPr>
                <w:color w:val="auto"/>
                <w:sz w:val="28"/>
                <w:szCs w:val="28"/>
              </w:rPr>
              <w:t>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 за</w:t>
            </w:r>
            <w:r>
              <w:rPr>
                <w:color w:val="auto"/>
                <w:sz w:val="28"/>
                <w:szCs w:val="28"/>
              </w:rPr>
              <w:t>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постановлением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от 11.07.2022 № </w:t>
            </w:r>
            <w:r>
              <w:rPr>
                <w:sz w:val="28"/>
                <w:szCs w:val="28"/>
              </w:rPr>
              <w:t>370</w:t>
            </w:r>
            <w:r>
              <w:rPr>
                <w:sz w:val="28"/>
                <w:szCs w:val="28"/>
              </w:rPr>
              <w:t>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Подвязьевское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</w:t>
            </w:r>
            <w:r>
              <w:rPr>
                <w:color w:val="auto"/>
                <w:sz w:val="28"/>
                <w:szCs w:val="28"/>
              </w:rPr>
              <w:t xml:space="preserve">ти» (в редакции постановления </w:t>
            </w:r>
            <w:proofErr w:type="spellStart"/>
            <w:r>
              <w:rPr>
                <w:color w:val="auto"/>
                <w:sz w:val="28"/>
                <w:szCs w:val="28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Рязанской области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от </w:t>
            </w:r>
            <w:r>
              <w:rPr>
                <w:color w:val="auto"/>
                <w:sz w:val="28"/>
                <w:szCs w:val="28"/>
              </w:rPr>
              <w:t>16</w:t>
            </w:r>
            <w:r>
              <w:rPr>
                <w:color w:val="auto"/>
                <w:sz w:val="28"/>
                <w:szCs w:val="28"/>
              </w:rPr>
              <w:t xml:space="preserve">.12.2022 № </w:t>
            </w:r>
            <w:r>
              <w:rPr>
                <w:sz w:val="28"/>
                <w:szCs w:val="28"/>
              </w:rPr>
              <w:t>773</w:t>
            </w:r>
            <w:r>
              <w:rPr>
                <w:color w:val="auto"/>
                <w:sz w:val="28"/>
                <w:szCs w:val="28"/>
              </w:rPr>
              <w:t xml:space="preserve">-п), в части дополнения </w:t>
            </w:r>
            <w:r>
              <w:rPr>
                <w:color w:val="auto"/>
                <w:sz w:val="28"/>
                <w:szCs w:val="28"/>
              </w:rPr>
              <w:lastRenderedPageBreak/>
              <w:t>условно разрешенн</w:t>
            </w:r>
            <w:r>
              <w:rPr>
                <w:color w:val="auto"/>
                <w:sz w:val="28"/>
                <w:szCs w:val="28"/>
              </w:rPr>
              <w:t>ым</w:t>
            </w:r>
            <w:r>
              <w:rPr>
                <w:color w:val="auto"/>
                <w:sz w:val="28"/>
                <w:szCs w:val="28"/>
              </w:rPr>
              <w:t xml:space="preserve"> видом использования «</w:t>
            </w:r>
            <w:r>
              <w:rPr>
                <w:rStyle w:val="54"/>
                <w:rFonts w:eastAsia="PT Astra Serif"/>
                <w:spacing w:val="0"/>
                <w:kern w:val="2"/>
                <w:sz w:val="28"/>
                <w:szCs w:val="28"/>
                <w:highlight w:val="white"/>
                <w:u w:val="none"/>
                <w:lang w:eastAsia="ar-SA"/>
              </w:rPr>
              <w:t>Для индивидуального жилищного строительства (2.1)</w:t>
            </w:r>
            <w:r>
              <w:rPr>
                <w:color w:val="auto"/>
                <w:sz w:val="28"/>
                <w:szCs w:val="28"/>
              </w:rPr>
              <w:t xml:space="preserve">» перечня видов разрешенного использования территориальной </w:t>
            </w:r>
            <w:r>
              <w:rPr>
                <w:color w:val="auto"/>
                <w:sz w:val="28"/>
                <w:szCs w:val="28"/>
              </w:rPr>
              <w:t>зоны «</w:t>
            </w:r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 xml:space="preserve">Зона застройки малоэтажными жилыми домами (до 4 этажей, включая </w:t>
            </w:r>
            <w:proofErr w:type="gramStart"/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>мансардный</w:t>
            </w:r>
            <w:proofErr w:type="gramEnd"/>
            <w:r>
              <w:rPr>
                <w:rStyle w:val="1c"/>
                <w:rFonts w:eastAsia="PT Astra Serif"/>
                <w:kern w:val="2"/>
                <w:sz w:val="28"/>
                <w:szCs w:val="28"/>
                <w:highlight w:val="none"/>
                <w:lang w:eastAsia="ar-SA"/>
              </w:rPr>
              <w:t>) (1.2)</w:t>
            </w:r>
            <w:r>
              <w:rPr>
                <w:rStyle w:val="54"/>
                <w:spacing w:val="0"/>
                <w:kern w:val="2"/>
                <w:sz w:val="28"/>
                <w:szCs w:val="28"/>
                <w:highlight w:val="white"/>
                <w:u w:val="none"/>
                <w:lang w:eastAsia="zh-CN"/>
              </w:rPr>
              <w:t>»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20D4B" w:rsidRDefault="00D73B4B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 xml:space="preserve">2. 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</w:t>
            </w:r>
            <w:r>
              <w:rPr>
                <w:color w:val="auto"/>
                <w:sz w:val="28"/>
                <w:szCs w:val="28"/>
              </w:rPr>
              <w:t>изменения в правила землепользования и застройки</w:t>
            </w:r>
            <w:r>
              <w:rPr>
                <w:sz w:val="28"/>
                <w:szCs w:val="28"/>
              </w:rPr>
              <w:t>.</w:t>
            </w:r>
          </w:p>
          <w:p w:rsidR="00620D4B" w:rsidRDefault="00D73B4B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 xml:space="preserve">3. 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  <w:t>в Государственное казенное учреждение Рязанской области «Центр градостроитель</w:t>
            </w:r>
            <w:r>
              <w:rPr>
                <w:sz w:val="28"/>
                <w:szCs w:val="28"/>
              </w:rPr>
              <w:t xml:space="preserve">ного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620D4B" w:rsidRDefault="00D73B4B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>4. Комиссии по территориальному планированию, землепользованию и застройке Рязанской области организовать рассмотрение проекта внесения изменени</w:t>
            </w:r>
            <w:r>
              <w:rPr>
                <w:sz w:val="28"/>
                <w:szCs w:val="28"/>
              </w:rPr>
              <w:t>я в 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620D4B" w:rsidRDefault="00D73B4B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5. Отделу кадровой работы и делопроизводства обеспечить:</w:t>
            </w:r>
          </w:p>
          <w:p w:rsidR="00620D4B" w:rsidRDefault="00D73B4B">
            <w:pPr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государственную регистрацию настоящего постановления в </w:t>
            </w:r>
            <w:r>
              <w:rPr>
                <w:sz w:val="28"/>
                <w:szCs w:val="28"/>
              </w:rPr>
              <w:t>правовом департаменте аппарата Губернатора и Правительства Рязанской области;</w:t>
            </w:r>
          </w:p>
          <w:p w:rsidR="00620D4B" w:rsidRDefault="00D73B4B">
            <w:pPr>
              <w:widowControl w:val="0"/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620D4B" w:rsidRDefault="00D73B4B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>6. </w:t>
            </w: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620D4B" w:rsidRDefault="00D73B4B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sz w:val="28"/>
                <w:szCs w:val="28"/>
              </w:rPr>
              <w:t>7. Предложить главе муниципального образован</w:t>
            </w:r>
            <w:r>
              <w:rPr>
                <w:sz w:val="28"/>
                <w:szCs w:val="28"/>
              </w:rPr>
              <w:t xml:space="preserve">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Рязанский</w:t>
            </w:r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</w:t>
            </w:r>
            <w:r>
              <w:rPr>
                <w:rFonts w:eastAsia="PT Astra Serif"/>
                <w:kern w:val="2"/>
                <w:sz w:val="28"/>
                <w:szCs w:val="28"/>
                <w:highlight w:val="white"/>
                <w:lang w:eastAsia="zh-CN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</w:t>
            </w:r>
            <w:r>
              <w:rPr>
                <w:sz w:val="28"/>
                <w:szCs w:val="28"/>
              </w:rPr>
              <w:t>образования в сети «Интернет», публикацию в средствах массовой информации.</w:t>
            </w:r>
          </w:p>
          <w:p w:rsidR="00620D4B" w:rsidRDefault="00D73B4B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8. </w:t>
            </w: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620D4B" w:rsidRDefault="00620D4B">
            <w:pPr>
              <w:widowControl w:val="0"/>
              <w:spacing w:line="360" w:lineRule="auto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620D4B" w:rsidRDefault="00620D4B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620D4B" w:rsidRDefault="00D73B4B">
      <w:pPr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Начальник                                                                                                 Р.В. Шашкин</w:t>
      </w:r>
    </w:p>
    <w:sectPr w:rsidR="00620D4B">
      <w:headerReference w:type="default" r:id="rId8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4B" w:rsidRDefault="00D73B4B">
      <w:r>
        <w:separator/>
      </w:r>
    </w:p>
  </w:endnote>
  <w:endnote w:type="continuationSeparator" w:id="0">
    <w:p w:rsidR="00D73B4B" w:rsidRDefault="00D7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4B" w:rsidRDefault="00D73B4B">
      <w:r>
        <w:separator/>
      </w:r>
    </w:p>
  </w:footnote>
  <w:footnote w:type="continuationSeparator" w:id="0">
    <w:p w:rsidR="00D73B4B" w:rsidRDefault="00D73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4B" w:rsidRDefault="00D73B4B">
    <w:pPr>
      <w:pStyle w:val="1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20D4B" w:rsidRDefault="00620D4B">
    <w:pPr>
      <w:pStyle w:val="18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4B"/>
    <w:rsid w:val="00620D4B"/>
    <w:rsid w:val="00D73B4B"/>
    <w:rsid w:val="00D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f3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f3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Textbody0"/>
  </w:style>
  <w:style w:type="paragraph" w:styleId="af7">
    <w:name w:val="caption"/>
    <w:qFormat/>
    <w:rPr>
      <w:b/>
      <w:sz w:val="36"/>
    </w:rPr>
  </w:style>
  <w:style w:type="paragraph" w:styleId="af8">
    <w:name w:val="index heading"/>
    <w:qFormat/>
    <w:rPr>
      <w:sz w:val="26"/>
    </w:rPr>
  </w:style>
  <w:style w:type="paragraph" w:styleId="af9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afd">
    <w:name w:val="TOC Heading"/>
    <w:uiPriority w:val="39"/>
    <w:unhideWhenUsed/>
    <w:qFormat/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">
    <w:name w:val="List Paragraph"/>
    <w:qFormat/>
    <w:rPr>
      <w:sz w:val="26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d">
    <w:name w:val="Заголовок1"/>
    <w:basedOn w:val="a"/>
    <w:next w:val="af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0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1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2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3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4">
    <w:name w:val="Текст сноски Знак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10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2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link w:val="62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link w:val="72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Верхний колонтитул2"/>
    <w:link w:val="14"/>
    <w:qFormat/>
    <w:rPr>
      <w:rFonts w:ascii="Calibri" w:hAnsi="Calibri"/>
      <w:color w:val="000000"/>
      <w:spacing w:val="0"/>
      <w:sz w:val="22"/>
    </w:rPr>
  </w:style>
  <w:style w:type="character" w:customStyle="1" w:styleId="23">
    <w:name w:val="Заголовок2"/>
    <w:basedOn w:val="11"/>
    <w:link w:val="15"/>
    <w:qFormat/>
    <w:rPr>
      <w:rFonts w:ascii="Liberation Sans" w:hAnsi="Liberation Sans"/>
      <w:color w:val="000000"/>
      <w:spacing w:val="0"/>
      <w:sz w:val="28"/>
    </w:rPr>
  </w:style>
  <w:style w:type="character" w:customStyle="1" w:styleId="24">
    <w:name w:val="Название объекта2"/>
    <w:link w:val="16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1"/>
    <w:link w:val="22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link w:val="23"/>
    <w:qFormat/>
  </w:style>
  <w:style w:type="character" w:customStyle="1" w:styleId="42">
    <w:name w:val="Заголовок4"/>
    <w:qFormat/>
    <w:rPr>
      <w:rFonts w:ascii="Liberation Sans" w:hAnsi="Liberation Sans"/>
      <w:sz w:val="28"/>
    </w:rPr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1">
    <w:name w:val="Оглавление 3 Знак"/>
    <w:link w:val="3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5">
    <w:name w:val="Нижний колонтитул2"/>
    <w:link w:val="18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Верхний колонтитул4"/>
    <w:link w:val="33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link w:val="24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6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link w:val="92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4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link w:val="82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9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link w:val="53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a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4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7">
    <w:name w:val="Заголовок 2 Знак"/>
    <w:link w:val="1b"/>
    <w:qFormat/>
    <w:rPr>
      <w:rFonts w:ascii="XO Thames" w:hAnsi="XO Thames"/>
      <w:b/>
      <w:color w:val="00A0FF"/>
      <w:spacing w:val="0"/>
      <w:sz w:val="26"/>
    </w:rPr>
  </w:style>
  <w:style w:type="character" w:customStyle="1" w:styleId="45">
    <w:name w:val="Нижний колонтитул4"/>
    <w:link w:val="35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f3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f3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Textbody0"/>
  </w:style>
  <w:style w:type="paragraph" w:styleId="af7">
    <w:name w:val="caption"/>
    <w:qFormat/>
    <w:rPr>
      <w:b/>
      <w:sz w:val="36"/>
    </w:rPr>
  </w:style>
  <w:style w:type="paragraph" w:styleId="af8">
    <w:name w:val="index heading"/>
    <w:qFormat/>
    <w:rPr>
      <w:sz w:val="26"/>
    </w:rPr>
  </w:style>
  <w:style w:type="paragraph" w:styleId="af9">
    <w:name w:val="No Spacing"/>
    <w:uiPriority w:val="1"/>
    <w:qFormat/>
    <w:rPr>
      <w:sz w:val="26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afd">
    <w:name w:val="TOC Heading"/>
    <w:uiPriority w:val="39"/>
    <w:unhideWhenUsed/>
    <w:qFormat/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styleId="26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">
    <w:name w:val="List Paragraph"/>
    <w:qFormat/>
    <w:rPr>
      <w:sz w:val="26"/>
    </w:rPr>
  </w:style>
  <w:style w:type="paragraph" w:styleId="46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sz w:val="26"/>
    </w:rPr>
  </w:style>
  <w:style w:type="paragraph" w:customStyle="1" w:styleId="18">
    <w:name w:val="Верхний колонтитул1"/>
    <w:link w:val="25"/>
    <w:qFormat/>
    <w:rPr>
      <w:sz w:val="26"/>
    </w:rPr>
  </w:style>
  <w:style w:type="paragraph" w:customStyle="1" w:styleId="1d">
    <w:name w:val="Заголовок1"/>
    <w:basedOn w:val="a"/>
    <w:next w:val="af5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link w:val="27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0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2">
    <w:name w:val="Заголовок3"/>
    <w:link w:val="31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6">
    <w:name w:val="toc 3"/>
    <w:aliases w:val="Оглавление 3 Знак1"/>
    <w:next w:val="a"/>
    <w:link w:val="36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3">
    <w:name w:val="Верхний колонтитул3"/>
    <w:link w:val="4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1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4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sz w:val="26"/>
    </w:rPr>
  </w:style>
  <w:style w:type="paragraph" w:styleId="53">
    <w:name w:val="toc 5"/>
    <w:next w:val="a"/>
    <w:link w:val="52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2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5">
    <w:name w:val="Нижний колонтитул3"/>
    <w:link w:val="45"/>
    <w:qFormat/>
    <w:rPr>
      <w:sz w:val="26"/>
    </w:rPr>
  </w:style>
  <w:style w:type="paragraph" w:styleId="aff3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Ольга Новикова</cp:lastModifiedBy>
  <cp:revision>28</cp:revision>
  <cp:lastPrinted>2023-03-17T10:01:00Z</cp:lastPrinted>
  <dcterms:created xsi:type="dcterms:W3CDTF">2022-05-24T08:32:00Z</dcterms:created>
  <dcterms:modified xsi:type="dcterms:W3CDTF">2023-03-17T10:01:00Z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