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D038D" w:rsidTr="00CE38EE">
        <w:tc>
          <w:tcPr>
            <w:tcW w:w="10326" w:type="dxa"/>
            <w:shd w:val="clear" w:color="auto" w:fill="auto"/>
          </w:tcPr>
          <w:p w:rsidR="00190FF9" w:rsidRPr="007D038D" w:rsidRDefault="00190FF9" w:rsidP="007D038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1746" w:rsidRPr="007D038D" w:rsidRDefault="00190FF9" w:rsidP="007D038D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38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C1746" w:rsidRPr="007D038D" w:rsidRDefault="00CC1746" w:rsidP="007D038D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38D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190FF9" w:rsidRPr="007D038D" w:rsidRDefault="00CC1746" w:rsidP="007D038D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D038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190FF9" w:rsidRPr="007D0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038D" w:rsidRPr="007D038D" w:rsidTr="00CE38EE">
        <w:tc>
          <w:tcPr>
            <w:tcW w:w="10326" w:type="dxa"/>
            <w:shd w:val="clear" w:color="auto" w:fill="auto"/>
          </w:tcPr>
          <w:p w:rsidR="007D038D" w:rsidRPr="007D038D" w:rsidRDefault="007D038D" w:rsidP="007D038D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D038D" w:rsidRPr="007D038D" w:rsidRDefault="00233313" w:rsidP="007D038D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17.03.2023 № 22-пг</w:t>
            </w:r>
            <w:bookmarkStart w:id="0" w:name="_GoBack"/>
            <w:bookmarkEnd w:id="0"/>
          </w:p>
        </w:tc>
      </w:tr>
    </w:tbl>
    <w:p w:rsidR="00CC1746" w:rsidRPr="007D038D" w:rsidRDefault="00CC1746" w:rsidP="007D038D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CC1746" w:rsidRPr="007D038D" w:rsidRDefault="00CC1746" w:rsidP="007D038D">
      <w:pPr>
        <w:tabs>
          <w:tab w:val="left" w:pos="8025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7D038D">
        <w:rPr>
          <w:rFonts w:ascii="Times New Roman" w:hAnsi="Times New Roman"/>
          <w:sz w:val="28"/>
          <w:szCs w:val="28"/>
        </w:rPr>
        <w:t>ГОСУДАРСТВЕННЫЙ ЗАКАЗ</w:t>
      </w:r>
    </w:p>
    <w:p w:rsidR="007D038D" w:rsidRDefault="00CC1746" w:rsidP="007D038D">
      <w:pPr>
        <w:tabs>
          <w:tab w:val="left" w:pos="6270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7D038D">
        <w:rPr>
          <w:rFonts w:ascii="Times New Roman" w:hAnsi="Times New Roman"/>
          <w:sz w:val="28"/>
          <w:szCs w:val="28"/>
        </w:rPr>
        <w:t xml:space="preserve">на дополнительное профессиональное образование </w:t>
      </w:r>
      <w:proofErr w:type="gramStart"/>
      <w:r w:rsidRPr="007D038D">
        <w:rPr>
          <w:rFonts w:ascii="Times New Roman" w:hAnsi="Times New Roman"/>
          <w:sz w:val="28"/>
          <w:szCs w:val="28"/>
        </w:rPr>
        <w:t>государственных</w:t>
      </w:r>
      <w:proofErr w:type="gramEnd"/>
    </w:p>
    <w:p w:rsidR="00CC1746" w:rsidRPr="007D038D" w:rsidRDefault="00CC1746" w:rsidP="007D038D">
      <w:pPr>
        <w:tabs>
          <w:tab w:val="left" w:pos="6270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7D038D">
        <w:rPr>
          <w:rFonts w:ascii="Times New Roman" w:hAnsi="Times New Roman"/>
          <w:sz w:val="28"/>
          <w:szCs w:val="28"/>
        </w:rPr>
        <w:t>гражданских служащих Рязанской области на 2023 год</w:t>
      </w:r>
    </w:p>
    <w:p w:rsidR="00CC1746" w:rsidRPr="007D038D" w:rsidRDefault="00CC1746" w:rsidP="007D038D">
      <w:pPr>
        <w:tabs>
          <w:tab w:val="left" w:pos="6270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844"/>
        <w:gridCol w:w="2244"/>
        <w:gridCol w:w="1684"/>
        <w:gridCol w:w="1106"/>
        <w:gridCol w:w="2177"/>
        <w:gridCol w:w="1752"/>
      </w:tblGrid>
      <w:tr w:rsidR="00CC1746" w:rsidRPr="007D038D" w:rsidTr="007D038D">
        <w:tc>
          <w:tcPr>
            <w:tcW w:w="4765" w:type="dxa"/>
            <w:vMerge w:val="restart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 xml:space="preserve">Наименование государственного органа Рязанской области </w:t>
            </w:r>
          </w:p>
        </w:tc>
        <w:tc>
          <w:tcPr>
            <w:tcW w:w="4772" w:type="dxa"/>
            <w:gridSpan w:val="3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государственных гражданских служащих Рязанской области, направляемых на обучение (человек)</w:t>
            </w:r>
          </w:p>
        </w:tc>
        <w:tc>
          <w:tcPr>
            <w:tcW w:w="5035" w:type="dxa"/>
            <w:gridSpan w:val="3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Объем средств, предусмотренных в областном бюджете (тыс. руб.)</w:t>
            </w:r>
          </w:p>
        </w:tc>
      </w:tr>
      <w:tr w:rsidR="00CC1746" w:rsidRPr="007D038D" w:rsidTr="007D038D">
        <w:tc>
          <w:tcPr>
            <w:tcW w:w="4765" w:type="dxa"/>
            <w:vMerge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по образовательным программам:</w:t>
            </w:r>
          </w:p>
        </w:tc>
        <w:tc>
          <w:tcPr>
            <w:tcW w:w="1106" w:type="dxa"/>
            <w:vMerge w:val="restart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том числе </w:t>
            </w:r>
            <w:proofErr w:type="gramStart"/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</w:tr>
      <w:tr w:rsidR="00CC1746" w:rsidRPr="007D038D" w:rsidTr="007D038D">
        <w:tc>
          <w:tcPr>
            <w:tcW w:w="4765" w:type="dxa"/>
            <w:vMerge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повышения квалификации</w:t>
            </w:r>
          </w:p>
        </w:tc>
        <w:tc>
          <w:tcPr>
            <w:tcW w:w="1106" w:type="dxa"/>
            <w:vMerge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профессиональную переподготовку</w:t>
            </w:r>
          </w:p>
        </w:tc>
        <w:tc>
          <w:tcPr>
            <w:tcW w:w="1752" w:type="dxa"/>
            <w:tcBorders>
              <w:bottom w:val="nil"/>
            </w:tcBorders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повышение квалификации</w:t>
            </w:r>
          </w:p>
        </w:tc>
      </w:tr>
    </w:tbl>
    <w:p w:rsidR="007D038D" w:rsidRPr="007D038D" w:rsidRDefault="007D038D" w:rsidP="007D038D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5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844"/>
        <w:gridCol w:w="2244"/>
        <w:gridCol w:w="1684"/>
        <w:gridCol w:w="1106"/>
        <w:gridCol w:w="2177"/>
        <w:gridCol w:w="1752"/>
      </w:tblGrid>
      <w:tr w:rsidR="00CC1746" w:rsidRPr="007D038D" w:rsidTr="007D038D">
        <w:trPr>
          <w:tblHeader/>
        </w:trPr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Правительство Рязанской области 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EE110A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64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EE110A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63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250,0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55,0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EE110A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195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финансов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37,0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37,0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имущественных и земельных отношений Рязанской области 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65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EE110A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5,</w:t>
            </w:r>
            <w:r w:rsidR="00EE110A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Министерство экономического развития Рязанской области 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165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165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сельского хозяйства и продовольствия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88,0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88,0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топливно-энергетического комплекса и жилищно-коммунального хозяйства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14,5</w:t>
            </w:r>
          </w:p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14,5</w:t>
            </w:r>
          </w:p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природопользования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35,0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35,0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Министерство по делам территорий и информационной политике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23,76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23,76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Министерство здравоохранения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26,73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26,73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E2E86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Министерство образования 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25,542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25,542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57,015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57,015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культуры 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810040">
            <w:pPr>
              <w:tabs>
                <w:tab w:val="left" w:pos="184"/>
                <w:tab w:val="center" w:pos="317"/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6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18,117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18,117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Министерство физической культуры и спорта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810040">
            <w:pPr>
              <w:tabs>
                <w:tab w:val="left" w:pos="234"/>
                <w:tab w:val="center" w:pos="317"/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ab/>
              <w:t>5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15,0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15,0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132,0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Представительство Правительства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8,613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8,613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Главное управление «Региональная энергетическая комиссия»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810040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810040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Главное управление архитектуры и градостроительства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40,0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40,0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Главное управление записи актов гражданского состояния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Главное управление контроля и противодействия коррупции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Главное управление по взаимодействию с федеральными территориальными органами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810040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66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810040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66</w:t>
            </w:r>
            <w:r w:rsidR="00CC1746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Главное управление ветеринарии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18,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810040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18,</w:t>
            </w:r>
            <w:r w:rsidR="00810040" w:rsidRPr="007D038D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7D038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Главное управление 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Главное архивное управление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50,0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50,0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жилищная инспекция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15,0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15,0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инспекция строительного надзора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13,0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13,0</w:t>
            </w:r>
          </w:p>
        </w:tc>
      </w:tr>
      <w:tr w:rsidR="00CC1746" w:rsidRPr="007D038D" w:rsidTr="007D038D">
        <w:tc>
          <w:tcPr>
            <w:tcW w:w="4765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инспекция по охране объектов культурного наследия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810040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  <w:p w:rsidR="00CC1746" w:rsidRPr="007D038D" w:rsidRDefault="00CC1746" w:rsidP="0081004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CC1746" w:rsidRPr="007D038D" w:rsidRDefault="00810040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16,0</w:t>
            </w:r>
          </w:p>
        </w:tc>
        <w:tc>
          <w:tcPr>
            <w:tcW w:w="2177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CC1746" w:rsidRPr="007D038D" w:rsidRDefault="00CC1746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16,0</w:t>
            </w:r>
          </w:p>
        </w:tc>
      </w:tr>
      <w:tr w:rsidR="00D1723A" w:rsidRPr="007D038D" w:rsidTr="00D15F4D">
        <w:tc>
          <w:tcPr>
            <w:tcW w:w="4765" w:type="dxa"/>
            <w:shd w:val="clear" w:color="auto" w:fill="auto"/>
          </w:tcPr>
          <w:p w:rsidR="00D1723A" w:rsidRPr="007D038D" w:rsidRDefault="00D1723A" w:rsidP="00D15F4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Комитет по делам молодежи Рязанской области </w:t>
            </w:r>
          </w:p>
        </w:tc>
        <w:tc>
          <w:tcPr>
            <w:tcW w:w="844" w:type="dxa"/>
            <w:shd w:val="clear" w:color="auto" w:fill="auto"/>
          </w:tcPr>
          <w:p w:rsidR="00D1723A" w:rsidRPr="007D038D" w:rsidRDefault="00D1723A" w:rsidP="00AF1DC8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:rsidR="00D1723A" w:rsidRPr="007D038D" w:rsidRDefault="00D1723A" w:rsidP="00AF1DC8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D1723A" w:rsidRPr="007D038D" w:rsidRDefault="00D1723A" w:rsidP="00AF1DC8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D1723A" w:rsidRPr="007D038D" w:rsidRDefault="00D1723A" w:rsidP="00D15F4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50,0</w:t>
            </w:r>
          </w:p>
        </w:tc>
        <w:tc>
          <w:tcPr>
            <w:tcW w:w="2177" w:type="dxa"/>
            <w:shd w:val="clear" w:color="auto" w:fill="auto"/>
          </w:tcPr>
          <w:p w:rsidR="00D1723A" w:rsidRPr="007D038D" w:rsidRDefault="00D1723A" w:rsidP="00D15F4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D1723A" w:rsidRPr="007D038D" w:rsidRDefault="00D1723A" w:rsidP="00D15F4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50,0</w:t>
            </w:r>
          </w:p>
        </w:tc>
      </w:tr>
      <w:tr w:rsidR="00D1723A" w:rsidRPr="007D038D" w:rsidTr="007D038D">
        <w:tc>
          <w:tcPr>
            <w:tcW w:w="4765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Рязанская областная Дума</w:t>
            </w:r>
          </w:p>
        </w:tc>
        <w:tc>
          <w:tcPr>
            <w:tcW w:w="8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2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41,5</w:t>
            </w:r>
          </w:p>
        </w:tc>
        <w:tc>
          <w:tcPr>
            <w:tcW w:w="2177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12,0</w:t>
            </w:r>
          </w:p>
        </w:tc>
        <w:tc>
          <w:tcPr>
            <w:tcW w:w="1752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29,5</w:t>
            </w:r>
          </w:p>
        </w:tc>
      </w:tr>
      <w:tr w:rsidR="00D1723A" w:rsidRPr="007D038D" w:rsidTr="007D038D">
        <w:tc>
          <w:tcPr>
            <w:tcW w:w="4765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Контрольно-счетная палата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9,504</w:t>
            </w:r>
          </w:p>
        </w:tc>
        <w:tc>
          <w:tcPr>
            <w:tcW w:w="2177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9,504</w:t>
            </w:r>
          </w:p>
        </w:tc>
      </w:tr>
      <w:tr w:rsidR="00D1723A" w:rsidRPr="007D038D" w:rsidTr="007D038D">
        <w:tc>
          <w:tcPr>
            <w:tcW w:w="4765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Избирательная комиссия Рязанской области</w:t>
            </w:r>
          </w:p>
        </w:tc>
        <w:tc>
          <w:tcPr>
            <w:tcW w:w="8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2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106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22,0</w:t>
            </w:r>
          </w:p>
        </w:tc>
        <w:tc>
          <w:tcPr>
            <w:tcW w:w="2177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52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22,0</w:t>
            </w:r>
          </w:p>
        </w:tc>
      </w:tr>
      <w:tr w:rsidR="00D1723A" w:rsidRPr="007D038D" w:rsidTr="007D038D">
        <w:tc>
          <w:tcPr>
            <w:tcW w:w="4765" w:type="dxa"/>
            <w:shd w:val="clear" w:color="auto" w:fill="auto"/>
          </w:tcPr>
          <w:p w:rsidR="00D1723A" w:rsidRPr="007D038D" w:rsidRDefault="00D1723A" w:rsidP="007D038D">
            <w:pPr>
              <w:tabs>
                <w:tab w:val="left" w:pos="62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D038D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401</w:t>
            </w:r>
          </w:p>
        </w:tc>
        <w:tc>
          <w:tcPr>
            <w:tcW w:w="224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399</w:t>
            </w:r>
          </w:p>
        </w:tc>
        <w:tc>
          <w:tcPr>
            <w:tcW w:w="1106" w:type="dxa"/>
            <w:shd w:val="clear" w:color="auto" w:fill="auto"/>
          </w:tcPr>
          <w:p w:rsidR="00D1723A" w:rsidRPr="007D038D" w:rsidRDefault="00D1723A" w:rsidP="00EE110A">
            <w:pPr>
              <w:tabs>
                <w:tab w:val="left" w:pos="6270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1487,781</w:t>
            </w:r>
          </w:p>
        </w:tc>
        <w:tc>
          <w:tcPr>
            <w:tcW w:w="2177" w:type="dxa"/>
            <w:shd w:val="clear" w:color="auto" w:fill="auto"/>
          </w:tcPr>
          <w:p w:rsidR="00D1723A" w:rsidRPr="007D038D" w:rsidRDefault="00D1723A" w:rsidP="002D467D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67,0</w:t>
            </w:r>
          </w:p>
        </w:tc>
        <w:tc>
          <w:tcPr>
            <w:tcW w:w="1752" w:type="dxa"/>
            <w:shd w:val="clear" w:color="auto" w:fill="auto"/>
          </w:tcPr>
          <w:p w:rsidR="00D1723A" w:rsidRPr="007D038D" w:rsidRDefault="00D1723A" w:rsidP="00EE110A">
            <w:pPr>
              <w:tabs>
                <w:tab w:val="left" w:pos="6270"/>
              </w:tabs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1420,781</w:t>
            </w:r>
          </w:p>
        </w:tc>
      </w:tr>
    </w:tbl>
    <w:p w:rsidR="00CC1746" w:rsidRPr="007D038D" w:rsidRDefault="00CC1746" w:rsidP="00CC1746">
      <w:pPr>
        <w:rPr>
          <w:rFonts w:ascii="Times New Roman" w:hAnsi="Times New Roman"/>
          <w:color w:val="FF0000"/>
        </w:rPr>
      </w:pPr>
    </w:p>
    <w:p w:rsidR="00241C89" w:rsidRPr="007D038D" w:rsidRDefault="00241C89" w:rsidP="00241C8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41C89" w:rsidRPr="007D038D" w:rsidRDefault="00241C89" w:rsidP="00241C8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41C89" w:rsidRPr="007D038D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8C" w:rsidRDefault="009F2B8C">
      <w:r>
        <w:separator/>
      </w:r>
    </w:p>
  </w:endnote>
  <w:endnote w:type="continuationSeparator" w:id="0">
    <w:p w:rsidR="009F2B8C" w:rsidRDefault="009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8C" w:rsidRDefault="009F2B8C">
      <w:r>
        <w:separator/>
      </w:r>
    </w:p>
  </w:footnote>
  <w:footnote w:type="continuationSeparator" w:id="0">
    <w:p w:rsidR="009F2B8C" w:rsidRDefault="009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3331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22.9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46"/>
    <w:rsid w:val="0001360F"/>
    <w:rsid w:val="000331B3"/>
    <w:rsid w:val="00033413"/>
    <w:rsid w:val="00037C0C"/>
    <w:rsid w:val="000432E1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3313"/>
    <w:rsid w:val="00241C89"/>
    <w:rsid w:val="00242DDB"/>
    <w:rsid w:val="002479A2"/>
    <w:rsid w:val="0026087E"/>
    <w:rsid w:val="00261816"/>
    <w:rsid w:val="00261DE0"/>
    <w:rsid w:val="00265420"/>
    <w:rsid w:val="00274E14"/>
    <w:rsid w:val="00280A6D"/>
    <w:rsid w:val="00286ECA"/>
    <w:rsid w:val="002953B6"/>
    <w:rsid w:val="002B7A59"/>
    <w:rsid w:val="002C6B4B"/>
    <w:rsid w:val="002E2E86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2455E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7D73"/>
    <w:rsid w:val="00760323"/>
    <w:rsid w:val="00765600"/>
    <w:rsid w:val="00791C9F"/>
    <w:rsid w:val="00792AAB"/>
    <w:rsid w:val="00793B47"/>
    <w:rsid w:val="007A1D0C"/>
    <w:rsid w:val="007A2A7B"/>
    <w:rsid w:val="007C703C"/>
    <w:rsid w:val="007D038D"/>
    <w:rsid w:val="007D4925"/>
    <w:rsid w:val="007F0C8A"/>
    <w:rsid w:val="007F11AB"/>
    <w:rsid w:val="00810040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2B8C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1746"/>
    <w:rsid w:val="00CE38EE"/>
    <w:rsid w:val="00CF03D8"/>
    <w:rsid w:val="00D015D5"/>
    <w:rsid w:val="00D03D68"/>
    <w:rsid w:val="00D1723A"/>
    <w:rsid w:val="00D266DD"/>
    <w:rsid w:val="00D30021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5C5F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110A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464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Богатова Н.А.</dc:creator>
  <cp:lastModifiedBy>Лёксина М.А.</cp:lastModifiedBy>
  <cp:revision>9</cp:revision>
  <cp:lastPrinted>2023-02-15T09:00:00Z</cp:lastPrinted>
  <dcterms:created xsi:type="dcterms:W3CDTF">2023-02-02T08:06:00Z</dcterms:created>
  <dcterms:modified xsi:type="dcterms:W3CDTF">2023-03-17T12:17:00Z</dcterms:modified>
</cp:coreProperties>
</file>