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5405E" w:rsidP="0075405E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0526A9">
        <w:rPr>
          <w:rFonts w:ascii="Times New Roman" w:hAnsi="Times New Roman"/>
          <w:bCs/>
          <w:sz w:val="28"/>
          <w:szCs w:val="28"/>
        </w:rPr>
        <w:t>от 03 марта 2023 г. № 9</w:t>
      </w:r>
      <w:r>
        <w:rPr>
          <w:rFonts w:ascii="Times New Roman" w:hAnsi="Times New Roman"/>
          <w:bCs/>
          <w:sz w:val="28"/>
          <w:szCs w:val="28"/>
        </w:rPr>
        <w:t>7</w:t>
      </w:r>
      <w:r w:rsidRPr="000526A9">
        <w:rPr>
          <w:rFonts w:ascii="Times New Roman" w:hAnsi="Times New Roman"/>
          <w:bCs/>
          <w:sz w:val="28"/>
          <w:szCs w:val="28"/>
        </w:rPr>
        <w:t>-р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F5099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6"/>
        <w:gridCol w:w="2296"/>
        <w:gridCol w:w="2489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EF61A0" w:rsidRDefault="00F5099B" w:rsidP="007C501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F509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="005B1356">
              <w:rPr>
                <w:rFonts w:ascii="Times New Roman" w:hAnsi="Times New Roman"/>
                <w:sz w:val="28"/>
                <w:szCs w:val="28"/>
              </w:rPr>
              <w:t xml:space="preserve">приложение № 1 к </w:t>
            </w:r>
            <w:r w:rsidRPr="00F5099B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5B1356">
              <w:rPr>
                <w:rFonts w:ascii="Times New Roman" w:hAnsi="Times New Roman"/>
                <w:sz w:val="28"/>
                <w:szCs w:val="28"/>
              </w:rPr>
              <w:t>ю</w:t>
            </w:r>
            <w:r w:rsidRPr="00F5099B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5B1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099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24 декабря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 w:rsidR="00EF61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550-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099B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r w:rsidR="005B1356">
              <w:rPr>
                <w:rFonts w:ascii="Times New Roman" w:hAnsi="Times New Roman"/>
                <w:sz w:val="28"/>
                <w:szCs w:val="28"/>
              </w:rPr>
              <w:t xml:space="preserve">распоряжений </w:t>
            </w:r>
            <w:r w:rsidRPr="00F5099B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20.01.2022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17-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27.01.2022</w:t>
            </w:r>
            <w:r w:rsidR="005B1356">
              <w:rPr>
                <w:rFonts w:ascii="Times New Roman" w:hAnsi="Times New Roman"/>
                <w:sz w:val="28"/>
                <w:szCs w:val="28"/>
              </w:rPr>
              <w:br/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32-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05.04.2022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169-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25.05.2022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267-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26.05.2022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269-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07.06.2022</w:t>
            </w:r>
            <w:r w:rsidR="005B1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293-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29.08.2022 </w:t>
            </w:r>
            <w:r w:rsidR="00EF61A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>447-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23.09.2022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500-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5B1356">
              <w:rPr>
                <w:rFonts w:ascii="Times New Roman" w:hAnsi="Times New Roman"/>
                <w:sz w:val="28"/>
                <w:szCs w:val="28"/>
              </w:rPr>
              <w:t>,</w:t>
            </w:r>
            <w:r w:rsidR="005B1356">
              <w:rPr>
                <w:rFonts w:ascii="Times New Roman" w:hAnsi="Times New Roman"/>
                <w:sz w:val="28"/>
                <w:szCs w:val="28"/>
              </w:rPr>
              <w:br/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12.10.2022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5B1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>536-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25.01.2023 </w:t>
            </w:r>
            <w:r w:rsidR="00EF61A0">
              <w:rPr>
                <w:rFonts w:ascii="Times New Roman" w:hAnsi="Times New Roman"/>
                <w:sz w:val="28"/>
                <w:szCs w:val="28"/>
              </w:rPr>
              <w:t>№</w:t>
            </w:r>
            <w:r w:rsidR="00EF61A0" w:rsidRPr="00EF61A0">
              <w:rPr>
                <w:rFonts w:ascii="Times New Roman" w:hAnsi="Times New Roman"/>
                <w:sz w:val="28"/>
                <w:szCs w:val="28"/>
              </w:rPr>
              <w:t xml:space="preserve"> 27-</w:t>
            </w:r>
            <w:r w:rsidR="00EF61A0" w:rsidRPr="00EF61A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EF61A0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DE22F8" w:rsidRDefault="00DE22F8" w:rsidP="007C501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в строке</w:t>
            </w:r>
          </w:p>
          <w:tbl>
            <w:tblPr>
              <w:tblW w:w="9351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0"/>
            </w:tblGrid>
            <w:tr w:rsidR="00DE22F8" w:rsidRPr="00D0286A" w:rsidTr="007C501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2F8" w:rsidRPr="00D0286A" w:rsidRDefault="00DE22F8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2F8" w:rsidRPr="00D0286A" w:rsidRDefault="00DE22F8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2F8" w:rsidRPr="00D0286A" w:rsidRDefault="00DE22F8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DE22F8" w:rsidRPr="001422C8" w:rsidTr="007C501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2F8" w:rsidRPr="001422C8" w:rsidRDefault="00DE22F8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>«257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2F8" w:rsidRPr="001422C8" w:rsidRDefault="00DE22F8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>2 02 90071 02 0000 150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22F8" w:rsidRPr="001422C8" w:rsidRDefault="00DE22F8" w:rsidP="007C5014">
                  <w:pPr>
                    <w:autoSpaceDE w:val="0"/>
                    <w:autoSpaceDN w:val="0"/>
                    <w:adjustRightInd w:val="0"/>
                    <w:spacing w:line="24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Прочие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безвозмездные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поступления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в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бюджеты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субъектов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Российской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Федерации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от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бюджета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Пенсионного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фонда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Российской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Федерации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DE22F8" w:rsidRDefault="00DE22F8" w:rsidP="007C501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Pr="00DE22F8">
              <w:rPr>
                <w:rFonts w:ascii="Times New Roman" w:hAnsi="Times New Roman" w:hint="eastAsia"/>
                <w:sz w:val="28"/>
                <w:szCs w:val="28"/>
              </w:rPr>
              <w:t>Пенсионного</w:t>
            </w:r>
            <w:r w:rsidRPr="00DE2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2F8">
              <w:rPr>
                <w:rFonts w:ascii="Times New Roman" w:hAnsi="Times New Roman" w:hint="eastAsia"/>
                <w:sz w:val="28"/>
                <w:szCs w:val="28"/>
              </w:rPr>
              <w:t>фонда</w:t>
            </w:r>
            <w:r w:rsidRPr="00DE2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2F8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DE2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2F8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словами «Фонда пенсионного и социального страхования Российской Федерации»;</w:t>
            </w:r>
          </w:p>
          <w:p w:rsidR="00960E74" w:rsidRDefault="00960E74" w:rsidP="007C501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после строки</w:t>
            </w:r>
            <w:r w:rsidRPr="001422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9351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0"/>
            </w:tblGrid>
            <w:tr w:rsidR="00960E74" w:rsidRPr="00D0286A" w:rsidTr="007C501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E74" w:rsidRPr="00D0286A" w:rsidRDefault="00960E74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E74" w:rsidRPr="00D0286A" w:rsidRDefault="00960E74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E74" w:rsidRPr="00D0286A" w:rsidRDefault="00960E74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960E74" w:rsidRPr="001422C8" w:rsidTr="007C501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E74" w:rsidRPr="001422C8" w:rsidRDefault="00960E74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>«257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E74" w:rsidRPr="001422C8" w:rsidRDefault="00960E74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>2 02 90071 02 0000 150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0E74" w:rsidRPr="001422C8" w:rsidRDefault="00960E74" w:rsidP="007C5014">
                  <w:pPr>
                    <w:autoSpaceDE w:val="0"/>
                    <w:autoSpaceDN w:val="0"/>
                    <w:adjustRightInd w:val="0"/>
                    <w:spacing w:line="24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Прочие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безвозмездные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поступления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в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бюджеты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субъектов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Российской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Федерации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от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бюджета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Пенсионного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фонда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Российской</w:t>
                  </w:r>
                  <w:r w:rsidRPr="00DE22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E22F8">
                    <w:rPr>
                      <w:rFonts w:ascii="Times New Roman" w:hAnsi="Times New Roman" w:hint="eastAsia"/>
                      <w:sz w:val="28"/>
                      <w:szCs w:val="28"/>
                    </w:rPr>
                    <w:t>Федерации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960E74" w:rsidRDefault="00AE469B" w:rsidP="007C501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C8">
              <w:rPr>
                <w:rFonts w:ascii="Times New Roman" w:hAnsi="Times New Roman"/>
                <w:sz w:val="28"/>
                <w:szCs w:val="28"/>
              </w:rPr>
              <w:t>дополнить строк</w:t>
            </w:r>
            <w:r w:rsidR="000F42E8">
              <w:rPr>
                <w:rFonts w:ascii="Times New Roman" w:hAnsi="Times New Roman"/>
                <w:sz w:val="28"/>
                <w:szCs w:val="28"/>
              </w:rPr>
              <w:t>ой</w:t>
            </w:r>
            <w:r w:rsidRPr="001422C8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tbl>
            <w:tblPr>
              <w:tblW w:w="9351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0"/>
            </w:tblGrid>
            <w:tr w:rsidR="00AE469B" w:rsidRPr="00D0286A" w:rsidTr="007C501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AE469B" w:rsidRPr="00D0286A" w:rsidTr="007C501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 xml:space="preserve">2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18 33144 02 0000 150</w:t>
                  </w: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7C5014">
                  <w:pPr>
                    <w:autoSpaceDE w:val="0"/>
                    <w:autoSpaceDN w:val="0"/>
                    <w:adjustRightInd w:val="0"/>
                    <w:spacing w:line="24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Доходы бюджетов субъектов Российской Федерации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возврата остатков субвенций на ежемесячную денежную выплату на ребенка в возрасте от восьми до</w:t>
                  </w:r>
                  <w:r w:rsidR="007C5014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семнадцати лет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из бюджета Фонда пенсионного и социального страхования Российской Федерации</w:t>
                  </w:r>
                  <w:r w:rsidR="000F42E8">
                    <w:rPr>
                      <w:rFonts w:ascii="Times New Roman" w:hAnsi="Times New Roman"/>
                      <w:sz w:val="28"/>
                      <w:szCs w:val="28"/>
                    </w:rPr>
                    <w:t>»;</w:t>
                  </w:r>
                </w:p>
              </w:tc>
            </w:tr>
          </w:tbl>
          <w:p w:rsidR="007C5014" w:rsidRDefault="007C5014" w:rsidP="007C501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5014" w:rsidRDefault="007C5014" w:rsidP="007C501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5014" w:rsidRDefault="007C5014" w:rsidP="007C501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469B" w:rsidRDefault="00AE469B" w:rsidP="007C501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3) после строки</w:t>
            </w:r>
          </w:p>
          <w:tbl>
            <w:tblPr>
              <w:tblW w:w="9351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0"/>
            </w:tblGrid>
            <w:tr w:rsidR="00AE469B" w:rsidRPr="00D0286A" w:rsidTr="007C501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AE469B" w:rsidRPr="001422C8" w:rsidTr="007C501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1422C8" w:rsidRDefault="00AE469B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>«257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1422C8" w:rsidRDefault="00AE469B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>2 19 45252 02 0000 150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1422C8" w:rsidRDefault="00AE469B" w:rsidP="007C5014">
                  <w:pPr>
                    <w:autoSpaceDE w:val="0"/>
                    <w:autoSpaceDN w:val="0"/>
                    <w:adjustRightInd w:val="0"/>
                    <w:spacing w:line="24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Возврат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остатков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иных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межбюджетных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трансфертов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на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социальную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поддержку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Героев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Советского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Союза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Героев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Российской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Федерации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и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полных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кавалеров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ордена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Славы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из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бюджетов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субъектов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Российской</w:t>
                  </w:r>
                  <w:r w:rsidRPr="00AE46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E469B">
                    <w:rPr>
                      <w:rFonts w:ascii="Times New Roman" w:hAnsi="Times New Roman" w:hint="eastAsia"/>
                      <w:sz w:val="28"/>
                      <w:szCs w:val="28"/>
                    </w:rPr>
                    <w:t>Федерации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AE469B" w:rsidRPr="00D0286A" w:rsidRDefault="00AE469B" w:rsidP="007C501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2C8">
              <w:rPr>
                <w:rFonts w:ascii="Times New Roman" w:hAnsi="Times New Roman"/>
                <w:sz w:val="28"/>
                <w:szCs w:val="28"/>
              </w:rPr>
              <w:t>дополнить строк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1422C8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tbl>
            <w:tblPr>
              <w:tblW w:w="9351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0"/>
            </w:tblGrid>
            <w:tr w:rsidR="00AE469B" w:rsidRPr="00D0286A" w:rsidTr="007C501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AE469B" w:rsidRPr="00D0286A" w:rsidTr="007C501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Pr="00D0286A" w:rsidRDefault="00AE469B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2 19 46502</w:t>
                  </w:r>
                  <w:r w:rsidRPr="00AC051A">
                    <w:rPr>
                      <w:sz w:val="28"/>
                      <w:szCs w:val="28"/>
                    </w:rPr>
                    <w:t xml:space="preserve"> 02 0000 150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69B" w:rsidRDefault="00AE469B" w:rsidP="007C5014">
                  <w:pPr>
                    <w:autoSpaceDE w:val="0"/>
                    <w:autoSpaceDN w:val="0"/>
                    <w:adjustRightInd w:val="0"/>
                    <w:spacing w:line="24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Возврат остатков иных межбюджетных трансфертов в целях </w:t>
                  </w:r>
                  <w:proofErr w:type="spellStart"/>
                  <w:r>
                    <w:rPr>
                      <w:sz w:val="28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расходных обязательств</w:t>
                  </w:r>
                  <w:r w:rsidRPr="00AC051A">
                    <w:rPr>
                      <w:sz w:val="28"/>
                      <w:szCs w:val="28"/>
                    </w:rPr>
                    <w:t xml:space="preserve"> субъектов Российской Федерации</w:t>
                  </w:r>
                  <w:r>
                    <w:rPr>
                      <w:sz w:val="28"/>
                      <w:szCs w:val="28"/>
                    </w:rPr>
                    <w:t xml:space="preserve">, возникающих при реализации дополнительных мероприятий, направленных на снижение напряженности на рынке труда субъектов </w:t>
                  </w:r>
                  <w:r w:rsidRPr="00AC051A">
                    <w:rPr>
                      <w:sz w:val="28"/>
                      <w:szCs w:val="28"/>
                    </w:rPr>
                    <w:t>Российской Федерации</w:t>
                  </w:r>
                  <w:r>
                    <w:rPr>
                      <w:sz w:val="28"/>
                      <w:szCs w:val="28"/>
                    </w:rPr>
                    <w:t>, за счет средств резервного фонда Правительства Российской Федерации из бюджетов субъектов Российской Федерации</w:t>
                  </w:r>
                  <w:r>
                    <w:rPr>
                      <w:rFonts w:hint="eastAsia"/>
                      <w:sz w:val="28"/>
                      <w:szCs w:val="28"/>
                    </w:rPr>
                    <w:t>»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</w:tc>
            </w:tr>
          </w:tbl>
          <w:p w:rsidR="00DE22F8" w:rsidRPr="00DE22F8" w:rsidRDefault="00AE469B" w:rsidP="007C501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0286A" w:rsidRPr="00D0286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hyperlink r:id="rId12" w:history="1">
              <w:r w:rsidR="00D0286A" w:rsidRPr="00D0286A">
                <w:rPr>
                  <w:rFonts w:ascii="Times New Roman" w:hAnsi="Times New Roman"/>
                  <w:sz w:val="28"/>
                  <w:szCs w:val="28"/>
                </w:rPr>
                <w:t>строк</w:t>
              </w:r>
              <w:r w:rsidR="00DE22F8">
                <w:rPr>
                  <w:rFonts w:ascii="Times New Roman" w:hAnsi="Times New Roman"/>
                  <w:sz w:val="28"/>
                  <w:szCs w:val="28"/>
                </w:rPr>
                <w:t>у</w:t>
              </w:r>
            </w:hyperlink>
          </w:p>
          <w:tbl>
            <w:tblPr>
              <w:tblW w:w="9351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0"/>
            </w:tblGrid>
            <w:tr w:rsidR="00D0286A" w:rsidRPr="00D0286A" w:rsidTr="007C501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86A" w:rsidRPr="00D0286A" w:rsidRDefault="00D0286A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86A" w:rsidRPr="00D0286A" w:rsidRDefault="00D0286A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86A" w:rsidRPr="00D0286A" w:rsidRDefault="00D0286A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D0286A" w:rsidRPr="001422C8" w:rsidTr="007C501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86A" w:rsidRPr="001422C8" w:rsidRDefault="00D0286A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>«257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86A" w:rsidRPr="001422C8" w:rsidRDefault="00D0286A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>2 19 51980 02 0000 150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86A" w:rsidRPr="001422C8" w:rsidRDefault="00D0286A" w:rsidP="007C5014">
                  <w:pPr>
                    <w:autoSpaceDE w:val="0"/>
                    <w:autoSpaceDN w:val="0"/>
                    <w:adjustRightInd w:val="0"/>
                    <w:spacing w:line="24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Возврат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остатков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субсидий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прошлых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лет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на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социальную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поддержку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Героев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Социалистического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Труда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Героев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Труда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Российской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Федерации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и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полных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кавалеров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ордена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Трудовой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22C8">
                    <w:rPr>
                      <w:rFonts w:ascii="Times New Roman" w:hAnsi="Times New Roman" w:hint="eastAsia"/>
                      <w:sz w:val="28"/>
                      <w:szCs w:val="28"/>
                    </w:rPr>
                    <w:t>Славы</w:t>
                  </w:r>
                  <w:r w:rsidRPr="001422C8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DE22F8" w:rsidRDefault="00AE469B" w:rsidP="007C501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признать утратившей силу</w:t>
            </w:r>
            <w:r w:rsidR="00DE22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4C26" w:rsidRDefault="00AE469B" w:rsidP="007C501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="00494C26">
              <w:rPr>
                <w:rFonts w:ascii="Times New Roman" w:hAnsi="Times New Roman"/>
                <w:sz w:val="28"/>
                <w:szCs w:val="28"/>
              </w:rPr>
              <w:t>в строке</w:t>
            </w:r>
          </w:p>
          <w:tbl>
            <w:tblPr>
              <w:tblW w:w="9351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70"/>
              <w:gridCol w:w="2901"/>
              <w:gridCol w:w="5580"/>
            </w:tblGrid>
            <w:tr w:rsidR="00494C26" w:rsidRPr="00D0286A" w:rsidTr="007C501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C26" w:rsidRPr="00D0286A" w:rsidRDefault="00494C26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C26" w:rsidRPr="00D0286A" w:rsidRDefault="00494C26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C26" w:rsidRPr="00D0286A" w:rsidRDefault="00494C26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286A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494C26" w:rsidRPr="001422C8" w:rsidTr="007C501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C26" w:rsidRPr="001422C8" w:rsidRDefault="00494C26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C26" w:rsidRPr="001422C8" w:rsidRDefault="00494C26" w:rsidP="007C5014">
                  <w:pPr>
                    <w:autoSpaceDE w:val="0"/>
                    <w:autoSpaceDN w:val="0"/>
                    <w:adjustRightInd w:val="0"/>
                    <w:spacing w:line="24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>2 18 71020 02 0000 150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C26" w:rsidRPr="001422C8" w:rsidRDefault="00494C26" w:rsidP="007C5014">
                  <w:pPr>
                    <w:autoSpaceDE w:val="0"/>
                    <w:autoSpaceDN w:val="0"/>
                    <w:adjustRightInd w:val="0"/>
                    <w:spacing w:line="24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Доходы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бюджетов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субъектов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Российской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Федерации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от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возврата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остатков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прочих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субсидий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субвенций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и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иных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межбюджетных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трансфертов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имеющих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целевое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назначение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прошлых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лет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из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бюджета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Пенсионного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фонда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Российской</w:t>
                  </w:r>
                  <w:r w:rsidRPr="00494C2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94C26">
                    <w:rPr>
                      <w:rFonts w:ascii="Times New Roman" w:hAnsi="Times New Roman" w:hint="eastAsia"/>
                      <w:sz w:val="28"/>
                      <w:szCs w:val="28"/>
                    </w:rPr>
                    <w:t>Федерации</w:t>
                  </w:r>
                  <w:r w:rsidR="008A5175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2E51A7" w:rsidRPr="00E87E25" w:rsidRDefault="008A5175" w:rsidP="007C5014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Pr="00DE22F8">
              <w:rPr>
                <w:rFonts w:ascii="Times New Roman" w:hAnsi="Times New Roman" w:hint="eastAsia"/>
                <w:sz w:val="28"/>
                <w:szCs w:val="28"/>
              </w:rPr>
              <w:t>Пенсионного</w:t>
            </w:r>
            <w:r w:rsidRPr="00DE2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2F8">
              <w:rPr>
                <w:rFonts w:ascii="Times New Roman" w:hAnsi="Times New Roman" w:hint="eastAsia"/>
                <w:sz w:val="28"/>
                <w:szCs w:val="28"/>
              </w:rPr>
              <w:t>фонда</w:t>
            </w:r>
            <w:r w:rsidRPr="00DE2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2F8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DE2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22F8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словами «Фонда пенсионного и социального страхования Российской Федерации»</w:t>
            </w:r>
            <w:r w:rsidR="00A769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51A7" w:rsidTr="001D2F4A">
        <w:trPr>
          <w:trHeight w:val="309"/>
        </w:trPr>
        <w:tc>
          <w:tcPr>
            <w:tcW w:w="2500" w:type="pct"/>
            <w:tcMar>
              <w:top w:w="0" w:type="dxa"/>
              <w:bottom w:w="0" w:type="dxa"/>
            </w:tcMar>
          </w:tcPr>
          <w:p w:rsidR="00DF1A70" w:rsidRDefault="00DF1A70" w:rsidP="007C5014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7C5014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7C5014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2E51A7" w:rsidP="007C5014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99" w:type="pct"/>
          </w:tcPr>
          <w:p w:rsidR="002E51A7" w:rsidRDefault="002E51A7" w:rsidP="007C5014">
            <w:pPr>
              <w:spacing w:line="24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Default="00DF1A70" w:rsidP="007C5014">
            <w:pPr>
              <w:spacing w:line="24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7C5014">
            <w:pPr>
              <w:spacing w:line="24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1B13" w:rsidRDefault="00581B13" w:rsidP="007C5014">
            <w:pPr>
              <w:spacing w:line="24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0B2C15" w:rsidRDefault="001D2F4A" w:rsidP="007C5014">
            <w:pPr>
              <w:spacing w:line="24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</w:t>
            </w:r>
            <w:r w:rsidR="000B2C15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0B2C15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695" w:rsidRDefault="00AD1695">
      <w:r>
        <w:separator/>
      </w:r>
    </w:p>
  </w:endnote>
  <w:endnote w:type="continuationSeparator" w:id="0">
    <w:p w:rsidR="00AD1695" w:rsidRDefault="00AD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695" w:rsidRDefault="00AD1695">
      <w:r>
        <w:separator/>
      </w:r>
    </w:p>
  </w:footnote>
  <w:footnote w:type="continuationSeparator" w:id="0">
    <w:p w:rsidR="00AD1695" w:rsidRDefault="00AD1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16E4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16E47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5405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ShoMStSxmdn4z1zbrFu/OmgMNQ=" w:salt="Dwe2JWZYVEkqwCRurnGYY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99B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0F42E8"/>
    <w:rsid w:val="001213A6"/>
    <w:rsid w:val="00122CFD"/>
    <w:rsid w:val="001422C8"/>
    <w:rsid w:val="001479B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466A"/>
    <w:rsid w:val="002E51A7"/>
    <w:rsid w:val="002F1E81"/>
    <w:rsid w:val="003021EF"/>
    <w:rsid w:val="00310D92"/>
    <w:rsid w:val="003160CB"/>
    <w:rsid w:val="003222A3"/>
    <w:rsid w:val="0035185A"/>
    <w:rsid w:val="00360A40"/>
    <w:rsid w:val="003870C2"/>
    <w:rsid w:val="003D3B8A"/>
    <w:rsid w:val="003D54F8"/>
    <w:rsid w:val="003D6C6D"/>
    <w:rsid w:val="003F4F5E"/>
    <w:rsid w:val="00400906"/>
    <w:rsid w:val="00415AD9"/>
    <w:rsid w:val="0042590E"/>
    <w:rsid w:val="00433581"/>
    <w:rsid w:val="00437F65"/>
    <w:rsid w:val="00460FEA"/>
    <w:rsid w:val="004734B7"/>
    <w:rsid w:val="00481B88"/>
    <w:rsid w:val="00485B4F"/>
    <w:rsid w:val="004862D1"/>
    <w:rsid w:val="00492ADC"/>
    <w:rsid w:val="00494C26"/>
    <w:rsid w:val="004B2D5A"/>
    <w:rsid w:val="004B3B25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1356"/>
    <w:rsid w:val="005B229B"/>
    <w:rsid w:val="005B3518"/>
    <w:rsid w:val="005C56AE"/>
    <w:rsid w:val="005C7449"/>
    <w:rsid w:val="005E6D99"/>
    <w:rsid w:val="005F2ADD"/>
    <w:rsid w:val="005F2C49"/>
    <w:rsid w:val="006013EB"/>
    <w:rsid w:val="00603329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C7064"/>
    <w:rsid w:val="006F328B"/>
    <w:rsid w:val="006F5886"/>
    <w:rsid w:val="007010CF"/>
    <w:rsid w:val="00707734"/>
    <w:rsid w:val="00707E19"/>
    <w:rsid w:val="00712F7C"/>
    <w:rsid w:val="0072328A"/>
    <w:rsid w:val="007377B5"/>
    <w:rsid w:val="00746CC2"/>
    <w:rsid w:val="0075405E"/>
    <w:rsid w:val="00760323"/>
    <w:rsid w:val="00765600"/>
    <w:rsid w:val="00791C9F"/>
    <w:rsid w:val="00792AAB"/>
    <w:rsid w:val="00793B47"/>
    <w:rsid w:val="007A1D0C"/>
    <w:rsid w:val="007A2A7B"/>
    <w:rsid w:val="007C5014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A417F"/>
    <w:rsid w:val="008A5175"/>
    <w:rsid w:val="008C58FE"/>
    <w:rsid w:val="008E6C41"/>
    <w:rsid w:val="008F0816"/>
    <w:rsid w:val="008F6BB7"/>
    <w:rsid w:val="00900F42"/>
    <w:rsid w:val="00911DB7"/>
    <w:rsid w:val="00932E3C"/>
    <w:rsid w:val="00944E7F"/>
    <w:rsid w:val="009573D3"/>
    <w:rsid w:val="00960E74"/>
    <w:rsid w:val="009977FF"/>
    <w:rsid w:val="009A085B"/>
    <w:rsid w:val="009C1DE6"/>
    <w:rsid w:val="009C1F0E"/>
    <w:rsid w:val="009C2A7B"/>
    <w:rsid w:val="009D3E8C"/>
    <w:rsid w:val="009D6319"/>
    <w:rsid w:val="009E3A0E"/>
    <w:rsid w:val="00A01532"/>
    <w:rsid w:val="00A1314B"/>
    <w:rsid w:val="00A13160"/>
    <w:rsid w:val="00A137D3"/>
    <w:rsid w:val="00A32E3D"/>
    <w:rsid w:val="00A44A8F"/>
    <w:rsid w:val="00A51D96"/>
    <w:rsid w:val="00A7692A"/>
    <w:rsid w:val="00A96F84"/>
    <w:rsid w:val="00AB0A3C"/>
    <w:rsid w:val="00AC3953"/>
    <w:rsid w:val="00AC7150"/>
    <w:rsid w:val="00AD1695"/>
    <w:rsid w:val="00AE1DCA"/>
    <w:rsid w:val="00AE469B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0509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286A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3589"/>
    <w:rsid w:val="00DB3664"/>
    <w:rsid w:val="00DC16FB"/>
    <w:rsid w:val="00DC4A65"/>
    <w:rsid w:val="00DC4F66"/>
    <w:rsid w:val="00DE22F8"/>
    <w:rsid w:val="00DF1A70"/>
    <w:rsid w:val="00E10B44"/>
    <w:rsid w:val="00E11F02"/>
    <w:rsid w:val="00E16E47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A04F1"/>
    <w:rsid w:val="00EA2FD3"/>
    <w:rsid w:val="00EB7CE9"/>
    <w:rsid w:val="00EC433F"/>
    <w:rsid w:val="00ED1FDE"/>
    <w:rsid w:val="00ED67AB"/>
    <w:rsid w:val="00EF61A0"/>
    <w:rsid w:val="00F06EFB"/>
    <w:rsid w:val="00F1529E"/>
    <w:rsid w:val="00F16F07"/>
    <w:rsid w:val="00F45B7C"/>
    <w:rsid w:val="00F45FCE"/>
    <w:rsid w:val="00F5099B"/>
    <w:rsid w:val="00F9334F"/>
    <w:rsid w:val="00F97D7F"/>
    <w:rsid w:val="00FA122C"/>
    <w:rsid w:val="00FA3B95"/>
    <w:rsid w:val="00FA7607"/>
    <w:rsid w:val="00FC1278"/>
    <w:rsid w:val="00FD297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C6D"/>
    <w:rPr>
      <w:rFonts w:ascii="TimesET" w:hAnsi="TimesET"/>
    </w:rPr>
  </w:style>
  <w:style w:type="paragraph" w:styleId="1">
    <w:name w:val="heading 1"/>
    <w:basedOn w:val="a"/>
    <w:next w:val="a"/>
    <w:qFormat/>
    <w:rsid w:val="003D6C6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D6C6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D6C6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D6C6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3D6C6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D6C6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D6C6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D6C6D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03D86B3BB4CAC328523C82A68F3A5E2E79FAFA67235A8DD9C7578B5A164D2E7596A56A7DFA7955345B75C866E841952CDB0E52F870D533C4D96FB8UCD1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27</cp:revision>
  <cp:lastPrinted>2023-02-14T12:48:00Z</cp:lastPrinted>
  <dcterms:created xsi:type="dcterms:W3CDTF">2023-01-16T08:38:00Z</dcterms:created>
  <dcterms:modified xsi:type="dcterms:W3CDTF">2023-03-06T07:30:00Z</dcterms:modified>
</cp:coreProperties>
</file>