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проект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решени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на условно разрешенный вид использования земельного участка с кадастровым номером</w:t>
      </w:r>
      <w:r>
        <w:rPr>
          <w:rStyle w:val="1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kern w:val="0"/>
          <w:sz w:val="26"/>
          <w:szCs w:val="26"/>
          <w:u w:val="none"/>
          <w:em w:val="none"/>
          <w:lang w:val="ru-RU" w:eastAsia="ar-SA" w:bidi="ar-SA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62:20:0021601:161</w:t>
        <w:br/>
        <w:t>по адресу: Рязанская обл., р-н Спасский, с. Орехово</w:t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u w:val="none"/>
          <w:lang w:val="ru-RU" w:eastAsia="zh-CN" w:bidi="ar-SA"/>
        </w:rPr>
        <w:t>февраля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23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spacing w:lineRule="auto" w:line="24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5"/>
        <w:widowControl w:val="false"/>
        <w:shd w:val="clear" w:fill="FFFFFF"/>
        <w:suppressAutoHyphens w:val="true"/>
        <w:bidi w:val="0"/>
        <w:spacing w:lineRule="auto" w:line="240"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Харюткина А.В., действующего на основании доверенности</w:t>
        <w:br/>
        <w:t>от Шабурова А.Ю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31.01.2023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Период проведения экспозиции: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 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,</w:t>
        <w:br/>
        <w:t>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Спасский район,</w:t>
        <w:br/>
        <w:t>с. Лакаш, ул. Синицына, д. 24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(4912) 97-19-90 доб. 239,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  <w:lang w:val="ru-RU" w:eastAsia="zh-CN" w:bidi="ar-SA"/>
        </w:rPr>
        <w:t>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 и по электронной почте в режиме реального времени (</w:t>
      </w:r>
      <w:hyperlink r:id="rId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auto" w:val="clear"/>
          </w:rPr>
          <w:t>kzz_gku@mail.ru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6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,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>2023 г.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 и предложений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Протокол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ы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общественных обсуждений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22.02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effect w:val="none"/>
          <w:lang w:val="ru-RU"/>
        </w:rPr>
        <w:t>Общественные обсуждения признаны состоявшимися.</w:t>
      </w:r>
    </w:p>
    <w:p>
      <w:pPr>
        <w:pStyle w:val="Style24"/>
        <w:widowControl/>
        <w:tabs>
          <w:tab w:val="clear" w:pos="709"/>
          <w:tab w:val="left" w:pos="0" w:leader="none"/>
          <w:tab w:val="left" w:pos="9498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Главному управлению архитектуры и градостроительства Рязанской области рекомендуется принять решение 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на условно разрешенные виды использования земельного участка с кадастровым номером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62:20:0021601:161 по адресу: Рязанская обл., р-н Спасский, с. Орехово</w:t>
      </w:r>
      <w:r>
        <w:rPr>
          <w:rStyle w:val="1"/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2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0"/>
          <w:kern w:val="0"/>
          <w:sz w:val="26"/>
          <w:szCs w:val="26"/>
          <w:highlight w:val="white"/>
          <w:u w:val="none"/>
          <w:effect w:val="none"/>
          <w:em w:val="none"/>
          <w:lang w:val="ru-RU" w:eastAsia="ru-RU" w:bidi="ar-SA"/>
        </w:rPr>
        <w:t>общественное питание», «гостиничное обслуживание</w:t>
      </w:r>
      <w:r>
        <w:rPr>
          <w:b w:val="false"/>
          <w:i w:val="false"/>
          <w:color w:val="000000"/>
          <w:sz w:val="26"/>
          <w:szCs w:val="26"/>
        </w:rPr>
        <w:t>».</w:t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ascii="Times New Roman" w:hAnsi="Times New Roman"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3"/>
      <w:headerReference w:type="first" r:id="rId4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Devanaga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character" w:styleId="5">
    <w:name w:val="Заголовок №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DefaultParagraphFont">
    <w:name w:val="Default Paragraph Font"/>
    <w:qFormat/>
    <w:rPr/>
  </w:style>
  <w:style w:type="character" w:styleId="Style21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">
    <w:name w:val="Основной текст1"/>
    <w:basedOn w:val="Style21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Style22">
    <w:name w:val="Посещённая гиперссылка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Sans" w:hAnsi="PT Sans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/>
    <w:rPr/>
  </w:style>
  <w:style w:type="paragraph" w:styleId="Style30">
    <w:name w:val="Footer"/>
    <w:basedOn w:val="Normal"/>
    <w:pPr/>
    <w:rPr/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5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0"/>
      <w:sz w:val="24"/>
      <w:szCs w:val="24"/>
      <w:lang w:val="ru-RU" w:eastAsia="zh-CN" w:bidi="hi-IN"/>
    </w:rPr>
  </w:style>
  <w:style w:type="paragraph" w:styleId="Style37">
    <w:name w:val="Объект без заливки"/>
    <w:basedOn w:val="Style36"/>
    <w:qFormat/>
    <w:pPr/>
    <w:rPr/>
  </w:style>
  <w:style w:type="paragraph" w:styleId="Style38">
    <w:name w:val="Объект без заливки и линий"/>
    <w:basedOn w:val="Style36"/>
    <w:qFormat/>
    <w:pPr/>
    <w:rPr/>
  </w:style>
  <w:style w:type="paragraph" w:styleId="A4">
    <w:name w:val="A4"/>
    <w:basedOn w:val="Style39"/>
    <w:qFormat/>
    <w:pPr/>
    <w:rPr>
      <w:rFonts w:ascii="Noto Sans" w:hAnsi="Noto Sans"/>
      <w:sz w:val="36"/>
    </w:rPr>
  </w:style>
  <w:style w:type="paragraph" w:styleId="Style39">
    <w:name w:val="Текст"/>
    <w:basedOn w:val="Style26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4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4"/>
      <w:lang w:val="ru-RU" w:eastAsia="zh-CN" w:bidi="hi-IN"/>
    </w:rPr>
  </w:style>
  <w:style w:type="paragraph" w:styleId="Style41">
    <w:name w:val="Фигуры"/>
    <w:basedOn w:val="Style40"/>
    <w:qFormat/>
    <w:pPr/>
    <w:rPr>
      <w:rFonts w:ascii="Liberation Sans" w:hAnsi="Liberation Sans"/>
      <w:b/>
      <w:sz w:val="28"/>
    </w:rPr>
  </w:style>
  <w:style w:type="paragraph" w:styleId="Style42">
    <w:name w:val="Заливка"/>
    <w:basedOn w:val="Style41"/>
    <w:qFormat/>
    <w:pPr/>
    <w:rPr>
      <w:rFonts w:ascii="Liberation Sans" w:hAnsi="Liberation Sans"/>
      <w:b/>
      <w:sz w:val="28"/>
    </w:rPr>
  </w:style>
  <w:style w:type="paragraph" w:styleId="Style43">
    <w:name w:val="Заливка сини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4">
    <w:name w:val="Заливка зелё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5">
    <w:name w:val="Заливка крас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6">
    <w:name w:val="Заливка жёлт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7">
    <w:name w:val="Контур"/>
    <w:basedOn w:val="Style41"/>
    <w:qFormat/>
    <w:pPr/>
    <w:rPr>
      <w:rFonts w:ascii="Liberation Sans" w:hAnsi="Liberation Sans"/>
      <w:b/>
      <w:sz w:val="28"/>
    </w:rPr>
  </w:style>
  <w:style w:type="paragraph" w:styleId="Style48">
    <w:name w:val="Контур синий"/>
    <w:basedOn w:val="Style47"/>
    <w:qFormat/>
    <w:pPr/>
    <w:rPr>
      <w:rFonts w:ascii="Liberation Sans" w:hAnsi="Liberation Sans"/>
      <w:b/>
      <w:color w:val="355269"/>
      <w:sz w:val="28"/>
    </w:rPr>
  </w:style>
  <w:style w:type="paragraph" w:styleId="Style49">
    <w:name w:val="Контур зеленый"/>
    <w:basedOn w:val="Style47"/>
    <w:qFormat/>
    <w:pPr/>
    <w:rPr>
      <w:rFonts w:ascii="Liberation Sans" w:hAnsi="Liberation Sans"/>
      <w:b/>
      <w:color w:val="127622"/>
      <w:sz w:val="28"/>
    </w:rPr>
  </w:style>
  <w:style w:type="paragraph" w:styleId="Style50">
    <w:name w:val="Контур красный"/>
    <w:basedOn w:val="Style47"/>
    <w:qFormat/>
    <w:pPr/>
    <w:rPr>
      <w:rFonts w:ascii="Liberation Sans" w:hAnsi="Liberation Sans"/>
      <w:b/>
      <w:color w:val="C9211E"/>
      <w:sz w:val="28"/>
    </w:rPr>
  </w:style>
  <w:style w:type="paragraph" w:styleId="Style51">
    <w:name w:val="Контур жёлтый"/>
    <w:basedOn w:val="Style47"/>
    <w:qFormat/>
    <w:pPr/>
    <w:rPr>
      <w:rFonts w:ascii="Liberation Sans" w:hAnsi="Liberation Sans"/>
      <w:b/>
      <w:color w:val="B47804"/>
      <w:sz w:val="28"/>
    </w:rPr>
  </w:style>
  <w:style w:type="paragraph" w:styleId="Style52">
    <w:name w:val="Линии"/>
    <w:basedOn w:val="Style40"/>
    <w:qFormat/>
    <w:pPr/>
    <w:rPr>
      <w:rFonts w:ascii="Liberation Sans" w:hAnsi="Liberation Sans"/>
      <w:sz w:val="36"/>
    </w:rPr>
  </w:style>
  <w:style w:type="paragraph" w:styleId="Style53">
    <w:name w:val="Стрелки"/>
    <w:basedOn w:val="Style52"/>
    <w:qFormat/>
    <w:pPr/>
    <w:rPr>
      <w:rFonts w:ascii="Liberation Sans" w:hAnsi="Liberation Sans"/>
      <w:sz w:val="36"/>
    </w:rPr>
  </w:style>
  <w:style w:type="paragraph" w:styleId="Style54">
    <w:name w:val="Штриховая линия"/>
    <w:basedOn w:val="Style52"/>
    <w:qFormat/>
    <w:pPr/>
    <w:rPr>
      <w:rFonts w:ascii="Liberation Sans" w:hAnsi="Liberation Sans"/>
      <w:sz w:val="36"/>
    </w:rPr>
  </w:style>
  <w:style w:type="paragraph" w:styleId="Master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Noto Sans Devanagari" w:hAnsi="Noto Sans Devanagari" w:eastAsia="Tahoma" w:cs="Noto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5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6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7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1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zz_gku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1285</TotalTime>
  <Application>LibreOffice/6.4.4.2$Linux_X86_64 LibreOffice_project/40$Build-2</Application>
  <Pages>1</Pages>
  <Words>267</Words>
  <Characters>1924</Characters>
  <CharactersWithSpaces>2268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2023-03-01T15:03:18Z</cp:lastPrinted>
  <dcterms:modified xsi:type="dcterms:W3CDTF">2023-03-01T15:04:07Z</dcterms:modified>
  <cp:revision>199</cp:revision>
  <dc:subject/>
  <dc:title/>
</cp:coreProperties>
</file>