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.03.2023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54-д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Ю.Н. Птушкина.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tabs>
          <w:tab w:val="clear" w:pos="709"/>
          <w:tab w:val="left" w:pos="570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апреля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 </w:t>
        <w:br/>
        <w:t>ул. Новая, д. 24 (здание администрации, фойе 2 этажа)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31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.03.2023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1082</TotalTime>
  <Application>LibreOffice/6.4.4.2$Linux_X86_64 LibreOffice_project/40$Build-2</Application>
  <Pages>2</Pages>
  <Words>678</Words>
  <Characters>5133</Characters>
  <CharactersWithSpaces>5828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2023-03-13T09:55:33Z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