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74DD7" w:rsidRDefault="004D32F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DD7" w:rsidRDefault="004D32FC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74DD7" w:rsidRDefault="004D32FC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74DD7" w:rsidRDefault="00374DD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74DD7" w:rsidRDefault="00374DD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74DD7" w:rsidRDefault="004D32F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74DD7" w:rsidRDefault="00374DD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74DD7" w:rsidRDefault="00374DD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74DD7" w:rsidRDefault="007F7F54">
      <w:pPr>
        <w:tabs>
          <w:tab w:val="left" w:pos="709"/>
        </w:tabs>
      </w:pPr>
      <w:r>
        <w:rPr>
          <w:sz w:val="28"/>
          <w:szCs w:val="28"/>
        </w:rPr>
        <w:t xml:space="preserve">10 марта </w:t>
      </w:r>
      <w:r w:rsidR="004D32FC">
        <w:rPr>
          <w:sz w:val="28"/>
          <w:szCs w:val="28"/>
        </w:rPr>
        <w:t>202</w:t>
      </w:r>
      <w:r w:rsidR="004D32FC">
        <w:rPr>
          <w:sz w:val="28"/>
          <w:szCs w:val="28"/>
        </w:rPr>
        <w:t>3</w:t>
      </w:r>
      <w:r w:rsidR="004D32FC">
        <w:rPr>
          <w:sz w:val="28"/>
          <w:szCs w:val="28"/>
        </w:rPr>
        <w:t xml:space="preserve"> г.                                  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4D32FC">
        <w:rPr>
          <w:sz w:val="28"/>
          <w:szCs w:val="28"/>
        </w:rPr>
        <w:t xml:space="preserve">      № </w:t>
      </w:r>
      <w:r>
        <w:rPr>
          <w:sz w:val="28"/>
          <w:szCs w:val="28"/>
        </w:rPr>
        <w:t>125-п</w:t>
      </w:r>
      <w:r w:rsidR="004D32FC">
        <w:rPr>
          <w:sz w:val="28"/>
          <w:szCs w:val="28"/>
        </w:rPr>
        <w:t xml:space="preserve"> </w:t>
      </w:r>
      <w:r w:rsidR="004D32FC">
        <w:rPr>
          <w:sz w:val="28"/>
          <w:szCs w:val="28"/>
          <w:u w:val="single"/>
        </w:rPr>
        <w:t xml:space="preserve">            </w:t>
      </w:r>
    </w:p>
    <w:p w:rsidR="00374DD7" w:rsidRDefault="00374DD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374DD7" w:rsidRDefault="00374DD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374DD7" w:rsidRDefault="004D32FC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62:26:0010815:97 по адресу:</w:t>
      </w:r>
      <w:r>
        <w:rPr>
          <w:rStyle w:val="12"/>
          <w:color w:val="000000"/>
          <w:spacing w:val="0"/>
          <w:sz w:val="28"/>
          <w:szCs w:val="28"/>
        </w:rPr>
        <w:br/>
        <w:t xml:space="preserve">Рязанская обл., 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г.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Набережная</w:t>
      </w:r>
    </w:p>
    <w:p w:rsidR="00374DD7" w:rsidRDefault="00374DD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74DD7" w:rsidRDefault="004D32FC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администрации муниципального образования —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городской округ город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 xml:space="preserve">62:26:0010815:97 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Рязанская обл.,</w:t>
      </w:r>
      <w:r>
        <w:rPr>
          <w:rStyle w:val="12"/>
          <w:color w:val="000000"/>
          <w:spacing w:val="0"/>
          <w:sz w:val="28"/>
          <w:szCs w:val="28"/>
        </w:rPr>
        <w:br/>
        <w:t xml:space="preserve">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г.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Набережная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28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.02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</w:r>
      <w:r>
        <w:rPr>
          <w:rFonts w:ascii="Times New Roman" w:hAnsi="Times New Roman" w:cs="Times New Roman"/>
          <w:sz w:val="28"/>
          <w:szCs w:val="28"/>
        </w:rPr>
        <w:t>й Рязанской области и органами государственной власти Рязанской области», постановлением Правительства Рязанской области от 06.08.2008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</w:t>
      </w:r>
      <w:r>
        <w:rPr>
          <w:rFonts w:ascii="Times New Roman" w:hAnsi="Times New Roman" w:cs="Times New Roman"/>
          <w:sz w:val="28"/>
          <w:szCs w:val="28"/>
        </w:rPr>
        <w:t>ние архитектуры и градостроительства Рязанской области ПОСТАНОВЛЯЕТ:</w:t>
      </w:r>
    </w:p>
    <w:p w:rsidR="00374DD7" w:rsidRDefault="004D32FC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62:26:0010815:97 по адресу:</w:t>
      </w:r>
      <w:r>
        <w:rPr>
          <w:rStyle w:val="12"/>
          <w:color w:val="000000"/>
          <w:spacing w:val="0"/>
          <w:sz w:val="28"/>
          <w:szCs w:val="28"/>
        </w:rPr>
        <w:br/>
        <w:t xml:space="preserve">Рязанская обл., 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г.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ул. </w:t>
      </w:r>
      <w:r>
        <w:rPr>
          <w:rStyle w:val="12"/>
          <w:color w:val="000000"/>
          <w:spacing w:val="0"/>
          <w:sz w:val="28"/>
          <w:szCs w:val="28"/>
        </w:rPr>
        <w:t>Набережная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t>коммунальное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74DD7" w:rsidRDefault="004D32FC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374DD7" w:rsidRDefault="004D32FC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374DD7" w:rsidRDefault="004D32F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опубликование </w:t>
      </w:r>
      <w:r>
        <w:rPr>
          <w:sz w:val="28"/>
          <w:szCs w:val="28"/>
        </w:rPr>
        <w:t>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374DD7" w:rsidRDefault="004D32FC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>градостроительного развития Ряза</w:t>
      </w:r>
      <w:r>
        <w:rPr>
          <w:rFonts w:ascii="Times New Roman" w:hAnsi="Times New Roman" w:cs="Times New Roman"/>
          <w:sz w:val="28"/>
          <w:szCs w:val="28"/>
        </w:rPr>
        <w:t>нской области»:</w:t>
      </w:r>
    </w:p>
    <w:p w:rsidR="00374DD7" w:rsidRDefault="004D32FC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разместить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374DD7" w:rsidRDefault="004D32FC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ования — городской округ город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</w:t>
      </w:r>
      <w:r>
        <w:rPr>
          <w:rFonts w:ascii="Times New Roman" w:hAnsi="Times New Roman" w:cs="Times New Roman"/>
          <w:sz w:val="28"/>
          <w:szCs w:val="28"/>
          <w:highlight w:val="white"/>
        </w:rPr>
        <w:t>авовых актов органов местного самоуправления.</w:t>
      </w:r>
    </w:p>
    <w:p w:rsidR="00374DD7" w:rsidRDefault="004D32FC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374DD7" w:rsidRDefault="00374DD7">
      <w:pPr>
        <w:pStyle w:val="ConsPlusNormal"/>
        <w:ind w:firstLine="0"/>
        <w:jc w:val="both"/>
        <w:rPr>
          <w:sz w:val="28"/>
          <w:szCs w:val="28"/>
        </w:rPr>
      </w:pPr>
    </w:p>
    <w:p w:rsidR="00374DD7" w:rsidRDefault="00374DD7">
      <w:pPr>
        <w:tabs>
          <w:tab w:val="left" w:pos="709"/>
        </w:tabs>
        <w:jc w:val="both"/>
        <w:rPr>
          <w:sz w:val="28"/>
          <w:szCs w:val="28"/>
        </w:rPr>
      </w:pPr>
    </w:p>
    <w:p w:rsidR="00374DD7" w:rsidRDefault="004D32FC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       Р.В. Шашкин</w:t>
      </w:r>
    </w:p>
    <w:p w:rsidR="00374DD7" w:rsidRDefault="00374DD7">
      <w:pPr>
        <w:tabs>
          <w:tab w:val="left" w:pos="709"/>
        </w:tabs>
        <w:rPr>
          <w:sz w:val="28"/>
          <w:szCs w:val="28"/>
        </w:rPr>
      </w:pPr>
    </w:p>
    <w:p w:rsidR="00374DD7" w:rsidRDefault="004D32FC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0670" cy="18923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" cy="18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pt;height:14.8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0670" cy="18923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" cy="18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4DD7" w:rsidRDefault="00374DD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pt;height:14.8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374DD7" w:rsidRDefault="004D32FC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4480" cy="19304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8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4DD7" w:rsidRDefault="00374DD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3pt;height:15.1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374DD7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2FC" w:rsidRDefault="004D32FC">
      <w:r>
        <w:separator/>
      </w:r>
    </w:p>
  </w:endnote>
  <w:endnote w:type="continuationSeparator" w:id="0">
    <w:p w:rsidR="004D32FC" w:rsidRDefault="004D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2FC" w:rsidRDefault="004D32FC">
      <w:r>
        <w:separator/>
      </w:r>
    </w:p>
  </w:footnote>
  <w:footnote w:type="continuationSeparator" w:id="0">
    <w:p w:rsidR="004D32FC" w:rsidRDefault="004D3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DD7" w:rsidRDefault="00374DD7">
    <w:pPr>
      <w:pStyle w:val="af1"/>
      <w:jc w:val="center"/>
    </w:pPr>
  </w:p>
  <w:p w:rsidR="00374DD7" w:rsidRDefault="004D32FC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DD7" w:rsidRDefault="00374DD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32E9C"/>
    <w:multiLevelType w:val="multilevel"/>
    <w:tmpl w:val="AFFA7B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FA6194"/>
    <w:multiLevelType w:val="multilevel"/>
    <w:tmpl w:val="8F0C462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DD7"/>
    <w:rsid w:val="000C6ADD"/>
    <w:rsid w:val="00374DD7"/>
    <w:rsid w:val="004D32FC"/>
    <w:rsid w:val="007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1829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5</cp:revision>
  <cp:lastPrinted>2023-03-10T11:13:00Z</cp:lastPrinted>
  <dcterms:created xsi:type="dcterms:W3CDTF">2023-03-10T11:05:00Z</dcterms:created>
  <dcterms:modified xsi:type="dcterms:W3CDTF">2023-03-10T11:13:00Z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2023-03-02T11:33:45Z</cp:lastPrinted>
  <dcterms:modified xsi:type="dcterms:W3CDTF">2023-03-02T11:36:46Z</dcterms:modified>
  <cp:revision>163</cp:revision>
  <dc:subject/>
  <dc:title>ГЛАВА АДМИНИСТРАЦИИ РЯЗАНСКОЙ ОБЛАСТИ</dc:title>
</cp:coreProperties>
</file>