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A" w:rsidRDefault="005269BB">
      <w:pPr>
        <w:ind w:left="5669" w:firstLine="0"/>
        <w:rPr>
          <w:szCs w:val="24"/>
        </w:rPr>
      </w:pPr>
      <w:r>
        <w:t>Утверждены</w:t>
      </w:r>
    </w:p>
    <w:p w:rsidR="004F328A" w:rsidRDefault="005269BB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4F328A" w:rsidRDefault="005269BB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4F328A" w:rsidRDefault="005269BB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4F328A" w:rsidRDefault="00CD6169">
      <w:pPr>
        <w:ind w:left="5670" w:firstLine="0"/>
        <w:jc w:val="left"/>
        <w:rPr>
          <w:szCs w:val="24"/>
        </w:rPr>
      </w:pPr>
      <w:r>
        <w:rPr>
          <w:szCs w:val="24"/>
        </w:rPr>
        <w:t>от 20 марта 2023 г.</w:t>
      </w:r>
      <w:r w:rsidR="005269BB">
        <w:rPr>
          <w:szCs w:val="24"/>
        </w:rPr>
        <w:t xml:space="preserve"> №</w:t>
      </w:r>
      <w:r>
        <w:rPr>
          <w:szCs w:val="24"/>
        </w:rPr>
        <w:t xml:space="preserve"> 143-п</w:t>
      </w: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4F328A">
      <w:pPr>
        <w:pStyle w:val="aff7"/>
        <w:ind w:firstLine="0"/>
        <w:jc w:val="center"/>
        <w:rPr>
          <w:sz w:val="32"/>
          <w:szCs w:val="32"/>
        </w:rPr>
      </w:pPr>
    </w:p>
    <w:p w:rsidR="004F328A" w:rsidRDefault="005269BB">
      <w:pPr>
        <w:pStyle w:val="af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4F328A" w:rsidRDefault="005269BB">
      <w:pPr>
        <w:pStyle w:val="aff7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Пертовское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4F328A" w:rsidRDefault="005269BB">
      <w:pPr>
        <w:pStyle w:val="aff7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Чучковского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  <w:rPr>
          <w:rFonts w:cs="Times New Roman"/>
          <w:sz w:val="32"/>
          <w:szCs w:val="32"/>
        </w:rPr>
      </w:pPr>
    </w:p>
    <w:p w:rsidR="004F328A" w:rsidRDefault="004F328A">
      <w:pPr>
        <w:pStyle w:val="aff7"/>
        <w:rPr>
          <w:rFonts w:cs="Times New Roman"/>
          <w:sz w:val="32"/>
          <w:szCs w:val="32"/>
        </w:rPr>
      </w:pPr>
    </w:p>
    <w:p w:rsidR="004F328A" w:rsidRDefault="004F328A">
      <w:pPr>
        <w:pStyle w:val="aff7"/>
        <w:rPr>
          <w:rFonts w:cs="Times New Roman"/>
          <w:sz w:val="32"/>
          <w:szCs w:val="32"/>
        </w:rPr>
      </w:pPr>
    </w:p>
    <w:p w:rsidR="004F328A" w:rsidRDefault="004F328A">
      <w:pPr>
        <w:pStyle w:val="aff7"/>
        <w:rPr>
          <w:rFonts w:cs="Times New Roman"/>
          <w:sz w:val="32"/>
          <w:szCs w:val="32"/>
        </w:rPr>
      </w:pPr>
    </w:p>
    <w:p w:rsidR="004F328A" w:rsidRDefault="004F328A">
      <w:pPr>
        <w:pStyle w:val="aff7"/>
        <w:rPr>
          <w:rFonts w:cs="Times New Roman"/>
          <w:sz w:val="32"/>
          <w:szCs w:val="32"/>
        </w:rPr>
      </w:pPr>
    </w:p>
    <w:p w:rsidR="004F328A" w:rsidRDefault="004F328A">
      <w:pPr>
        <w:pStyle w:val="aff7"/>
        <w:rPr>
          <w:rFonts w:cs="Times New Roman"/>
          <w:sz w:val="32"/>
          <w:szCs w:val="32"/>
        </w:rPr>
      </w:pPr>
    </w:p>
    <w:p w:rsidR="004F328A" w:rsidRDefault="004F328A">
      <w:pPr>
        <w:pStyle w:val="aff7"/>
        <w:rPr>
          <w:rFonts w:cs="Times New Roman"/>
          <w:sz w:val="32"/>
          <w:szCs w:val="32"/>
        </w:rPr>
      </w:pPr>
    </w:p>
    <w:p w:rsidR="004F328A" w:rsidRDefault="005269BB">
      <w:pPr>
        <w:pStyle w:val="aff7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1062607687"/>
        <w:docPartObj>
          <w:docPartGallery w:val="Table of Contents"/>
          <w:docPartUnique/>
        </w:docPartObj>
      </w:sdtPr>
      <w:sdtEndPr/>
      <w:sdtContent>
        <w:p w:rsidR="004F328A" w:rsidRDefault="005269BB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129609170" w:tooltip="#_Toc129609170" w:history="1">
            <w:r>
              <w:rPr>
                <w:rStyle w:val="afff5"/>
                <w:rFonts w:eastAsia="Times New Roman"/>
                <w:spacing w:val="2"/>
                <w:lang w:eastAsia="ru-RU"/>
              </w:rPr>
              <w:t>Раздел 1. Порядок применения и внесения изменений в правила землепользования и застройки</w:t>
            </w:r>
            <w:r>
              <w:tab/>
            </w:r>
            <w:r>
              <w:fldChar w:fldCharType="begin"/>
            </w:r>
            <w:r>
              <w:instrText xml:space="preserve"> PAGEREF _Toc129609170 \h </w:instrText>
            </w:r>
            <w:r>
              <w:fldChar w:fldCharType="separate"/>
            </w:r>
            <w:r w:rsidR="000743AA">
              <w:rPr>
                <w:noProof/>
              </w:rPr>
              <w:t>4</w:t>
            </w:r>
            <w:r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71" w:tooltip="#_Toc129609171" w:history="1">
            <w:r w:rsidR="005269BB">
              <w:rPr>
                <w:rStyle w:val="afff5"/>
              </w:rPr>
              <w:t>Статья 1. Основные понятия, используемые в правилах землепользования и застройки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_Toc129609171 \h </w:instrText>
            </w:r>
            <w:r w:rsidR="005269BB">
              <w:fldChar w:fldCharType="separate"/>
            </w:r>
            <w:r w:rsidR="000743AA">
              <w:rPr>
                <w:noProof/>
              </w:rPr>
              <w:t>4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72" w:tooltip="#_Toc129609172" w:history="1">
            <w:r w:rsidR="005269BB">
              <w:rPr>
                <w:rStyle w:val="afff5"/>
              </w:rPr>
              <w:t>Статья 2. Положение о регулировании землепользования и застройки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_Toc129609172 \h </w:instrText>
            </w:r>
            <w:r w:rsidR="005269BB">
              <w:fldChar w:fldCharType="separate"/>
            </w:r>
            <w:r w:rsidR="000743AA">
              <w:rPr>
                <w:noProof/>
              </w:rPr>
              <w:t>4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73" w:tooltip="#_Toc129609173" w:history="1">
            <w:r w:rsidR="005269BB">
              <w:rPr>
                <w:rStyle w:val="afff5"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_Toc129609173 \h </w:instrText>
            </w:r>
            <w:r w:rsidR="005269BB">
              <w:fldChar w:fldCharType="separate"/>
            </w:r>
            <w:r w:rsidR="000743AA">
              <w:rPr>
                <w:noProof/>
              </w:rPr>
              <w:t>4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74" w:tooltip="#_Toc129609174" w:history="1">
            <w:r w:rsidR="005269BB">
              <w:rPr>
                <w:rStyle w:val="afff5"/>
              </w:rPr>
              <w:t>Статья 4. Положение о подготовке документации по планировке  территории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_Toc129609174 \h </w:instrText>
            </w:r>
            <w:r w:rsidR="005269BB">
              <w:fldChar w:fldCharType="separate"/>
            </w:r>
            <w:r w:rsidR="000743AA">
              <w:rPr>
                <w:noProof/>
              </w:rPr>
              <w:t>6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75" w:tooltip="#_Toc129609175" w:history="1">
            <w:r w:rsidR="005269BB">
              <w:rPr>
                <w:rStyle w:val="afff5"/>
              </w:rPr>
              <w:t>Статья 5. Положение о проведении общественных обсуждений или публичных слушаний по вопросам землепользования и застройки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_Toc129609175 \h </w:instrText>
            </w:r>
            <w:r w:rsidR="005269BB">
              <w:fldChar w:fldCharType="separate"/>
            </w:r>
            <w:r w:rsidR="000743AA">
              <w:rPr>
                <w:noProof/>
              </w:rPr>
              <w:t>6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76" w:tooltip="#_Toc129609176" w:history="1">
            <w:r w:rsidR="005269BB">
              <w:rPr>
                <w:rStyle w:val="afff5"/>
              </w:rPr>
              <w:t>Статья 6. Положение о внесении изменений в правила землепользования и застройки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_Toc129609176 \h </w:instrText>
            </w:r>
            <w:r w:rsidR="005269BB">
              <w:fldChar w:fldCharType="separate"/>
            </w:r>
            <w:r w:rsidR="000743AA">
              <w:rPr>
                <w:noProof/>
              </w:rPr>
              <w:t>7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77" w:tooltip="#_Toc129609177" w:history="1">
            <w:r w:rsidR="005269BB">
              <w:rPr>
                <w:rStyle w:val="afff5"/>
              </w:rPr>
              <w:t>Статья 7. Градостроительные планы земельных участков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_Toc129609177 \h </w:instrText>
            </w:r>
            <w:r w:rsidR="005269BB">
              <w:fldChar w:fldCharType="separate"/>
            </w:r>
            <w:r w:rsidR="000743AA">
              <w:rPr>
                <w:noProof/>
              </w:rPr>
              <w:t>8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78" w:tooltip="#_Toc129609178" w:history="1">
            <w:r w:rsidR="005269BB">
              <w:rPr>
                <w:rStyle w:val="afff5"/>
              </w:rPr>
              <w:t>Статья 8. Разрешение на строительство, реконструкцию и ввод объектов капитального строительства в эксплуатацию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_Toc129609178 \h </w:instrText>
            </w:r>
            <w:r w:rsidR="005269BB">
              <w:fldChar w:fldCharType="separate"/>
            </w:r>
            <w:r w:rsidR="000743AA">
              <w:rPr>
                <w:noProof/>
              </w:rPr>
              <w:t>9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79" w:tooltip="#_Toc129609179" w:history="1">
            <w:r w:rsidR="005269BB">
              <w:rPr>
                <w:rStyle w:val="afff5"/>
              </w:rPr>
              <w:t>Раздел 2. Градостроительные регламенты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_Toc129609179 \h </w:instrText>
            </w:r>
            <w:r w:rsidR="005269BB">
              <w:fldChar w:fldCharType="separate"/>
            </w:r>
            <w:r w:rsidR="000743AA">
              <w:rPr>
                <w:noProof/>
              </w:rPr>
              <w:t>9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80" w:tooltip="#_Toc129609180" w:history="1">
            <w:r w:rsidR="005269BB">
              <w:rPr>
                <w:rStyle w:val="afff5"/>
              </w:rPr>
              <w:t>Статья 9. Общие требования предъявляемые к установлению градостроительных регламентов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_Toc129609180 \h </w:instrText>
            </w:r>
            <w:r w:rsidR="005269BB">
              <w:fldChar w:fldCharType="separate"/>
            </w:r>
            <w:r w:rsidR="000743AA">
              <w:rPr>
                <w:noProof/>
              </w:rPr>
              <w:t>9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81" w:tooltip="#_Toc129609181" w:history="1">
            <w:r w:rsidR="005269BB">
              <w:rPr>
                <w:rStyle w:val="afff5"/>
              </w:rPr>
              <w:t>Статья 10. Перечень территориальных зон, выделенных на карте градостроительного зонирования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_Toc129609181 \h </w:instrText>
            </w:r>
            <w:r w:rsidR="005269BB">
              <w:fldChar w:fldCharType="separate"/>
            </w:r>
            <w:r w:rsidR="000743AA">
              <w:rPr>
                <w:noProof/>
              </w:rPr>
              <w:t>10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82" w:tooltip="#_Toc129609182" w:history="1">
            <w:r w:rsidR="005269BB">
              <w:rPr>
                <w:rStyle w:val="afff5"/>
              </w:rPr>
              <w:t>Статья 11.</w:t>
            </w:r>
            <w:r w:rsidR="005269BB">
              <w:rPr>
                <w:rStyle w:val="afff5"/>
                <w:rFonts w:eastAsia="Times New Roman"/>
                <w:spacing w:val="2"/>
                <w:lang w:eastAsia="ru-RU"/>
              </w:rPr>
              <w:t xml:space="preserve"> Виды разрешенного использования и предельные параметры земельных участков и объектов капитального строительства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_Toc129609182 \h </w:instrText>
            </w:r>
            <w:r w:rsidR="005269BB">
              <w:fldChar w:fldCharType="separate"/>
            </w:r>
            <w:r w:rsidR="000743AA">
              <w:rPr>
                <w:noProof/>
              </w:rPr>
              <w:t>11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83" w:tooltip="#_Toc129609183" w:history="1">
            <w:r w:rsidR="005269BB">
              <w:rPr>
                <w:rStyle w:val="afff5"/>
              </w:rPr>
              <w:t>Статья 11.1. Жилые зоны (1)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_Toc129609183 \h </w:instrText>
            </w:r>
            <w:r w:rsidR="005269BB">
              <w:fldChar w:fldCharType="separate"/>
            </w:r>
            <w:r w:rsidR="000743AA">
              <w:rPr>
                <w:noProof/>
              </w:rPr>
              <w:t>13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84" w:tooltip="#_Toc129609184" w:history="1">
            <w:r w:rsidR="005269BB">
              <w:rPr>
                <w:rStyle w:val="afff5"/>
              </w:rPr>
              <w:t>Статья 11.2. Производственная зона (3.1)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_Toc129609184 \h </w:instrText>
            </w:r>
            <w:r w:rsidR="005269BB">
              <w:fldChar w:fldCharType="separate"/>
            </w:r>
            <w:r w:rsidR="000743AA">
              <w:rPr>
                <w:noProof/>
              </w:rPr>
              <w:t>14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85" w:tooltip="#_Toc129609185" w:history="1">
            <w:r w:rsidR="005269BB">
              <w:rPr>
                <w:rStyle w:val="afff5"/>
              </w:rPr>
              <w:t>Статья 11.3. Коммунально-складская зона (3.2)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_Toc129609185 \h </w:instrText>
            </w:r>
            <w:r w:rsidR="005269BB">
              <w:fldChar w:fldCharType="separate"/>
            </w:r>
            <w:r w:rsidR="000743AA">
              <w:rPr>
                <w:noProof/>
              </w:rPr>
              <w:t>15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86" w:tooltip="#_Toc129609186" w:history="1">
            <w:r w:rsidR="005269BB">
              <w:rPr>
                <w:rStyle w:val="afff5"/>
                <w:rFonts w:eastAsia="Times New Roman"/>
                <w:lang w:eastAsia="ru-RU"/>
              </w:rPr>
              <w:t>Статья 11.4.</w:t>
            </w:r>
            <w:r w:rsidR="005269BB">
              <w:rPr>
                <w:rStyle w:val="afff5"/>
              </w:rPr>
              <w:t xml:space="preserve"> Зона инженерной инфраструктуры (3.3)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_Toc129609186 \h </w:instrText>
            </w:r>
            <w:r w:rsidR="005269BB">
              <w:fldChar w:fldCharType="separate"/>
            </w:r>
            <w:r w:rsidR="000743AA">
              <w:rPr>
                <w:noProof/>
              </w:rPr>
              <w:t>16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87" w:tooltip="#_Toc129609187" w:history="1">
            <w:r w:rsidR="005269BB">
              <w:rPr>
                <w:rStyle w:val="afff5"/>
                <w:rFonts w:eastAsia="Times New Roman"/>
                <w:lang w:eastAsia="ru-RU"/>
              </w:rPr>
              <w:t>Статья 11.5.</w:t>
            </w:r>
            <w:r w:rsidR="005269BB">
              <w:rPr>
                <w:rStyle w:val="afff5"/>
              </w:rPr>
              <w:t xml:space="preserve"> Зона транспортной инфраструктуры (3.4)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_Toc129609187 \h </w:instrText>
            </w:r>
            <w:r w:rsidR="005269BB">
              <w:fldChar w:fldCharType="separate"/>
            </w:r>
            <w:r w:rsidR="000743AA">
              <w:rPr>
                <w:noProof/>
              </w:rPr>
              <w:t>17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88" w:tooltip="#_Toc129609188" w:history="1">
            <w:r w:rsidR="005269BB">
              <w:rPr>
                <w:rStyle w:val="afff5"/>
              </w:rPr>
              <w:t>Статья 11.6. Зоны сельскохозяйственного использования (4.2)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_Toc129609188 \h </w:instrText>
            </w:r>
            <w:r w:rsidR="005269BB">
              <w:fldChar w:fldCharType="separate"/>
            </w:r>
            <w:r w:rsidR="000743AA">
              <w:rPr>
                <w:noProof/>
              </w:rPr>
              <w:t>18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89" w:tooltip="#_Toc129609189" w:history="1">
            <w:r w:rsidR="005269BB">
              <w:rPr>
                <w:rStyle w:val="afff5"/>
                <w:rFonts w:eastAsia="Times New Roman"/>
              </w:rPr>
              <w:t>Статья 11.7.</w:t>
            </w:r>
            <w:r w:rsidR="005269BB">
              <w:rPr>
                <w:rStyle w:val="afff5"/>
              </w:rPr>
              <w:t xml:space="preserve"> Производственная зона сельскохозяйственных предприятий (4.4)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_Toc129609189 \h </w:instrText>
            </w:r>
            <w:r w:rsidR="005269BB">
              <w:fldChar w:fldCharType="separate"/>
            </w:r>
            <w:r w:rsidR="000743AA">
              <w:rPr>
                <w:noProof/>
              </w:rPr>
              <w:t>19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90" w:tooltip="#_Toc129609190" w:history="1">
            <w:r w:rsidR="005269BB">
              <w:rPr>
                <w:rStyle w:val="afff5"/>
              </w:rPr>
              <w:t>Статья 11.8. Зона озелененных территорий специального назначения (5.6)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_Toc129609190 \h </w:instrText>
            </w:r>
            <w:r w:rsidR="005269BB">
              <w:fldChar w:fldCharType="separate"/>
            </w:r>
            <w:r w:rsidR="000743AA">
              <w:rPr>
                <w:noProof/>
              </w:rPr>
              <w:t>20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91" w:tooltip="#_Toc129609191" w:history="1">
            <w:r w:rsidR="005269BB">
              <w:rPr>
                <w:rStyle w:val="afff5"/>
              </w:rPr>
              <w:t>Статья 11.9. Зона кладбищ (6.1)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_Toc129609191 \h </w:instrText>
            </w:r>
            <w:r w:rsidR="005269BB">
              <w:fldChar w:fldCharType="separate"/>
            </w:r>
            <w:r w:rsidR="000743AA">
              <w:rPr>
                <w:noProof/>
              </w:rPr>
              <w:t>21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92" w:tooltip="#_Toc129609192" w:history="1">
            <w:r w:rsidR="005269BB">
              <w:rPr>
                <w:rStyle w:val="afff5"/>
              </w:rPr>
              <w:t>Статья 11.10. Земли, для которых градостроительные регламенты не устанавливаются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_Toc129609192 \h </w:instrText>
            </w:r>
            <w:r w:rsidR="005269BB">
              <w:fldChar w:fldCharType="separate"/>
            </w:r>
            <w:r w:rsidR="000743AA">
              <w:rPr>
                <w:noProof/>
              </w:rPr>
              <w:t>22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93" w:tooltip="#_Toc129609193" w:history="1">
            <w:r w:rsidR="005269BB">
              <w:rPr>
                <w:rStyle w:val="afff5"/>
              </w:rPr>
              <w:t>Статья 12.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_Toc129609193 \h </w:instrText>
            </w:r>
            <w:r w:rsidR="005269BB">
              <w:fldChar w:fldCharType="separate"/>
            </w:r>
            <w:r w:rsidR="000743AA">
              <w:rPr>
                <w:noProof/>
              </w:rPr>
              <w:t>22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94" w:tooltip="#_Toc129609194" w:history="1">
            <w:r w:rsidR="005269BB">
              <w:rPr>
                <w:rStyle w:val="afff5"/>
              </w:rPr>
              <w:t>Статья 13. Зоны с особыми условиями использования территории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_Toc129609194 \h </w:instrText>
            </w:r>
            <w:r w:rsidR="005269BB">
              <w:fldChar w:fldCharType="separate"/>
            </w:r>
            <w:r w:rsidR="000743AA">
              <w:rPr>
                <w:noProof/>
              </w:rPr>
              <w:t>23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95" w:tooltip="#_Toc129609195" w:history="1">
            <w:r w:rsidR="005269BB">
              <w:rPr>
                <w:rStyle w:val="afff5"/>
              </w:rPr>
              <w:t>Статья 13.1. Санитарно-защитные зоны предприятий, сооружений и иных объектов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_Toc129609195 \h </w:instrText>
            </w:r>
            <w:r w:rsidR="005269BB">
              <w:fldChar w:fldCharType="separate"/>
            </w:r>
            <w:r w:rsidR="000743AA">
              <w:rPr>
                <w:noProof/>
              </w:rPr>
              <w:t>23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96" w:tooltip="#_Toc129609196" w:history="1">
            <w:r w:rsidR="005269BB">
              <w:rPr>
                <w:rStyle w:val="afff5"/>
              </w:rPr>
              <w:t>Статья 13.2. Водоохранные зоны и прибрежные защитные полосы водных объектов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_Toc129609196 \h </w:instrText>
            </w:r>
            <w:r w:rsidR="005269BB">
              <w:fldChar w:fldCharType="separate"/>
            </w:r>
            <w:r w:rsidR="000743AA">
              <w:rPr>
                <w:noProof/>
              </w:rPr>
              <w:t>24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97" w:tooltip="#_Toc129609197" w:history="1">
            <w:r w:rsidR="005269BB">
              <w:rPr>
                <w:rStyle w:val="afff5"/>
              </w:rPr>
              <w:t>Статья 13.3. Охранные зоны инженерных коммуникаций, сооружений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_Toc129609197 \h </w:instrText>
            </w:r>
            <w:r w:rsidR="005269BB">
              <w:fldChar w:fldCharType="separate"/>
            </w:r>
            <w:r w:rsidR="000743AA">
              <w:rPr>
                <w:noProof/>
              </w:rPr>
              <w:t>24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98" w:tooltip="#_Toc129609198" w:history="1">
            <w:r w:rsidR="005269BB">
              <w:rPr>
                <w:rStyle w:val="afff5"/>
              </w:rPr>
              <w:t xml:space="preserve">Статья 13.4. </w:t>
            </w:r>
            <w:r w:rsidR="005269BB">
              <w:rPr>
                <w:rStyle w:val="afff5"/>
                <w:iCs/>
              </w:rPr>
              <w:t>Зона минимальных расстояний до магистральных или промышленных трубопроводов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_Toc129609198 \h </w:instrText>
            </w:r>
            <w:r w:rsidR="005269BB">
              <w:fldChar w:fldCharType="separate"/>
            </w:r>
            <w:r w:rsidR="000743AA">
              <w:rPr>
                <w:noProof/>
              </w:rPr>
              <w:t>24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199" w:tooltip="#_Toc129609199" w:history="1">
            <w:r w:rsidR="005269BB">
              <w:rPr>
                <w:rStyle w:val="afff5"/>
                <w:rFonts w:eastAsia="Times New Roman"/>
                <w:lang w:eastAsia="ru-RU"/>
              </w:rPr>
              <w:t>Статья 14. Особо охраняемые природные территории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_Toc129609199 \h </w:instrText>
            </w:r>
            <w:r w:rsidR="005269BB">
              <w:fldChar w:fldCharType="separate"/>
            </w:r>
            <w:r w:rsidR="000743AA">
              <w:rPr>
                <w:noProof/>
              </w:rPr>
              <w:t>25</w:t>
            </w:r>
            <w:r w:rsidR="005269BB">
              <w:fldChar w:fldCharType="end"/>
            </w:r>
          </w:hyperlink>
        </w:p>
        <w:p w:rsidR="004F328A" w:rsidRDefault="007E3236">
          <w:pPr>
            <w:pStyle w:val="16"/>
            <w:tabs>
              <w:tab w:val="right" w:leader="dot" w:pos="9911"/>
            </w:tabs>
            <w:rPr>
              <w:rFonts w:ascii="Calibri" w:hAnsi="Calibri" w:cs="Calibri"/>
              <w:sz w:val="22"/>
              <w:lang w:eastAsia="ru-RU"/>
            </w:rPr>
          </w:pPr>
          <w:hyperlink w:anchor="_Toc129609200" w:tooltip="#_Toc129609200" w:history="1">
            <w:r w:rsidR="005269BB">
              <w:rPr>
                <w:rStyle w:val="afff5"/>
              </w:rPr>
              <w:t>Статья 15. Объекты культурного наследия</w:t>
            </w:r>
            <w:r w:rsidR="005269BB">
              <w:tab/>
            </w:r>
            <w:r w:rsidR="005269BB">
              <w:fldChar w:fldCharType="begin"/>
            </w:r>
            <w:r w:rsidR="005269BB">
              <w:instrText xml:space="preserve"> PAGEREF _Toc129609200 \h </w:instrText>
            </w:r>
            <w:r w:rsidR="005269BB">
              <w:fldChar w:fldCharType="separate"/>
            </w:r>
            <w:r w:rsidR="000743AA">
              <w:rPr>
                <w:noProof/>
              </w:rPr>
              <w:t>25</w:t>
            </w:r>
            <w:r w:rsidR="005269BB">
              <w:fldChar w:fldCharType="end"/>
            </w:r>
          </w:hyperlink>
        </w:p>
        <w:p w:rsidR="004F328A" w:rsidRDefault="005269BB">
          <w:pPr>
            <w:pStyle w:val="16"/>
            <w:tabs>
              <w:tab w:val="right" w:leader="dot" w:pos="9921"/>
            </w:tabs>
          </w:pPr>
          <w:r>
            <w:fldChar w:fldCharType="end"/>
          </w:r>
        </w:p>
      </w:sdtContent>
    </w:sdt>
    <w:p w:rsidR="004F328A" w:rsidRDefault="004F328A">
      <w:pPr>
        <w:pStyle w:val="aff7"/>
        <w:rPr>
          <w:rFonts w:ascii="Calibri" w:hAnsi="Calibri"/>
          <w:sz w:val="22"/>
        </w:rPr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4F328A">
      <w:pPr>
        <w:pStyle w:val="aff7"/>
      </w:pPr>
    </w:p>
    <w:p w:rsidR="004F328A" w:rsidRDefault="005269BB">
      <w:pPr>
        <w:pStyle w:val="1"/>
        <w:ind w:firstLine="567"/>
        <w:contextualSpacing/>
      </w:pPr>
      <w:bookmarkStart w:id="0" w:name="_Toc129609170"/>
      <w:r>
        <w:rPr>
          <w:rFonts w:eastAsia="Times New Roman" w:cs="Times New Roman"/>
          <w:spacing w:val="2"/>
          <w:lang w:eastAsia="ru-RU"/>
        </w:rPr>
        <w:lastRenderedPageBreak/>
        <w:t>Раздел 1. Порядок применения и внесения изменений в правила землепользования и застройки</w:t>
      </w:r>
      <w:bookmarkEnd w:id="0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1" w:name="_Toc129609171"/>
      <w:r>
        <w:rPr>
          <w:rFonts w:cs="Times New Roman"/>
        </w:rPr>
        <w:t>Статья 1. Основные понятия, используемые в правилах землепользования и застройки</w:t>
      </w:r>
      <w:bookmarkEnd w:id="1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Пертовское</w:t>
      </w:r>
      <w:proofErr w:type="spellEnd"/>
      <w:r>
        <w:t xml:space="preserve"> сельское поселение </w:t>
      </w:r>
      <w:proofErr w:type="spellStart"/>
      <w:r>
        <w:t>Чучковского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4F328A" w:rsidRDefault="004F328A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2" w:name="_Toc129609172"/>
      <w:r>
        <w:rPr>
          <w:rFonts w:cs="Times New Roman"/>
        </w:rPr>
        <w:t>Статья 2. Положение о регулировании землепользования и застройки</w:t>
      </w:r>
      <w:bookmarkEnd w:id="2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FFFFFF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FFFFFF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3. 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br/>
        <w:t xml:space="preserve">от 06.08.2008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 xml:space="preserve">(далее - постановление Правительства Рязанской области от 06.08.2008 № 153) 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F328A" w:rsidRDefault="004F328A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3" w:name="_Toc129609173"/>
      <w:r>
        <w:rPr>
          <w:rFonts w:cs="Times New Roman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3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 xml:space="preserve"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</w:t>
      </w:r>
      <w:r>
        <w:lastRenderedPageBreak/>
        <w:t>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5. Физическое или юридическое лицо вправе оспорить в суде решение</w:t>
      </w:r>
      <w:r>
        <w:br/>
        <w:t>о предоставлении разрешения на условно разрешенный вид использования земельного участка или объекта капитального строительства либо об отказе</w:t>
      </w:r>
      <w:r>
        <w:br/>
        <w:t>в предоставлении такого разрешения.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6. </w:t>
      </w:r>
      <w:proofErr w:type="gramStart"/>
      <w:r>
        <w:rPr>
          <w:rFonts w:eastAsia="Times New Roman" w:cs="Times New Roman"/>
          <w:color w:val="000000"/>
          <w:szCs w:val="28"/>
          <w:shd w:val="clear" w:color="FFFFFF" w:fill="FFFFFF"/>
        </w:rPr>
        <w:t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</w:t>
      </w:r>
      <w:r>
        <w:rPr>
          <w:rFonts w:eastAsia="Times New Roman" w:cs="Times New Roman"/>
          <w:color w:val="000000"/>
          <w:szCs w:val="28"/>
          <w:shd w:val="clear" w:color="FFFFFF" w:fill="FFFFFF"/>
        </w:rPr>
        <w:br/>
        <w:t>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7. 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06.08.2008 № 153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F328A" w:rsidRDefault="004F328A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</w:p>
    <w:p w:rsidR="004F328A" w:rsidRDefault="004F328A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</w:p>
    <w:p w:rsidR="004F328A" w:rsidRDefault="004F328A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4" w:name="_Toc129609174"/>
      <w:r>
        <w:rPr>
          <w:rFonts w:cs="Times New Roman"/>
        </w:rPr>
        <w:lastRenderedPageBreak/>
        <w:t>Статья 4. Положение о подготовке документации по планировке  территории</w:t>
      </w:r>
      <w:bookmarkEnd w:id="4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t>принятию решения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5" w:name="_Toc129609175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</w:t>
      </w:r>
      <w:bookmarkEnd w:id="5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zCs w:val="28"/>
          <w:shd w:val="clear" w:color="FFFFFF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</w:t>
      </w:r>
      <w:r>
        <w:rPr>
          <w:rFonts w:eastAsia="Times New Roman" w:cs="Times New Roman"/>
          <w:szCs w:val="28"/>
        </w:rPr>
        <w:br/>
        <w:t xml:space="preserve">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 xml:space="preserve">2. </w:t>
      </w: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</w:t>
      </w:r>
      <w:r>
        <w:lastRenderedPageBreak/>
        <w:t>градостроительной деятельности в поселениях и городских округах Рязанской области.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3. Результаты общественных обсуждений и публичных слушаний носят рекомендательный характер.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4F328A" w:rsidRDefault="004F328A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6" w:name="_Toc129609176"/>
      <w:r>
        <w:rPr>
          <w:rFonts w:cs="Times New Roman"/>
        </w:rPr>
        <w:t>Статья 6. Положение о внесении изменений в правила землепользования и застройки</w:t>
      </w:r>
      <w:bookmarkEnd w:id="6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2. Основаниями для рассмотрения вопроса о внесении изменений в правила землепользования и застройки являются: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2) поступление от уполномоченного Правительством Российской Федерации федерального органа исполнительной власти обязательного для исполнения</w:t>
      </w:r>
      <w:r>
        <w:br/>
        <w:t xml:space="preserve">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  <w: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</w:t>
      </w:r>
      <w:r>
        <w:br/>
        <w:t xml:space="preserve">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4F328A" w:rsidRDefault="004F328A">
      <w:pPr>
        <w:pStyle w:val="aff7"/>
        <w:rPr>
          <w:rFonts w:eastAsia="Times New Roman" w:cs="Times New Roman"/>
          <w:color w:val="000000"/>
          <w:szCs w:val="28"/>
          <w:highlight w:val="white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7" w:name="_Toc129609177"/>
      <w:r>
        <w:rPr>
          <w:rFonts w:cs="Times New Roman"/>
        </w:rPr>
        <w:t>Статья 7. Градостроительные планы земельных участков</w:t>
      </w:r>
      <w:bookmarkEnd w:id="7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В соответствии с 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highlight w:val="white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br/>
        <w:t>от 07.02.2019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br/>
        <w:t xml:space="preserve">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t>подготовки, регистрации и выдачи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FFFFFF" w:fill="FFFFFF"/>
          <w:lang w:eastAsia="ar-SA"/>
        </w:rPr>
        <w:t xml:space="preserve">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FFFFFF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4F328A" w:rsidRDefault="004F328A">
      <w:pPr>
        <w:pStyle w:val="aff7"/>
        <w:ind w:firstLine="0"/>
        <w:rPr>
          <w:rFonts w:eastAsia="Times New Roman" w:cs="Times New Roman"/>
          <w:color w:val="000000"/>
          <w:szCs w:val="28"/>
          <w:highlight w:val="white"/>
          <w:lang w:eastAsia="ar-SA"/>
        </w:rPr>
      </w:pPr>
    </w:p>
    <w:p w:rsidR="004F328A" w:rsidRDefault="004F328A">
      <w:pPr>
        <w:pStyle w:val="aff7"/>
        <w:ind w:firstLine="0"/>
        <w:rPr>
          <w:rFonts w:eastAsia="Times New Roman" w:cs="Times New Roman"/>
          <w:color w:val="000000"/>
          <w:szCs w:val="28"/>
          <w:highlight w:val="white"/>
          <w:lang w:eastAsia="ar-SA"/>
        </w:rPr>
      </w:pPr>
    </w:p>
    <w:p w:rsidR="004F328A" w:rsidRDefault="004F328A">
      <w:pPr>
        <w:pStyle w:val="aff7"/>
        <w:ind w:firstLine="0"/>
        <w:rPr>
          <w:rFonts w:eastAsia="Times New Roman" w:cs="Times New Roman"/>
          <w:color w:val="000000"/>
          <w:szCs w:val="28"/>
          <w:highlight w:val="white"/>
          <w:lang w:eastAsia="ar-SA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8" w:name="_Toc129609178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</w:t>
      </w:r>
      <w:bookmarkEnd w:id="8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 кодекса Российской Федерации.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>В соответствии с Законом Рязанской области от 28.12.2018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FFFFFF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FFFFFF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FFFFFF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4F328A" w:rsidRDefault="005269BB">
      <w:pPr>
        <w:pStyle w:val="aff7"/>
        <w:rPr>
          <w:rFonts w:eastAsia="Times New Roman" w:cs="Times New Roman"/>
          <w:color w:val="000000"/>
          <w:spacing w:val="2"/>
          <w:szCs w:val="28"/>
          <w:highlight w:val="white"/>
          <w:lang w:eastAsia="ar-SA"/>
        </w:rPr>
      </w:pPr>
      <w:r>
        <w:t>3. В соответствии с постановлением Правительства Рязанской области</w:t>
      </w:r>
      <w:r>
        <w:br/>
        <w:t>от 06.08.2008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4F328A" w:rsidRDefault="004F328A">
      <w:pPr>
        <w:pStyle w:val="aff7"/>
        <w:rPr>
          <w:rFonts w:cs="Times New Roman"/>
          <w:color w:val="000000"/>
          <w:szCs w:val="28"/>
          <w:highlight w:val="white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9" w:name="_Toc129609179"/>
      <w:r>
        <w:rPr>
          <w:rFonts w:cs="Times New Roman"/>
        </w:rPr>
        <w:t>Раздел 2. Градостроительные регламенты</w:t>
      </w:r>
      <w:bookmarkEnd w:id="9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10" w:name="_Toc129609180"/>
      <w:r>
        <w:rPr>
          <w:rFonts w:cs="Times New Roman"/>
        </w:rPr>
        <w:t xml:space="preserve">Статья 9. </w:t>
      </w:r>
      <w:r>
        <w:rPr>
          <w:rFonts w:cs="Times New Roman"/>
          <w:color w:val="000000"/>
        </w:rPr>
        <w:t xml:space="preserve">Общие </w:t>
      </w:r>
      <w:proofErr w:type="gramStart"/>
      <w:r>
        <w:rPr>
          <w:rFonts w:cs="Times New Roman"/>
          <w:color w:val="000000"/>
        </w:rPr>
        <w:t>требования</w:t>
      </w:r>
      <w:proofErr w:type="gramEnd"/>
      <w:r>
        <w:rPr>
          <w:rFonts w:cs="Times New Roman"/>
        </w:rPr>
        <w:t xml:space="preserve"> предъявляемые к установлению градостроительных регламентов</w:t>
      </w:r>
      <w:bookmarkEnd w:id="10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  <w:rPr>
          <w:szCs w:val="28"/>
        </w:rPr>
      </w:pPr>
      <w:r>
        <w:rPr>
          <w:szCs w:val="28"/>
        </w:rP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4F328A" w:rsidRDefault="005269BB">
      <w:pPr>
        <w:pStyle w:val="aff7"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4F328A" w:rsidRDefault="005269BB">
      <w:pPr>
        <w:pStyle w:val="aff7"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4F328A" w:rsidRDefault="005269BB">
      <w:pPr>
        <w:pStyle w:val="aff7"/>
      </w:pPr>
      <w:r>
        <w:t>4. Градостроительные регламенты установлены с учетом:</w:t>
      </w:r>
    </w:p>
    <w:p w:rsidR="004F328A" w:rsidRDefault="005269BB">
      <w:pPr>
        <w:pStyle w:val="aff7"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4F328A" w:rsidRDefault="005269BB">
      <w:pPr>
        <w:pStyle w:val="aff7"/>
      </w:pPr>
      <w:r>
        <w:lastRenderedPageBreak/>
        <w:t>2)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</w:t>
      </w:r>
    </w:p>
    <w:p w:rsidR="004F328A" w:rsidRDefault="005269BB">
      <w:pPr>
        <w:pStyle w:val="aff7"/>
      </w:pPr>
      <w:r>
        <w:t xml:space="preserve">3) </w:t>
      </w:r>
      <w:r>
        <w:rPr>
          <w:szCs w:val="28"/>
        </w:rPr>
        <w:t>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4F328A" w:rsidRDefault="005269BB">
      <w:pPr>
        <w:pStyle w:val="aff7"/>
        <w:rPr>
          <w:szCs w:val="28"/>
        </w:rPr>
      </w:pPr>
      <w:r>
        <w:rPr>
          <w:szCs w:val="28"/>
        </w:rPr>
        <w:t>4) видов территориальных зон;</w:t>
      </w:r>
    </w:p>
    <w:p w:rsidR="004F328A" w:rsidRDefault="005269BB">
      <w:pPr>
        <w:pStyle w:val="aff7"/>
        <w:rPr>
          <w:szCs w:val="28"/>
        </w:rPr>
      </w:pPr>
      <w:r>
        <w:rPr>
          <w:szCs w:val="28"/>
        </w:rP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4F328A" w:rsidRDefault="005269BB">
      <w:pPr>
        <w:pStyle w:val="aff7"/>
      </w:pPr>
      <w:r>
        <w:rPr>
          <w:szCs w:val="28"/>
        </w:rPr>
        <w:t>5. Действие установленных правилами землепользования и застройки градостроительн</w:t>
      </w:r>
      <w:r>
        <w:rPr>
          <w:color w:val="000000"/>
          <w:szCs w:val="28"/>
        </w:rPr>
        <w:t>ых</w:t>
      </w:r>
      <w:r>
        <w:rPr>
          <w:szCs w:val="28"/>
        </w:rPr>
        <w:t xml:space="preserve"> регламент</w:t>
      </w:r>
      <w:r>
        <w:rPr>
          <w:color w:val="000000"/>
          <w:szCs w:val="28"/>
        </w:rPr>
        <w:t>ов</w:t>
      </w:r>
      <w:r>
        <w:rPr>
          <w:szCs w:val="28"/>
        </w:rP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4F328A" w:rsidRDefault="005269BB">
      <w:pPr>
        <w:pStyle w:val="aff7"/>
        <w:rPr>
          <w:szCs w:val="28"/>
        </w:rPr>
      </w:pPr>
      <w:r>
        <w:rPr>
          <w:szCs w:val="28"/>
        </w:rPr>
        <w:t>6. Действие градостроительного регламента не распространяется на земельные участки:</w:t>
      </w:r>
    </w:p>
    <w:p w:rsidR="004F328A" w:rsidRDefault="005269BB">
      <w:pPr>
        <w:pStyle w:val="aff7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4F328A" w:rsidRDefault="005269BB">
      <w:pPr>
        <w:pStyle w:val="aff7"/>
      </w:pPr>
      <w:r>
        <w:t>2) в границах территорий общего пользования;</w:t>
      </w:r>
    </w:p>
    <w:p w:rsidR="004F328A" w:rsidRDefault="005269BB">
      <w:pPr>
        <w:pStyle w:val="aff7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4F328A" w:rsidRDefault="005269BB">
      <w:pPr>
        <w:pStyle w:val="aff7"/>
        <w:rPr>
          <w:szCs w:val="28"/>
        </w:rPr>
      </w:pPr>
      <w:proofErr w:type="gramStart"/>
      <w:r>
        <w:rPr>
          <w:szCs w:val="28"/>
        </w:rPr>
        <w:t>4) предоставленные для добычи полезных ископаемых.</w:t>
      </w:r>
      <w:proofErr w:type="gramEnd"/>
    </w:p>
    <w:p w:rsidR="004F328A" w:rsidRDefault="004F328A">
      <w:pPr>
        <w:pStyle w:val="aff7"/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11" w:name="_Toc129609181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1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  <w:rPr>
          <w:rFonts w:eastAsia="Times New Roman"/>
          <w:spacing w:val="5"/>
          <w:szCs w:val="28"/>
        </w:rPr>
      </w:pPr>
      <w:r>
        <w:rPr>
          <w:rFonts w:eastAsia="Times New Roman"/>
          <w:spacing w:val="5"/>
          <w:szCs w:val="28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  <w:szCs w:val="28"/>
        </w:rPr>
        <w:t>Пертовское</w:t>
      </w:r>
      <w:proofErr w:type="spellEnd"/>
      <w:r>
        <w:rPr>
          <w:rFonts w:eastAsia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eastAsia="Times New Roman"/>
          <w:spacing w:val="5"/>
          <w:szCs w:val="28"/>
        </w:rPr>
        <w:t>Чучковского</w:t>
      </w:r>
      <w:proofErr w:type="spellEnd"/>
      <w:r>
        <w:rPr>
          <w:rFonts w:eastAsia="Times New Roman"/>
          <w:spacing w:val="5"/>
          <w:szCs w:val="28"/>
        </w:rPr>
        <w:t xml:space="preserve"> муниципального района Рязанской области установлены следующие виды территориальных зон,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4F328A">
        <w:trPr>
          <w:trHeight w:val="497"/>
          <w:tblHeader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Обозначение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территориальной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зоны</w: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Наименование (код) вида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территориальной зоны</w:t>
            </w:r>
          </w:p>
        </w:tc>
      </w:tr>
      <w:tr w:rsidR="004F328A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9" behindDoc="0" locked="0" layoutInCell="0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36195</wp:posOffset>
                      </wp:positionV>
                      <wp:extent cx="659765" cy="322580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59879" cy="32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5269BB">
                                  <w:pPr>
                                    <w:pStyle w:val="afff0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0" o:spid="_x0000_s1026" style="position:absolute;left:0;text-align:left;margin-left:34.1pt;margin-top:2.85pt;width:51.95pt;height:25.4pt;z-index:1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" o:allowincell="f" fillcolor="#ff6450" strokeweight=".26mm">
                      <v:stroke joinstyle="round"/>
                      <v:textbox>
                        <w:txbxContent>
                          <w:p w:rsidR="004F328A" w:rsidRDefault="005269BB">
                            <w:pPr>
                              <w:pStyle w:val="afff0"/>
                              <w:widowControl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57"/>
            </w:pPr>
            <w:r>
              <w:t>Жилые зоны (1)</w:t>
            </w:r>
          </w:p>
        </w:tc>
      </w:tr>
      <w:tr w:rsidR="004F328A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1" behindDoc="0" locked="0" layoutInCell="0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45085</wp:posOffset>
                      </wp:positionV>
                      <wp:extent cx="678180" cy="295275"/>
                      <wp:effectExtent l="5080" t="5715" r="5080" b="4445"/>
                      <wp:wrapNone/>
                      <wp:docPr id="2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5269BB">
                                  <w:pPr>
                                    <w:pStyle w:val="afff0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4F328A" w:rsidRDefault="004F328A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27" style="position:absolute;left:0;text-align:left;margin-left:34.9pt;margin-top:3.55pt;width:53.4pt;height:23.25pt;z-index:11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" o:allowincell="f" fillcolor="#895a44" strokeweight=".26mm">
                      <v:stroke joinstyle="round"/>
                      <v:textbox>
                        <w:txbxContent>
                          <w:p w:rsidR="004F328A" w:rsidRDefault="005269BB">
                            <w:pPr>
                              <w:pStyle w:val="afff0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3.1</w:t>
                            </w:r>
                          </w:p>
                          <w:p w:rsidR="004F328A" w:rsidRDefault="004F328A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57"/>
            </w:pPr>
            <w:r>
              <w:t>Производственная зона (3.1)</w:t>
            </w:r>
          </w:p>
        </w:tc>
      </w:tr>
      <w:tr w:rsidR="004F328A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3" behindDoc="0" locked="0" layoutInCell="0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57150</wp:posOffset>
                      </wp:positionV>
                      <wp:extent cx="678180" cy="295275"/>
                      <wp:effectExtent l="5080" t="5715" r="5080" b="4445"/>
                      <wp:wrapNone/>
                      <wp:docPr id="3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5269BB">
                                  <w:pPr>
                                    <w:pStyle w:val="afff0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28" style="position:absolute;left:0;text-align:left;margin-left:35.35pt;margin-top:4.5pt;width:53.4pt;height:23.25pt;z-index:1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" o:allowincell="f" fillcolor="#bd9684" strokeweight=".26mm">
                      <v:stroke joinstyle="round"/>
                      <v:textbox>
                        <w:txbxContent>
                          <w:p w:rsidR="004F328A" w:rsidRDefault="005269BB">
                            <w:pPr>
                              <w:pStyle w:val="afff0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57"/>
            </w:pPr>
            <w:r>
              <w:t>Коммунально-складская зона (3.2)</w:t>
            </w:r>
          </w:p>
        </w:tc>
      </w:tr>
      <w:tr w:rsidR="004F328A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9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59055</wp:posOffset>
                      </wp:positionV>
                      <wp:extent cx="678180" cy="295275"/>
                      <wp:effectExtent l="5080" t="5715" r="5080" b="4445"/>
                      <wp:wrapNone/>
                      <wp:docPr id="4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5269BB">
                                  <w:pPr>
                                    <w:pStyle w:val="afff0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4F328A" w:rsidRDefault="004F328A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29" style="position:absolute;left:0;text-align:left;margin-left:35.15pt;margin-top:4.65pt;width:53.4pt;height:23.25pt;z-index:9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" o:allowincell="f" fillcolor="#636382" strokeweight=".26mm">
                      <v:stroke joinstyle="round"/>
                      <v:textbox>
                        <w:txbxContent>
                          <w:p w:rsidR="004F328A" w:rsidRDefault="005269BB">
                            <w:pPr>
                              <w:pStyle w:val="afff0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3.3</w:t>
                            </w:r>
                          </w:p>
                          <w:p w:rsidR="004F328A" w:rsidRDefault="004F328A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57"/>
            </w:pPr>
            <w:r>
              <w:t>Зона инженерной инфраструктуры (3.3)</w:t>
            </w:r>
          </w:p>
        </w:tc>
      </w:tr>
      <w:tr w:rsidR="004F328A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080" distR="5080" simplePos="0" relativeHeight="7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50800</wp:posOffset>
                      </wp:positionV>
                      <wp:extent cx="678180" cy="295275"/>
                      <wp:effectExtent l="5080" t="5715" r="5080" b="4445"/>
                      <wp:wrapNone/>
                      <wp:docPr id="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5269BB">
                                  <w:pPr>
                                    <w:pStyle w:val="afff0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4F328A" w:rsidRDefault="004F328A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30" style="position:absolute;left:0;text-align:left;margin-left:35.15pt;margin-top:4pt;width:53.4pt;height:23.25pt;z-index:7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" o:allowincell="f" fillcolor="#006a91" strokeweight=".26mm">
                      <v:stroke joinstyle="round"/>
                      <v:textbox>
                        <w:txbxContent>
                          <w:p w:rsidR="004F328A" w:rsidRDefault="005269BB">
                            <w:pPr>
                              <w:pStyle w:val="afff0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3.4</w:t>
                            </w:r>
                          </w:p>
                          <w:p w:rsidR="004F328A" w:rsidRDefault="004F328A">
                            <w:pPr>
                              <w:widowControl w:val="0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57"/>
            </w:pPr>
            <w:r>
              <w:t>Зона транспортной инфраструктуры (3.4)</w:t>
            </w:r>
          </w:p>
        </w:tc>
      </w:tr>
      <w:tr w:rsidR="004F328A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3" behindDoc="0" locked="0" layoutInCell="0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57150</wp:posOffset>
                      </wp:positionV>
                      <wp:extent cx="678180" cy="295275"/>
                      <wp:effectExtent l="5080" t="5715" r="5080" b="4445"/>
                      <wp:wrapNone/>
                      <wp:docPr id="6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5269BB">
                                  <w:pPr>
                                    <w:pStyle w:val="afff0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4F328A" w:rsidRDefault="004F328A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1" style="position:absolute;left:0;text-align:left;margin-left:35.15pt;margin-top:4.5pt;width:53.4pt;height:23.25pt;z-index:3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" o:allowincell="f" fillcolor="#ffffb6" strokeweight=".26mm">
                      <v:stroke joinstyle="round"/>
                      <v:textbox>
                        <w:txbxContent>
                          <w:p w:rsidR="004F328A" w:rsidRDefault="005269BB">
                            <w:pPr>
                              <w:pStyle w:val="afff0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4.2</w:t>
                            </w:r>
                          </w:p>
                          <w:p w:rsidR="004F328A" w:rsidRDefault="004F328A">
                            <w:pPr>
                              <w:widowControl w:val="0"/>
                              <w:tabs>
                                <w:tab w:val="left" w:pos="426"/>
                              </w:tabs>
                              <w:rPr>
                                <w:rFonts w:cs="Times New Roman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57"/>
            </w:pPr>
            <w:r>
              <w:t>Зоны сельскохозяйственного использования (4.2)</w:t>
            </w:r>
          </w:p>
        </w:tc>
      </w:tr>
      <w:tr w:rsidR="004F328A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5" behindDoc="0" locked="0" layoutInCell="0" allowOverlap="1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51435</wp:posOffset>
                      </wp:positionV>
                      <wp:extent cx="678180" cy="295275"/>
                      <wp:effectExtent l="5080" t="5715" r="5080" b="4445"/>
                      <wp:wrapNone/>
                      <wp:docPr id="7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5269BB">
                                  <w:pPr>
                                    <w:pStyle w:val="afff0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2" style="position:absolute;left:0;text-align:left;margin-left:34.8pt;margin-top:4.05pt;width:53.4pt;height:23.25pt;z-index: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" o:allowincell="f" fillcolor="#c0c000" strokeweight=".26mm">
                      <v:stroke joinstyle="round"/>
                      <v:textbox>
                        <w:txbxContent>
                          <w:p w:rsidR="004F328A" w:rsidRDefault="005269BB">
                            <w:pPr>
                              <w:pStyle w:val="afff0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57"/>
            </w:pPr>
            <w:r>
              <w:t>Производственная зона сельскохозяйственных предприятий (4.4)</w:t>
            </w:r>
          </w:p>
        </w:tc>
      </w:tr>
      <w:tr w:rsidR="004F328A">
        <w:trPr>
          <w:trHeight w:val="624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15" behindDoc="0" locked="0" layoutInCell="0" allowOverlap="1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56515</wp:posOffset>
                      </wp:positionV>
                      <wp:extent cx="678180" cy="295275"/>
                      <wp:effectExtent l="5080" t="5715" r="5080" b="4445"/>
                      <wp:wrapNone/>
                      <wp:docPr id="8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78240" cy="295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5269BB">
                                  <w:pPr>
                                    <w:pStyle w:val="afff0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5.6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33" style="position:absolute;left:0;text-align:left;margin-left:35.3pt;margin-top:4.45pt;width:53.4pt;height:23.25pt;z-index:15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" o:allowincell="f" fillcolor="#69b366" strokeweight=".26mm">
                      <v:stroke joinstyle="round"/>
                      <v:textbox>
                        <w:txbxContent>
                          <w:p w:rsidR="004F328A" w:rsidRDefault="005269BB">
                            <w:pPr>
                              <w:pStyle w:val="afff0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5.6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widowControl w:val="0"/>
              <w:ind w:left="57" w:firstLine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4F328A">
        <w:trPr>
          <w:trHeight w:val="624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763905" cy="377190"/>
                      <wp:effectExtent l="0" t="0" r="0" b="0"/>
                      <wp:docPr id="9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Изображение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-6341" t="-12335" r="-6340" b="-1233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63905" cy="3771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5="http://schemas.microsoft.com/office/word/2012/wordml"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8" o:spid="_x0000_s8" type="#_x0000_t75" style="mso-wrap-distance-left:0.0pt;mso-wrap-distance-top:0.0pt;mso-wrap-distance-right:0.0pt;mso-wrap-distance-bottom:0.0pt;width:60.1pt;height:29.7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45490" cy="377825"/>
                      <wp:effectExtent l="0" t="0" r="0" b="0"/>
                      <wp:wrapNone/>
                      <wp:docPr id="10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45560" cy="378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5269BB">
                                  <w:pPr>
                                    <w:pStyle w:val="afff0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34" style="position:absolute;left:0;text-align:left;margin-left:32.85pt;margin-top:1.8pt;width:58.7pt;height:29.75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" o:allowincell="f" filled="f" stroked="f" strokeweight="0">
                      <v:textbox inset="3.35mm,2.08mm,3.35mm,2.08mm">
                        <w:txbxContent>
                          <w:p w:rsidR="004F328A" w:rsidRDefault="005269BB">
                            <w:pPr>
                              <w:pStyle w:val="afff0"/>
                              <w:widowControl w:val="0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57"/>
            </w:pPr>
            <w:r>
              <w:t>Зона кладбищ (6.1)</w:t>
            </w:r>
          </w:p>
        </w:tc>
      </w:tr>
    </w:tbl>
    <w:p w:rsidR="004F328A" w:rsidRDefault="005269BB">
      <w:pPr>
        <w:pStyle w:val="aff7"/>
      </w:pPr>
      <w:r>
        <w:rPr>
          <w:color w:val="000000"/>
          <w:spacing w:val="5"/>
          <w:szCs w:val="28"/>
        </w:rPr>
        <w:t>Границы территориальных зон отображены на карте градостроительного зонирования.</w:t>
      </w:r>
    </w:p>
    <w:p w:rsidR="004F328A" w:rsidRDefault="004F328A">
      <w:pPr>
        <w:pStyle w:val="aff7"/>
      </w:pPr>
    </w:p>
    <w:p w:rsidR="004F328A" w:rsidRDefault="005269BB">
      <w:pPr>
        <w:pStyle w:val="1"/>
        <w:ind w:firstLine="567"/>
        <w:contextualSpacing/>
      </w:pPr>
      <w:bookmarkStart w:id="12" w:name="_Toc129609182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Виды разрешенного использования и предельные параметры земельных участков и объектов капитального строительства</w:t>
      </w:r>
      <w:bookmarkEnd w:id="12"/>
    </w:p>
    <w:p w:rsidR="004F328A" w:rsidRDefault="004F328A">
      <w:pPr>
        <w:pStyle w:val="aff7"/>
      </w:pPr>
    </w:p>
    <w:p w:rsidR="004F328A" w:rsidRDefault="005269BB">
      <w:pPr>
        <w:pStyle w:val="aff7"/>
      </w:pPr>
      <w:r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4F328A" w:rsidRDefault="005269BB">
      <w:pPr>
        <w:pStyle w:val="aff7"/>
      </w:pPr>
      <w:r>
        <w:t>1) основные виды разрешенного использования;</w:t>
      </w:r>
    </w:p>
    <w:p w:rsidR="004F328A" w:rsidRDefault="005269BB">
      <w:pPr>
        <w:pStyle w:val="aff7"/>
      </w:pPr>
      <w:r>
        <w:t xml:space="preserve">2) </w:t>
      </w:r>
      <w:r>
        <w:rPr>
          <w:spacing w:val="4"/>
        </w:rPr>
        <w:t>условно разрешенные виды использования;</w:t>
      </w:r>
    </w:p>
    <w:p w:rsidR="004F328A" w:rsidRDefault="005269BB">
      <w:pPr>
        <w:pStyle w:val="aff7"/>
      </w:pPr>
      <w:r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>
        <w:rPr>
          <w:spacing w:val="4"/>
        </w:rPr>
        <w:t>дополнительных</w:t>
      </w:r>
      <w:proofErr w:type="gramEnd"/>
      <w:r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4F328A" w:rsidRDefault="005269BB">
      <w:pPr>
        <w:pStyle w:val="aff7"/>
      </w:pPr>
      <w:r>
        <w:rPr>
          <w:color w:val="000000"/>
          <w:spacing w:val="4"/>
        </w:rPr>
        <w:t>2</w:t>
      </w:r>
      <w:r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>
        <w:rPr>
          <w:color w:val="000000"/>
          <w:spacing w:val="5"/>
          <w:szCs w:val="28"/>
        </w:rPr>
        <w:t>федеральным органом исполнительной власти, осуществляющим функции по выборке государственной политики и нормативному регулированию в сфере земельных отношений.</w:t>
      </w:r>
    </w:p>
    <w:p w:rsidR="004F328A" w:rsidRDefault="005269BB">
      <w:pPr>
        <w:pStyle w:val="aff7"/>
      </w:pPr>
      <w:r>
        <w:rPr>
          <w:color w:val="000000"/>
          <w:spacing w:val="5"/>
          <w:szCs w:val="28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4F328A" w:rsidRDefault="005269BB">
      <w:pPr>
        <w:pStyle w:val="aff7"/>
      </w:pPr>
      <w:r>
        <w:rPr>
          <w:color w:val="000000"/>
        </w:rPr>
        <w:t>4</w:t>
      </w:r>
      <w:r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4F328A" w:rsidRDefault="005269BB">
      <w:pPr>
        <w:pStyle w:val="aff7"/>
      </w:pPr>
      <w:r>
        <w:rPr>
          <w:color w:val="000000"/>
          <w:szCs w:val="28"/>
        </w:rPr>
        <w:t>6. Если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>
        <w:rPr>
          <w:rFonts w:eastAsia="Times New Roman" w:cs="Times New Roman"/>
          <w:color w:val="000000"/>
          <w:szCs w:val="28"/>
          <w:lang w:eastAsia="ru-RU"/>
        </w:rPr>
        <w:t>, в том числе их площадь</w:t>
      </w:r>
      <w:r>
        <w:rPr>
          <w:color w:val="000000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7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proofErr w:type="gramStart"/>
      <w:r>
        <w:rPr>
          <w:color w:val="000000"/>
          <w:szCs w:val="28"/>
        </w:rPr>
        <w:t>П</w:t>
      </w:r>
      <w:r>
        <w:rPr>
          <w:rFonts w:eastAsia="Times New Roman" w:cs="Times New Roman"/>
          <w:color w:val="000000"/>
          <w:szCs w:val="28"/>
          <w:lang w:eastAsia="ru-RU"/>
        </w:rPr>
        <w:t>редельные размеры земельных участков, в том числе их площадь,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spacing w:val="2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8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(электроснабжения, теплоснабжения, газоснабжени</w:t>
      </w:r>
      <w:r>
        <w:rPr>
          <w:rFonts w:eastAsia="Times New Roman" w:cs="Times New Roman"/>
          <w:color w:val="000000"/>
          <w:spacing w:val="2"/>
          <w:szCs w:val="28"/>
        </w:rPr>
        <w:t>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водоснабжения, </w:t>
      </w:r>
      <w:r>
        <w:rPr>
          <w:rFonts w:eastAsia="Times New Roman" w:cs="Times New Roman"/>
          <w:color w:val="000000"/>
          <w:spacing w:val="2"/>
          <w:szCs w:val="28"/>
        </w:rPr>
        <w:t>водоотведения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pacing w:val="2"/>
          <w:szCs w:val="28"/>
        </w:rPr>
        <w:t>связи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и т.д.)</w:t>
      </w:r>
      <w:r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4F328A" w:rsidRDefault="005269BB">
      <w:pPr>
        <w:pStyle w:val="aff7"/>
      </w:pPr>
      <w:r>
        <w:rPr>
          <w:color w:val="000000"/>
          <w:szCs w:val="28"/>
        </w:rPr>
        <w:t>9</w:t>
      </w:r>
      <w:r>
        <w:rPr>
          <w:szCs w:val="28"/>
        </w:rPr>
        <w:t xml:space="preserve">. </w:t>
      </w:r>
      <w:proofErr w:type="gramStart"/>
      <w:r>
        <w:rPr>
          <w:szCs w:val="28"/>
        </w:rPr>
        <w:t xml:space="preserve">При определении количества этажей </w:t>
      </w:r>
      <w:r>
        <w:rPr>
          <w:color w:val="000000"/>
          <w:szCs w:val="28"/>
        </w:rPr>
        <w:t>объектов капитального строительства</w:t>
      </w:r>
      <w:r>
        <w:rPr>
          <w:szCs w:val="28"/>
        </w:rPr>
        <w:t xml:space="preserve"> учитываются все этажи, включая подземные, подвальный, 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4F328A" w:rsidRDefault="005269BB">
      <w:pPr>
        <w:pStyle w:val="aff7"/>
        <w:rPr>
          <w:szCs w:val="28"/>
        </w:rPr>
      </w:pPr>
      <w:r>
        <w:rPr>
          <w:szCs w:val="28"/>
        </w:rPr>
        <w:t xml:space="preserve">При размещении </w:t>
      </w:r>
      <w:r>
        <w:rPr>
          <w:color w:val="000000"/>
          <w:szCs w:val="28"/>
        </w:rPr>
        <w:t>объекта капитального строительства</w:t>
      </w:r>
      <w:r>
        <w:rPr>
          <w:szCs w:val="28"/>
        </w:rPr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4F328A" w:rsidRDefault="005269BB">
      <w:pPr>
        <w:pStyle w:val="aff7"/>
      </w:pPr>
      <w:r>
        <w:rPr>
          <w:color w:val="000000"/>
          <w:szCs w:val="28"/>
        </w:rPr>
        <w:t>10</w:t>
      </w:r>
      <w:r>
        <w:rPr>
          <w:szCs w:val="28"/>
        </w:rPr>
        <w:t xml:space="preserve">. Высота </w:t>
      </w:r>
      <w:r>
        <w:rPr>
          <w:color w:val="000000"/>
          <w:szCs w:val="28"/>
        </w:rPr>
        <w:t>объекта капитального строительства определяется как</w:t>
      </w:r>
      <w:r>
        <w:rPr>
          <w:szCs w:val="28"/>
        </w:rPr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4F328A" w:rsidRDefault="005269BB">
      <w:pPr>
        <w:pStyle w:val="aff7"/>
      </w:pPr>
      <w:r>
        <w:rPr>
          <w:color w:val="000000"/>
          <w:szCs w:val="28"/>
        </w:rPr>
        <w:t>11. Процент застройки в границах земельного участка, определяется как отношение суммарной площади земельного участка, которая может быть застроена, ко всей площади земельного участка.</w:t>
      </w:r>
    </w:p>
    <w:p w:rsidR="004F328A" w:rsidRDefault="004F328A">
      <w:pPr>
        <w:pStyle w:val="aff7"/>
        <w:rPr>
          <w:rFonts w:cs="Times New Roman"/>
          <w:color w:val="000000"/>
          <w:sz w:val="24"/>
          <w:szCs w:val="24"/>
        </w:rPr>
      </w:pPr>
    </w:p>
    <w:p w:rsidR="004F328A" w:rsidRDefault="005269BB">
      <w:pPr>
        <w:pStyle w:val="1"/>
        <w:ind w:firstLine="567"/>
        <w:contextualSpacing/>
      </w:pPr>
      <w:bookmarkStart w:id="13" w:name="_Toc129609183"/>
      <w:r>
        <w:rPr>
          <w:rFonts w:cs="Times New Roman"/>
        </w:rPr>
        <w:lastRenderedPageBreak/>
        <w:t>Статья 11.1. Жилые зоны (1)</w:t>
      </w:r>
      <w:bookmarkEnd w:id="13"/>
    </w:p>
    <w:p w:rsidR="004F328A" w:rsidRDefault="004F328A">
      <w:pPr>
        <w:pStyle w:val="aff7"/>
        <w:rPr>
          <w:rFonts w:cs="Times New Roman"/>
          <w:sz w:val="24"/>
          <w:szCs w:val="24"/>
        </w:rPr>
      </w:pPr>
    </w:p>
    <w:p w:rsidR="004F328A" w:rsidRDefault="005269BB">
      <w:pPr>
        <w:pStyle w:val="aff7"/>
        <w:numPr>
          <w:ilvl w:val="0"/>
          <w:numId w:val="1"/>
        </w:numPr>
        <w:ind w:firstLine="567"/>
      </w:pPr>
      <w:r>
        <w:rPr>
          <w:rFonts w:eastAsia="xo thames;times new roman" w:cs="Times New Roman"/>
          <w:color w:val="000000"/>
          <w:szCs w:val="28"/>
        </w:rPr>
        <w:t xml:space="preserve">1. </w:t>
      </w:r>
      <w:r>
        <w:rPr>
          <w:rFonts w:eastAsia="xo thames;times new roman" w:cs="Times New Roman"/>
          <w:color w:val="000000"/>
          <w:szCs w:val="28"/>
          <w:shd w:val="clear" w:color="FFFFFF" w:fill="FFFFFF"/>
        </w:rPr>
        <w:t>Жилые зоны</w:t>
      </w:r>
      <w:r>
        <w:rPr>
          <w:rFonts w:eastAsia="xo thames;times new roman" w:cs="Times New Roman"/>
          <w:color w:val="000000"/>
          <w:szCs w:val="28"/>
        </w:rPr>
        <w:t xml:space="preserve"> предназначены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</w:t>
      </w:r>
      <w:r>
        <w:rPr>
          <w:rFonts w:eastAsia="xo thames;times new roman" w:cs="Times New Roman"/>
          <w:color w:val="000000"/>
          <w:szCs w:val="28"/>
          <w:shd w:val="clear" w:color="FFFFFF" w:fill="FFFFFF"/>
          <w:lang w:eastAsia="ar-SA"/>
        </w:rPr>
        <w:t>для размещения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 индивидуальных жилых домов с приусадебными земельными участками, малоэтажных и блокированных жилых домов, объектов государственного и делового управления, социального и культурно-бытового обслуживания.</w:t>
      </w:r>
    </w:p>
    <w:p w:rsidR="004F328A" w:rsidRDefault="005269BB">
      <w:pPr>
        <w:pStyle w:val="aff7"/>
        <w:numPr>
          <w:ilvl w:val="0"/>
          <w:numId w:val="1"/>
        </w:numPr>
        <w:ind w:firstLine="567"/>
      </w:pPr>
      <w:r>
        <w:rPr>
          <w:rFonts w:eastAsia="Times New Roman" w:cs="Times New Roman"/>
          <w:color w:val="000000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жилых зонах</w:t>
      </w:r>
      <w:r>
        <w:rPr>
          <w:rFonts w:eastAsia="xo thames;times new roman" w:cs="Times New Roman"/>
          <w:color w:val="000000"/>
          <w:szCs w:val="28"/>
        </w:rPr>
        <w:t xml:space="preserve"> представлены в таблице ниже.</w:t>
      </w:r>
    </w:p>
    <w:p w:rsidR="004F328A" w:rsidRDefault="004F328A">
      <w:pPr>
        <w:pStyle w:val="aff7"/>
        <w:numPr>
          <w:ilvl w:val="0"/>
          <w:numId w:val="1"/>
        </w:numPr>
        <w:ind w:firstLine="567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4F328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Наименование вида</w:t>
            </w:r>
          </w:p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28"/>
              <w:jc w:val="center"/>
            </w:pPr>
            <w:r>
              <w:t>Код вида разрешенного использования</w:t>
            </w:r>
          </w:p>
        </w:tc>
      </w:tr>
      <w:tr w:rsidR="004F328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хранение автотранспорта;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2.7.1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 xml:space="preserve">административные здания организаций, </w:t>
            </w:r>
            <w:proofErr w:type="spellStart"/>
            <w:proofErr w:type="gramStart"/>
            <w:r>
              <w:rPr>
                <w:color w:val="000000"/>
              </w:rPr>
              <w:t>обеспечи-вающих</w:t>
            </w:r>
            <w:proofErr w:type="spellEnd"/>
            <w:proofErr w:type="gramEnd"/>
            <w:r>
              <w:rPr>
                <w:color w:val="000000"/>
              </w:rPr>
              <w:t xml:space="preserve"> 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3.1.2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3.2.3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3.2.4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3.4.1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3.5.1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3.6.1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парки культуры и отдыха;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rPr>
                <w:color w:val="000000"/>
              </w:rPr>
              <w:t>3.6.2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3.8.1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5.1.2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spacing w:line="283" w:lineRule="exact"/>
              <w:ind w:left="57"/>
            </w:pPr>
            <w:r>
              <w:t>земельные участки (территории) общего пользования.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12.0</w:t>
            </w:r>
          </w:p>
        </w:tc>
      </w:tr>
      <w:tr w:rsidR="004F328A">
        <w:trPr>
          <w:trHeight w:val="142"/>
        </w:trPr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осуществление религиозных обрядов;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3.7.1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4.6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numPr>
                <w:ilvl w:val="0"/>
                <w:numId w:val="1"/>
              </w:numPr>
              <w:ind w:left="28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t>гостиничное обслуживание;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</w:pPr>
            <w:r>
              <w:t>4.7</w:t>
            </w:r>
          </w:p>
        </w:tc>
      </w:tr>
      <w:tr w:rsidR="004F328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numPr>
                <w:ilvl w:val="0"/>
                <w:numId w:val="1"/>
              </w:numPr>
              <w:ind w:left="28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numPr>
                <w:ilvl w:val="0"/>
                <w:numId w:val="1"/>
              </w:num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</w:tbl>
    <w:p w:rsidR="004F328A" w:rsidRDefault="004F328A">
      <w:pPr>
        <w:pStyle w:val="aff7"/>
        <w:numPr>
          <w:ilvl w:val="0"/>
          <w:numId w:val="1"/>
        </w:numPr>
      </w:pPr>
    </w:p>
    <w:p w:rsidR="004F328A" w:rsidRDefault="005269BB">
      <w:pPr>
        <w:pStyle w:val="aff7"/>
        <w:numPr>
          <w:ilvl w:val="0"/>
          <w:numId w:val="1"/>
        </w:numPr>
        <w:ind w:firstLine="567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 Предельные размеры земельных участков, в том числе их площадь и предельные параметры разрешенного строительства, реконструкции объектов капитального строительства в жилых зонах представлены в таблице ниже.</w:t>
      </w:r>
    </w:p>
    <w:p w:rsidR="004F328A" w:rsidRDefault="004F328A">
      <w:pPr>
        <w:pStyle w:val="aff7"/>
        <w:tabs>
          <w:tab w:val="num" w:pos="426"/>
        </w:tabs>
        <w:rPr>
          <w:rFonts w:cs="Times New Roman"/>
          <w:szCs w:val="28"/>
        </w:rPr>
      </w:pPr>
    </w:p>
    <w:p w:rsidR="004F328A" w:rsidRDefault="004F328A">
      <w:pPr>
        <w:pStyle w:val="aff7"/>
      </w:pPr>
    </w:p>
    <w:p w:rsidR="004F328A" w:rsidRDefault="004F328A">
      <w:pPr>
        <w:pStyle w:val="aff7"/>
        <w:rPr>
          <w:szCs w:val="28"/>
        </w:rPr>
      </w:pP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3"/>
        <w:gridCol w:w="683"/>
        <w:gridCol w:w="735"/>
        <w:gridCol w:w="710"/>
        <w:gridCol w:w="822"/>
        <w:gridCol w:w="819"/>
        <w:gridCol w:w="1337"/>
        <w:gridCol w:w="1700"/>
        <w:gridCol w:w="1469"/>
      </w:tblGrid>
      <w:tr w:rsidR="004F328A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rFonts w:ascii="Liberation Serif" w:hAnsi="Liberation Serif"/>
                <w:color w:val="000000"/>
                <w:szCs w:val="24"/>
              </w:rPr>
              <w:t>Предельное количество этажей/</w:t>
            </w:r>
          </w:p>
          <w:p w:rsidR="004F328A" w:rsidRDefault="005269BB">
            <w:pPr>
              <w:widowControl w:val="0"/>
              <w:suppressLineNumbers/>
              <w:ind w:firstLine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4F328A" w:rsidRDefault="005269BB">
            <w:pPr>
              <w:pStyle w:val="affe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4F328A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2.1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40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2.1.1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4*/НПУ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2.2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2500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40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1500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 (0)**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3*/20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40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2.7.1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20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72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1*/НПУ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3.2.3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3.2.4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10</w:t>
            </w:r>
            <w:r>
              <w:t>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3.6.1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3.6.2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3.8.1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4.4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5.1.2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8.3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3.7.1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4.1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4.6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3/20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4.7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60</w:t>
            </w:r>
          </w:p>
        </w:tc>
      </w:tr>
      <w:tr w:rsidR="004F328A">
        <w:trPr>
          <w:trHeight w:hRule="exact" w:val="1431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 w:right="57" w:firstLine="57"/>
              <w:jc w:val="both"/>
              <w:rPr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* 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4F328A" w:rsidRDefault="005269BB">
            <w:pPr>
              <w:pStyle w:val="af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  <w:p w:rsidR="004F328A" w:rsidRDefault="004F328A">
            <w:pPr>
              <w:pStyle w:val="aff7"/>
              <w:widowControl w:val="0"/>
              <w:suppressLineNumbers/>
              <w:ind w:left="57" w:right="57" w:firstLine="0"/>
              <w:rPr>
                <w:sz w:val="24"/>
                <w:szCs w:val="24"/>
              </w:rPr>
            </w:pPr>
          </w:p>
        </w:tc>
      </w:tr>
    </w:tbl>
    <w:p w:rsidR="004F328A" w:rsidRDefault="004F328A">
      <w:pPr>
        <w:pStyle w:val="1"/>
        <w:ind w:firstLine="567"/>
        <w:contextualSpacing/>
      </w:pPr>
    </w:p>
    <w:p w:rsidR="004F328A" w:rsidRDefault="005269BB">
      <w:pPr>
        <w:pStyle w:val="1"/>
        <w:ind w:firstLine="567"/>
        <w:rPr>
          <w:rFonts w:cs="Times New Roman"/>
        </w:rPr>
      </w:pPr>
      <w:bookmarkStart w:id="14" w:name="_Toc129609184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2</w:t>
      </w:r>
      <w:r>
        <w:rPr>
          <w:rFonts w:cs="Times New Roman"/>
        </w:rPr>
        <w:t>. Производственная зона (3.1)</w:t>
      </w:r>
      <w:bookmarkEnd w:id="14"/>
    </w:p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aff7"/>
      </w:pPr>
      <w:r>
        <w:rPr>
          <w:bCs/>
          <w:szCs w:val="28"/>
        </w:rPr>
        <w:t>1. 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</w:t>
      </w:r>
      <w:r>
        <w:rPr>
          <w:rFonts w:cs="Times New Roman"/>
          <w:szCs w:val="28"/>
        </w:rPr>
        <w:br/>
        <w:t>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4F328A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F328A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1.15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t>обеспечение сельскохозяйственного производства;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1.18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3.1.1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недропользование;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6.1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легкая промышленность;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6.3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t>строительная промышленность;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6.6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пищевая промышленность;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6.4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склад;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6.9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складские площадки.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6.9.1</w:t>
            </w:r>
          </w:p>
        </w:tc>
      </w:tr>
      <w:tr w:rsidR="004F328A">
        <w:trPr>
          <w:trHeight w:val="148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-</w:t>
            </w:r>
          </w:p>
        </w:tc>
      </w:tr>
      <w:tr w:rsidR="004F328A">
        <w:trPr>
          <w:trHeight w:val="296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75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4F328A">
        <w:trPr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4F328A" w:rsidRDefault="005269BB">
            <w:pPr>
              <w:pStyle w:val="affe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4F328A">
        <w:trPr>
          <w:trHeight w:hRule="exact" w:val="567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567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1.15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1.18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6.1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6.3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6.4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6.6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7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4F328A" w:rsidRDefault="004F328A">
      <w:pPr>
        <w:pStyle w:val="aff7"/>
        <w:rPr>
          <w:sz w:val="20"/>
          <w:szCs w:val="20"/>
        </w:rPr>
      </w:pPr>
    </w:p>
    <w:p w:rsidR="004F328A" w:rsidRDefault="005269BB">
      <w:pPr>
        <w:pStyle w:val="1"/>
        <w:ind w:firstLine="567"/>
        <w:rPr>
          <w:rFonts w:cs="Times New Roman"/>
        </w:rPr>
      </w:pPr>
      <w:bookmarkStart w:id="15" w:name="_Toc129609185"/>
      <w:r>
        <w:rPr>
          <w:rFonts w:cs="Times New Roman"/>
        </w:rPr>
        <w:t>Статья 11.</w:t>
      </w:r>
      <w:r>
        <w:rPr>
          <w:rFonts w:cs="Times New Roman"/>
          <w:color w:val="000000"/>
        </w:rPr>
        <w:t>3</w:t>
      </w:r>
      <w:r>
        <w:rPr>
          <w:rFonts w:cs="Times New Roman"/>
        </w:rPr>
        <w:t>. Коммунально-складская зона (3.2)</w:t>
      </w:r>
      <w:bookmarkEnd w:id="15"/>
    </w:p>
    <w:p w:rsidR="004F328A" w:rsidRDefault="004F328A">
      <w:pPr>
        <w:pStyle w:val="aff7"/>
        <w:rPr>
          <w:sz w:val="16"/>
          <w:szCs w:val="16"/>
        </w:rPr>
      </w:pPr>
    </w:p>
    <w:p w:rsidR="004F328A" w:rsidRDefault="005269BB">
      <w:pPr>
        <w:pStyle w:val="aff7"/>
      </w:pPr>
      <w:r>
        <w:t>1. 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6"/>
        <w:gridCol w:w="5776"/>
        <w:gridCol w:w="1759"/>
      </w:tblGrid>
      <w:tr w:rsidR="004F328A">
        <w:trPr>
          <w:tblHeader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F328A">
        <w:tc>
          <w:tcPr>
            <w:tcW w:w="238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3.1.1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t>склад;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6.9</w:t>
            </w:r>
          </w:p>
        </w:tc>
      </w:tr>
      <w:tr w:rsidR="004F328A"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t>складские площадки.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6.9.1</w:t>
            </w:r>
          </w:p>
        </w:tc>
      </w:tr>
      <w:tr w:rsidR="004F328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объекты дорожного сервиса.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4.9.1</w:t>
            </w:r>
          </w:p>
        </w:tc>
      </w:tr>
      <w:tr w:rsidR="004F328A">
        <w:tc>
          <w:tcPr>
            <w:tcW w:w="238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76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коммунально-складской зоне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4F328A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4F328A" w:rsidRDefault="005269BB">
            <w:pPr>
              <w:pStyle w:val="affe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4F328A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6.9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1"/>
        <w:ind w:firstLine="567"/>
        <w:contextualSpacing/>
      </w:pPr>
      <w:bookmarkStart w:id="16" w:name="_Toc129609186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4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инженерной инфраструктуры (3.3)</w:t>
      </w:r>
      <w:bookmarkEnd w:id="16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  <w:numPr>
          <w:ilvl w:val="0"/>
          <w:numId w:val="1"/>
        </w:numPr>
        <w:ind w:firstLine="567"/>
      </w:pPr>
      <w:r>
        <w:rPr>
          <w:rFonts w:cs="Times New Roman"/>
          <w:color w:val="000000"/>
          <w:szCs w:val="28"/>
        </w:rPr>
        <w:t>1. Зона инженерной инфраструктуры предназначена для размещения объектов коммунального обслуживания,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4F328A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t>Наименование вида</w:t>
            </w:r>
          </w:p>
          <w:p w:rsidR="004F328A" w:rsidRDefault="005269BB">
            <w:pPr>
              <w:pStyle w:val="affe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t>Код вида разрешенного использования</w:t>
            </w:r>
          </w:p>
        </w:tc>
      </w:tr>
      <w:tr w:rsidR="004F328A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3.1.1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Cs w:val="24"/>
                <w:lang w:eastAsia="ru-RU"/>
              </w:rPr>
              <w:t>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3.9.1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6.7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6.8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7.5</w:t>
            </w:r>
          </w:p>
        </w:tc>
      </w:tr>
      <w:tr w:rsidR="004F328A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-</w:t>
            </w:r>
          </w:p>
        </w:tc>
      </w:tr>
      <w:tr w:rsidR="004F328A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</w:t>
            </w:r>
          </w:p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753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4F328A">
        <w:trPr>
          <w:tblHeader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4F328A" w:rsidRDefault="005269BB">
            <w:pPr>
              <w:pStyle w:val="affe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4F328A">
        <w:trPr>
          <w:trHeight w:hRule="exact" w:val="567"/>
          <w:tblHeader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567"/>
          <w:tblHeader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3.1.1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3.9.1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6.7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6.8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1"/>
        <w:ind w:firstLine="567"/>
      </w:pPr>
      <w:bookmarkStart w:id="17" w:name="_Toc129609187"/>
      <w:r>
        <w:rPr>
          <w:rFonts w:eastAsia="Times New Roman" w:cs="Times New Roman"/>
          <w:lang w:eastAsia="ru-RU"/>
        </w:rPr>
        <w:t>Статья 11.</w:t>
      </w:r>
      <w:r>
        <w:rPr>
          <w:rFonts w:eastAsia="Times New Roman" w:cs="Times New Roman"/>
          <w:color w:val="000000"/>
          <w:lang w:eastAsia="ru-RU"/>
        </w:rPr>
        <w:t>5</w:t>
      </w:r>
      <w:r>
        <w:rPr>
          <w:rFonts w:eastAsia="Times New Roman" w:cs="Times New Roman"/>
          <w:lang w:eastAsia="ru-RU"/>
        </w:rPr>
        <w:t>.</w:t>
      </w:r>
      <w:r>
        <w:rPr>
          <w:rFonts w:cs="Times New Roman"/>
        </w:rPr>
        <w:t xml:space="preserve"> Зона транспортной инфраструктуры (3.4)</w:t>
      </w:r>
      <w:bookmarkEnd w:id="17"/>
    </w:p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aff7"/>
        <w:numPr>
          <w:ilvl w:val="0"/>
          <w:numId w:val="1"/>
        </w:numPr>
        <w:ind w:firstLine="567"/>
      </w:pPr>
      <w:r>
        <w:rPr>
          <w:color w:val="000000"/>
        </w:rPr>
        <w:t>1. Зона транспортной инфраструктуры предназначена для размещения объектов автомобильного транспорта, дорожного сервиса, улично-дорожной сети.</w:t>
      </w:r>
    </w:p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4F328A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F328A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t>объекты дорожного сервиса;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4.9.1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7.2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7.5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улично-дорожная сеть.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12.0.1</w:t>
            </w:r>
          </w:p>
        </w:tc>
      </w:tr>
      <w:tr w:rsidR="004F328A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-</w:t>
            </w:r>
          </w:p>
        </w:tc>
      </w:tr>
      <w:tr w:rsidR="004F328A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4F328A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4F328A" w:rsidRDefault="005269BB">
            <w:pPr>
              <w:pStyle w:val="affe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4F328A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4.9.1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7.2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7.5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12.0.1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1"/>
        <w:ind w:firstLine="567"/>
        <w:rPr>
          <w:rFonts w:cs="Times New Roman"/>
        </w:rPr>
      </w:pPr>
      <w:bookmarkStart w:id="18" w:name="_Toc129609188"/>
      <w:r>
        <w:rPr>
          <w:rFonts w:cs="Times New Roman"/>
        </w:rPr>
        <w:t>Статья 11.6. Зоны сельскохозяйственного использования (4.2)</w:t>
      </w:r>
      <w:bookmarkEnd w:id="18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</w:pPr>
      <w:r>
        <w:t>1. 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4F328A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F328A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1.14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1.16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1.19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szCs w:val="24"/>
                <w:lang w:eastAsia="hi-IN" w:bidi="hi-IN"/>
              </w:rPr>
              <w:t>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1.20</w:t>
            </w:r>
          </w:p>
        </w:tc>
      </w:tr>
      <w:tr w:rsidR="004F328A">
        <w:trPr>
          <w:trHeight w:val="121"/>
        </w:trPr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1.3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1.8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1.9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1.10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1.11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1.12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1.13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1.15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1.17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/>
              <w:jc w:val="center"/>
            </w:pPr>
            <w:r>
              <w:t>1.18</w:t>
            </w:r>
          </w:p>
        </w:tc>
      </w:tr>
      <w:tr w:rsidR="004F328A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57" w:firstLine="567"/>
            </w:pPr>
            <w:r>
              <w:t>-</w:t>
            </w:r>
          </w:p>
        </w:tc>
      </w:tr>
    </w:tbl>
    <w:p w:rsidR="004F328A" w:rsidRDefault="005269BB">
      <w:pPr>
        <w:pStyle w:val="aff7"/>
        <w:rPr>
          <w:rFonts w:cs="Times New Roman"/>
          <w:szCs w:val="28"/>
        </w:rPr>
      </w:pPr>
      <w: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t xml:space="preserve"> и предельные параметры разрешенного строительства, реконструкции объектов </w:t>
      </w:r>
      <w:r>
        <w:lastRenderedPageBreak/>
        <w:t>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753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4F328A">
        <w:trPr>
          <w:tblHeader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4F328A" w:rsidRDefault="005269BB">
            <w:pPr>
              <w:pStyle w:val="affe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4F328A">
        <w:trPr>
          <w:trHeight w:hRule="exact" w:val="567"/>
          <w:tblHeader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3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567"/>
          <w:tblHeader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1.1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1.14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1.16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1.19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1.20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1.3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1.8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1.9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1.10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1.11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1.12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1.13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1.15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1.17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1.18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</w:tbl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1"/>
        <w:ind w:firstLine="567"/>
        <w:contextualSpacing/>
      </w:pPr>
      <w:bookmarkStart w:id="19" w:name="_Toc129609189"/>
      <w:r>
        <w:rPr>
          <w:rFonts w:eastAsia="Times New Roman" w:cs="Times New Roman"/>
        </w:rPr>
        <w:t>Статья 11.7.</w:t>
      </w:r>
      <w:r>
        <w:rPr>
          <w:rFonts w:cs="Times New Roman"/>
        </w:rPr>
        <w:t xml:space="preserve"> Производственная зона сельскохозяйственных предприятий (4.4)</w:t>
      </w:r>
      <w:bookmarkEnd w:id="19"/>
    </w:p>
    <w:p w:rsidR="004F328A" w:rsidRDefault="004F328A">
      <w:pPr>
        <w:pStyle w:val="aff7"/>
        <w:rPr>
          <w:sz w:val="20"/>
          <w:szCs w:val="20"/>
        </w:rPr>
      </w:pPr>
    </w:p>
    <w:p w:rsidR="004F328A" w:rsidRDefault="005269BB">
      <w:pPr>
        <w:pStyle w:val="aff7"/>
        <w:rPr>
          <w:rFonts w:cs="Times New Roman"/>
          <w:szCs w:val="28"/>
        </w:rPr>
      </w:pPr>
      <w:r>
        <w:t>1. Производственная зона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</w:t>
      </w:r>
      <w:r>
        <w:br/>
        <w:t>с требованиями технических регламентов.</w:t>
      </w:r>
    </w:p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>2. Виды разрешенного использования земельных участков 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3"/>
        <w:gridCol w:w="1750"/>
      </w:tblGrid>
      <w:tr w:rsidR="004F328A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F328A">
        <w:trPr>
          <w:trHeight w:val="295"/>
        </w:trPr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1.3</w:t>
            </w:r>
          </w:p>
        </w:tc>
      </w:tr>
      <w:tr w:rsidR="004F328A">
        <w:trPr>
          <w:trHeight w:val="29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1.7</w:t>
            </w:r>
          </w:p>
        </w:tc>
      </w:tr>
      <w:tr w:rsidR="004F328A">
        <w:trPr>
          <w:trHeight w:val="29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1.13</w:t>
            </w:r>
          </w:p>
        </w:tc>
      </w:tr>
      <w:tr w:rsidR="004F328A">
        <w:trPr>
          <w:trHeight w:val="29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1.17</w:t>
            </w:r>
          </w:p>
        </w:tc>
      </w:tr>
      <w:tr w:rsidR="004F328A">
        <w:trPr>
          <w:trHeight w:val="295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1.18</w:t>
            </w:r>
          </w:p>
        </w:tc>
      </w:tr>
      <w:tr w:rsidR="004F328A">
        <w:tc>
          <w:tcPr>
            <w:tcW w:w="238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1.2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1.4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1.5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simsun;宋体" w:cs="Times New Roman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1.6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1.12</w:t>
            </w:r>
          </w:p>
        </w:tc>
      </w:tr>
      <w:tr w:rsidR="004F328A"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4F328A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t>научное обеспечение сельского хозяйства.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1.14</w:t>
            </w:r>
          </w:p>
        </w:tc>
      </w:tr>
      <w:tr w:rsidR="004F328A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spacing w:line="255" w:lineRule="exact"/>
            </w:pPr>
            <w:r>
              <w:t>Вспомогательные</w:t>
            </w:r>
          </w:p>
          <w:p w:rsidR="004F328A" w:rsidRDefault="005269BB">
            <w:pPr>
              <w:pStyle w:val="affe"/>
              <w:widowControl w:val="0"/>
              <w:spacing w:line="255" w:lineRule="exact"/>
            </w:pPr>
            <w:r>
              <w:t>виды разрешенного использования</w:t>
            </w:r>
          </w:p>
        </w:tc>
        <w:tc>
          <w:tcPr>
            <w:tcW w:w="5783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-</w:t>
            </w:r>
          </w:p>
        </w:tc>
      </w:tr>
    </w:tbl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 xml:space="preserve">3. Предельные размеры земельных участков,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eastAsia="Times New Roman" w:cs="Times New Roman"/>
          <w:szCs w:val="28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91"/>
        <w:gridCol w:w="753"/>
        <w:gridCol w:w="683"/>
        <w:gridCol w:w="735"/>
        <w:gridCol w:w="710"/>
        <w:gridCol w:w="821"/>
        <w:gridCol w:w="822"/>
        <w:gridCol w:w="1336"/>
        <w:gridCol w:w="1756"/>
        <w:gridCol w:w="1412"/>
      </w:tblGrid>
      <w:tr w:rsidR="004F328A">
        <w:trPr>
          <w:tblHeader/>
        </w:trPr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</w:t>
            </w:r>
            <w:r>
              <w:rPr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4F328A" w:rsidRDefault="005269BB">
            <w:pPr>
              <w:pStyle w:val="affe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4F328A">
        <w:trPr>
          <w:trHeight w:hRule="exact" w:val="567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3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567"/>
          <w:tblHeader/>
        </w:trPr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1.7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Условно разрешенные виды использования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1.2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  <w:tr w:rsidR="004F328A">
        <w:trPr>
          <w:trHeight w:hRule="exact" w:val="283"/>
        </w:trPr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7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НПУ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</w:tr>
    </w:tbl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1"/>
        <w:ind w:firstLine="567"/>
        <w:rPr>
          <w:rFonts w:cs="Times New Roman"/>
        </w:rPr>
      </w:pPr>
      <w:bookmarkStart w:id="20" w:name="_Toc129609190"/>
      <w:r>
        <w:rPr>
          <w:rFonts w:cs="Times New Roman"/>
        </w:rPr>
        <w:t>Статья 11.8. Зон</w:t>
      </w:r>
      <w:r>
        <w:rPr>
          <w:rFonts w:cs="Times New Roman"/>
          <w:color w:val="000000"/>
        </w:rPr>
        <w:t>а</w:t>
      </w:r>
      <w:r>
        <w:rPr>
          <w:rFonts w:cs="Times New Roman"/>
        </w:rPr>
        <w:t xml:space="preserve"> озелененных территорий специального</w:t>
      </w:r>
      <w:r>
        <w:rPr>
          <w:rFonts w:cs="Times New Roman"/>
        </w:rPr>
        <w:br/>
        <w:t>назначения (5.6)</w:t>
      </w:r>
      <w:bookmarkEnd w:id="20"/>
      <w:r>
        <w:rPr>
          <w:rFonts w:cs="Times New Roman"/>
        </w:rPr>
        <w:t xml:space="preserve"> </w:t>
      </w:r>
    </w:p>
    <w:p w:rsidR="004F328A" w:rsidRDefault="004F328A">
      <w:pPr>
        <w:pStyle w:val="aff7"/>
        <w:rPr>
          <w:rFonts w:cs="Times New Roman"/>
          <w:sz w:val="32"/>
          <w:szCs w:val="32"/>
        </w:rPr>
      </w:pPr>
    </w:p>
    <w:p w:rsidR="004F328A" w:rsidRDefault="005269BB">
      <w:pPr>
        <w:pStyle w:val="aff7"/>
      </w:pPr>
      <w:r>
        <w:rPr>
          <w:rStyle w:val="23"/>
          <w:rFonts w:eastAsia="Times New Roman" w:cs="Times New Roman"/>
          <w:szCs w:val="28"/>
          <w:lang w:eastAsia="ru-RU"/>
        </w:rPr>
        <w:t xml:space="preserve">1. </w:t>
      </w:r>
      <w:proofErr w:type="gramStart"/>
      <w:r>
        <w:rPr>
          <w:rStyle w:val="23"/>
          <w:rFonts w:eastAsia="Times New Roman" w:cs="Times New Roman"/>
          <w:szCs w:val="28"/>
          <w:lang w:eastAsia="ru-RU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4F328A" w:rsidRDefault="005269BB">
      <w:pPr>
        <w:pStyle w:val="aff7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 xml:space="preserve">зоне </w:t>
      </w:r>
      <w:r>
        <w:rPr>
          <w:rFonts w:eastAsia="Times New Roman" w:cs="Times New Roman"/>
          <w:szCs w:val="28"/>
          <w:lang w:eastAsia="ar-SA"/>
        </w:rPr>
        <w:t>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p w:rsidR="004F328A" w:rsidRDefault="004F328A">
      <w:pPr>
        <w:pStyle w:val="aff7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2"/>
        <w:gridCol w:w="1751"/>
      </w:tblGrid>
      <w:tr w:rsidR="004F328A">
        <w:trPr>
          <w:tblHeader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lastRenderedPageBreak/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F328A">
        <w:trPr>
          <w:trHeight w:val="692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</w:pPr>
            <w:r>
              <w:t>земельные участки (территории) общего пользования.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12.0</w:t>
            </w:r>
          </w:p>
        </w:tc>
      </w:tr>
      <w:tr w:rsidR="004F328A">
        <w:trPr>
          <w:trHeight w:val="553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-</w:t>
            </w:r>
          </w:p>
        </w:tc>
      </w:tr>
      <w:tr w:rsidR="004F328A">
        <w:trPr>
          <w:trHeight w:val="553"/>
        </w:trPr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-</w:t>
            </w:r>
          </w:p>
        </w:tc>
      </w:tr>
    </w:tbl>
    <w:p w:rsidR="004F328A" w:rsidRDefault="005269BB">
      <w:pPr>
        <w:pStyle w:val="aff7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ar-SA"/>
        </w:rPr>
        <w:t>зон</w:t>
      </w:r>
      <w:r>
        <w:rPr>
          <w:rFonts w:cs="Times New Roman"/>
          <w:szCs w:val="28"/>
          <w:lang w:eastAsia="ar-SA"/>
        </w:rPr>
        <w:t>е</w:t>
      </w:r>
      <w:r>
        <w:rPr>
          <w:rFonts w:eastAsia="Times New Roman" w:cs="Times New Roman"/>
          <w:szCs w:val="28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4F328A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4F328A" w:rsidRDefault="005269BB">
            <w:pPr>
              <w:pStyle w:val="affe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4F328A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12.0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1"/>
        <w:ind w:firstLine="567"/>
      </w:pPr>
      <w:bookmarkStart w:id="21" w:name="_Toc129609191"/>
      <w:r>
        <w:rPr>
          <w:rFonts w:cs="Times New Roman"/>
        </w:rPr>
        <w:t>Статья 11.9. Зона кладбищ (6.1)</w:t>
      </w:r>
      <w:bookmarkEnd w:id="21"/>
    </w:p>
    <w:p w:rsidR="004F328A" w:rsidRDefault="004F328A">
      <w:pPr>
        <w:pStyle w:val="aff7"/>
        <w:rPr>
          <w:rFonts w:cs="Times New Roman"/>
          <w:szCs w:val="28"/>
        </w:rPr>
      </w:pPr>
    </w:p>
    <w:p w:rsidR="004F328A" w:rsidRDefault="005269BB">
      <w:pPr>
        <w:pStyle w:val="aff7"/>
      </w:pPr>
      <w: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4F328A" w:rsidRDefault="005269BB">
      <w:pPr>
        <w:pStyle w:val="aff7"/>
      </w:pPr>
      <w:r>
        <w:rPr>
          <w:rFonts w:eastAsia="Times New Roman" w:cs="Times New Roman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5782"/>
        <w:gridCol w:w="1751"/>
      </w:tblGrid>
      <w:tr w:rsidR="004F328A"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4F328A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12.1</w:t>
            </w:r>
          </w:p>
        </w:tc>
      </w:tr>
      <w:tr w:rsidR="004F328A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-</w:t>
            </w:r>
          </w:p>
        </w:tc>
      </w:tr>
      <w:tr w:rsidR="004F328A"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4F328A" w:rsidRDefault="005269BB">
            <w:pPr>
              <w:pStyle w:val="affe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782" w:type="dxa"/>
            <w:tcBorders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jc w:val="center"/>
            </w:pPr>
            <w:r>
              <w:t>-</w:t>
            </w:r>
          </w:p>
        </w:tc>
      </w:tr>
    </w:tbl>
    <w:p w:rsidR="004F328A" w:rsidRDefault="005269BB">
      <w:pPr>
        <w:pStyle w:val="aff7"/>
      </w:pPr>
      <w:r>
        <w:rPr>
          <w:rFonts w:cs="Times New Roman"/>
          <w:szCs w:val="28"/>
        </w:rPr>
        <w:t>3. Предельные размеры земельных участков</w:t>
      </w:r>
      <w:r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8"/>
          <w:lang w:eastAsia="ru-RU"/>
        </w:rPr>
        <w:t>в том числе их площадь</w:t>
      </w:r>
      <w:r>
        <w:rPr>
          <w:rFonts w:cs="Times New Roman"/>
          <w:szCs w:val="28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61"/>
        <w:gridCol w:w="684"/>
        <w:gridCol w:w="682"/>
        <w:gridCol w:w="735"/>
        <w:gridCol w:w="710"/>
        <w:gridCol w:w="822"/>
        <w:gridCol w:w="822"/>
        <w:gridCol w:w="1335"/>
        <w:gridCol w:w="1699"/>
        <w:gridCol w:w="1469"/>
      </w:tblGrid>
      <w:tr w:rsidR="004F328A">
        <w:trPr>
          <w:tblHeader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Код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4F328A" w:rsidRDefault="005269BB">
            <w:pPr>
              <w:pStyle w:val="affe"/>
              <w:widowControl w:val="0"/>
              <w:ind w:right="28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решен-</w:t>
            </w:r>
            <w:proofErr w:type="spellStart"/>
            <w:r>
              <w:rPr>
                <w:szCs w:val="24"/>
              </w:rPr>
              <w:t>ного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исполь-зования</w:t>
            </w:r>
            <w:proofErr w:type="spellEnd"/>
          </w:p>
        </w:tc>
        <w:tc>
          <w:tcPr>
            <w:tcW w:w="2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Размер </w:t>
            </w:r>
            <w:proofErr w:type="gramStart"/>
            <w:r>
              <w:rPr>
                <w:szCs w:val="24"/>
              </w:rPr>
              <w:t>земельного</w:t>
            </w:r>
            <w:proofErr w:type="gramEnd"/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Минималь</w:t>
            </w:r>
            <w:proofErr w:type="spellEnd"/>
            <w:r>
              <w:rPr>
                <w:szCs w:val="24"/>
              </w:rPr>
              <w:t>-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ный</w:t>
            </w:r>
            <w:proofErr w:type="spellEnd"/>
            <w:r>
              <w:rPr>
                <w:szCs w:val="24"/>
              </w:rPr>
              <w:t xml:space="preserve"> отступ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pStyle w:val="affe"/>
              <w:widowControl w:val="0"/>
              <w:ind w:left="-28"/>
              <w:jc w:val="center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Cs w:val="24"/>
              </w:rPr>
              <w:t xml:space="preserve"> процент застройки в границах земельного участка</w:t>
            </w:r>
          </w:p>
          <w:p w:rsidR="004F328A" w:rsidRDefault="005269BB">
            <w:pPr>
              <w:pStyle w:val="affe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4F328A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567"/>
          <w:tblHeader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jc w:val="center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4F328A">
            <w:pPr>
              <w:pStyle w:val="affe"/>
              <w:widowControl w:val="0"/>
              <w:ind w:left="0"/>
              <w:jc w:val="center"/>
            </w:pP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4F328A">
        <w:trPr>
          <w:trHeight w:hRule="exact" w:val="283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12.1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100000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t>НПУ</w:t>
            </w:r>
          </w:p>
        </w:tc>
      </w:tr>
      <w:tr w:rsidR="004F328A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ind w:left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4F328A" w:rsidRDefault="004F328A">
      <w:pPr>
        <w:rPr>
          <w:rFonts w:cs="Times New Roman"/>
        </w:rPr>
      </w:pPr>
    </w:p>
    <w:p w:rsidR="004F328A" w:rsidRDefault="004F328A">
      <w:pPr>
        <w:pStyle w:val="aff7"/>
        <w:rPr>
          <w:sz w:val="24"/>
          <w:szCs w:val="24"/>
        </w:rPr>
      </w:pPr>
    </w:p>
    <w:p w:rsidR="004F328A" w:rsidRDefault="005269BB">
      <w:pPr>
        <w:pStyle w:val="1"/>
        <w:ind w:firstLine="567"/>
      </w:pPr>
      <w:bookmarkStart w:id="22" w:name="_Toc129609192"/>
      <w:r>
        <w:rPr>
          <w:rFonts w:cs="Times New Roman"/>
        </w:rPr>
        <w:t>Статья 11.10.</w:t>
      </w:r>
      <w:r>
        <w:rPr>
          <w:rFonts w:cs="Times New Roman"/>
          <w:bCs w:val="0"/>
        </w:rPr>
        <w:t xml:space="preserve"> Земли, для которых градостроительные регламенты</w:t>
      </w:r>
      <w:r>
        <w:rPr>
          <w:rFonts w:cs="Times New Roman"/>
          <w:bCs w:val="0"/>
        </w:rPr>
        <w:br/>
        <w:t>не устанавливаются</w:t>
      </w:r>
      <w:bookmarkEnd w:id="22"/>
    </w:p>
    <w:p w:rsidR="004F328A" w:rsidRDefault="004F328A">
      <w:pPr>
        <w:pStyle w:val="aff7"/>
        <w:rPr>
          <w:rFonts w:cs="Times New Roman"/>
          <w:sz w:val="20"/>
          <w:szCs w:val="20"/>
        </w:rPr>
      </w:pPr>
    </w:p>
    <w:p w:rsidR="004F328A" w:rsidRDefault="005269BB">
      <w:pPr>
        <w:pStyle w:val="aff7"/>
        <w:rPr>
          <w:rFonts w:cs="Times New Roman"/>
          <w:szCs w:val="28"/>
        </w:rPr>
      </w:pPr>
      <w:r>
        <w:rPr>
          <w:rFonts w:eastAsia="Times New Roman" w:cs="Times New Roman"/>
          <w:spacing w:val="5"/>
          <w:szCs w:val="28"/>
        </w:rPr>
        <w:t xml:space="preserve">1. В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eastAsia="Times New Roman" w:cs="Times New Roman"/>
          <w:spacing w:val="5"/>
          <w:szCs w:val="28"/>
        </w:rPr>
        <w:t>Пертовское</w:t>
      </w:r>
      <w:proofErr w:type="spellEnd"/>
      <w:r>
        <w:rPr>
          <w:rFonts w:eastAsia="Times New Roman" w:cs="Times New Roman"/>
          <w:spacing w:val="5"/>
          <w:szCs w:val="28"/>
        </w:rPr>
        <w:t xml:space="preserve"> сельское поселение </w:t>
      </w:r>
      <w:proofErr w:type="spellStart"/>
      <w:r>
        <w:rPr>
          <w:rFonts w:cs="Times New Roman"/>
          <w:spacing w:val="5"/>
          <w:szCs w:val="28"/>
        </w:rPr>
        <w:t>Чучковского</w:t>
      </w:r>
      <w:proofErr w:type="spellEnd"/>
      <w:r>
        <w:rPr>
          <w:rFonts w:eastAsia="Times New Roman" w:cs="Times New Roman"/>
          <w:spacing w:val="5"/>
          <w:szCs w:val="28"/>
        </w:rPr>
        <w:t xml:space="preserve"> муниципального района Рязанской области выделены земли, для которых градостроительные регламенты не устанавливаются, представленные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8"/>
        <w:gridCol w:w="7483"/>
      </w:tblGrid>
      <w:tr w:rsidR="004F328A">
        <w:trPr>
          <w:trHeight w:val="497"/>
          <w:tblHeader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t>Обозначение</w:t>
            </w:r>
          </w:p>
          <w:p w:rsidR="004F328A" w:rsidRDefault="005269BB">
            <w:pPr>
              <w:pStyle w:val="affe"/>
              <w:widowControl w:val="0"/>
              <w:jc w:val="center"/>
            </w:pPr>
            <w:r>
              <w:t>земель</w:t>
            </w:r>
          </w:p>
        </w:tc>
        <w:tc>
          <w:tcPr>
            <w:tcW w:w="7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t>Наименование земель</w:t>
            </w:r>
          </w:p>
        </w:tc>
      </w:tr>
      <w:tr w:rsidR="004F328A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3" behindDoc="0" locked="0" layoutInCell="0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75565</wp:posOffset>
                      </wp:positionV>
                      <wp:extent cx="687705" cy="312420"/>
                      <wp:effectExtent l="5715" t="5080" r="4445" b="5080"/>
                      <wp:wrapNone/>
                      <wp:docPr id="11" name="Врезка13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76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4F328A">
                                  <w:pPr>
                                    <w:pStyle w:val="afff0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2" o:spid="_x0000_s1035" style="position:absolute;left:0;text-align:left;margin-left:33.7pt;margin-top:5.95pt;width:54.15pt;height:24.6pt;z-index:2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" o:allowincell="f" fillcolor="#c4e6b2">
                      <v:stroke joinstyle="round"/>
                      <v:textbox>
                        <w:txbxContent>
                          <w:p w:rsidR="004F328A" w:rsidRDefault="004F328A">
                            <w:pPr>
                              <w:pStyle w:val="afff0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57"/>
            </w:pPr>
            <w:r>
              <w:rPr>
                <w:rStyle w:val="23"/>
              </w:rPr>
              <w:t>Земли лесного фонда</w:t>
            </w:r>
          </w:p>
        </w:tc>
      </w:tr>
      <w:tr w:rsidR="004F328A">
        <w:trPr>
          <w:trHeight w:val="680"/>
        </w:trPr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21" behindDoc="0" locked="0" layoutInCell="0" allowOverlap="1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75565</wp:posOffset>
                      </wp:positionV>
                      <wp:extent cx="687705" cy="312420"/>
                      <wp:effectExtent l="5715" t="5080" r="4445" b="5080"/>
                      <wp:wrapNone/>
                      <wp:docPr id="12" name="Врезка13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87600" cy="31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F328A" w:rsidRDefault="004F328A">
                                  <w:pPr>
                                    <w:pStyle w:val="afff0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_ 1" o:spid="_x0000_s1036" style="position:absolute;left:0;text-align:left;margin-left:33.7pt;margin-top:5.95pt;width:54.15pt;height:24.6pt;z-index:21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" o:allowincell="f" fillcolor="#d0e0b0">
                      <v:stroke joinstyle="round"/>
                      <v:textbox>
                        <w:txbxContent>
                          <w:p w:rsidR="004F328A" w:rsidRDefault="004F328A">
                            <w:pPr>
                              <w:pStyle w:val="afff0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4F328A" w:rsidRDefault="005269BB">
            <w:pPr>
              <w:pStyle w:val="affe"/>
              <w:widowControl w:val="0"/>
              <w:ind w:left="57"/>
            </w:pPr>
            <w:r>
              <w:t>Зона сельскохозяйственных угодий</w:t>
            </w:r>
          </w:p>
        </w:tc>
      </w:tr>
    </w:tbl>
    <w:p w:rsidR="004F328A" w:rsidRPr="00BE72C2" w:rsidRDefault="005269BB">
      <w:pPr>
        <w:pStyle w:val="aff7"/>
        <w:rPr>
          <w:rFonts w:eastAsia="Times New Roman" w:cs="Times New Roman"/>
          <w:spacing w:val="5"/>
          <w:szCs w:val="28"/>
        </w:rPr>
      </w:pPr>
      <w:r w:rsidRPr="00BE72C2">
        <w:rPr>
          <w:rFonts w:eastAsia="Times New Roman" w:cs="Times New Roman"/>
          <w:spacing w:val="5"/>
          <w:szCs w:val="28"/>
        </w:rPr>
        <w:t xml:space="preserve">2. Согласно части 6 статьи 36 Градостроительного кодекса Российской Федерации градостроительные регламенты не устанавливаются для земель лесного фонда и зон сельскохозяйственных угодий. </w:t>
      </w:r>
    </w:p>
    <w:p w:rsidR="004F328A" w:rsidRPr="00BE72C2" w:rsidRDefault="005269BB">
      <w:pPr>
        <w:pStyle w:val="aff7"/>
        <w:rPr>
          <w:rFonts w:eastAsia="Times New Roman" w:cs="Times New Roman"/>
          <w:spacing w:val="5"/>
          <w:szCs w:val="28"/>
        </w:rPr>
      </w:pPr>
      <w:bookmarkStart w:id="23" w:name="__RefHeading___Toc8171_427537143"/>
      <w:bookmarkEnd w:id="23"/>
      <w:r w:rsidRPr="00BE72C2">
        <w:rPr>
          <w:rFonts w:eastAsia="Times New Roman" w:cs="Times New Roman"/>
          <w:spacing w:val="5"/>
          <w:szCs w:val="28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</w:t>
      </w:r>
      <w:bookmarkStart w:id="24" w:name="_GoBack"/>
      <w:bookmarkEnd w:id="24"/>
      <w:r w:rsidRPr="00BE72C2">
        <w:rPr>
          <w:rFonts w:eastAsia="Times New Roman" w:cs="Times New Roman"/>
          <w:spacing w:val="5"/>
          <w:szCs w:val="28"/>
        </w:rPr>
        <w:t>ьной власти или уполномоченными органами местного самоуправления в соответствии с федеральными законами Российской Федерации.</w:t>
      </w:r>
    </w:p>
    <w:p w:rsidR="004F328A" w:rsidRDefault="004F328A">
      <w:pPr>
        <w:pStyle w:val="aff7"/>
        <w:rPr>
          <w:sz w:val="24"/>
          <w:szCs w:val="24"/>
        </w:rPr>
      </w:pPr>
    </w:p>
    <w:p w:rsidR="004F328A" w:rsidRDefault="005269BB">
      <w:pPr>
        <w:pStyle w:val="1"/>
        <w:ind w:firstLine="567"/>
        <w:contextualSpacing/>
      </w:pPr>
      <w:bookmarkStart w:id="25" w:name="_Toc129609193"/>
      <w:r>
        <w:rPr>
          <w:rFonts w:cs="Times New Roman"/>
          <w:color w:val="000000"/>
          <w:shd w:val="clear" w:color="auto" w:fill="auto"/>
        </w:rPr>
        <w:t>Статья 12.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bookmarkEnd w:id="25"/>
    </w:p>
    <w:p w:rsidR="004F328A" w:rsidRDefault="004F328A">
      <w:pPr>
        <w:pStyle w:val="aff7"/>
        <w:rPr>
          <w:rFonts w:cs="Times New Roman"/>
          <w:color w:val="000000"/>
          <w:sz w:val="24"/>
          <w:szCs w:val="24"/>
        </w:rPr>
      </w:pPr>
    </w:p>
    <w:p w:rsidR="004F328A" w:rsidRDefault="005269BB">
      <w:pPr>
        <w:pStyle w:val="aff7"/>
        <w:rPr>
          <w:rFonts w:eastAsia="Times New Roman" w:cs="Times New Roman"/>
          <w:color w:val="000000"/>
          <w:szCs w:val="28"/>
          <w:lang w:eastAsia="hi-IN"/>
        </w:rPr>
      </w:pPr>
      <w:r>
        <w:t xml:space="preserve">На территории </w:t>
      </w:r>
      <w:proofErr w:type="spellStart"/>
      <w:r>
        <w:t>Пертовского</w:t>
      </w:r>
      <w:proofErr w:type="spellEnd"/>
      <w:r>
        <w:t xml:space="preserve"> сельского поселения </w:t>
      </w:r>
      <w:proofErr w:type="spellStart"/>
      <w:r>
        <w:t>Чучковского</w:t>
      </w:r>
      <w:proofErr w:type="spellEnd"/>
      <w: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</w:t>
      </w:r>
      <w:r>
        <w:lastRenderedPageBreak/>
        <w:t>указанных объектов для населения,  в соответствии с пунктом 4 части 6 статьи 30 Градостроительного кодекса Российской Федерации, не устанавливаются.</w:t>
      </w:r>
    </w:p>
    <w:p w:rsidR="004F328A" w:rsidRDefault="004F328A">
      <w:pPr>
        <w:pStyle w:val="aff7"/>
        <w:rPr>
          <w:rFonts w:eastAsia="Times New Roman" w:cs="Times New Roman"/>
          <w:color w:val="000000"/>
          <w:sz w:val="24"/>
          <w:szCs w:val="24"/>
          <w:lang w:eastAsia="hi-IN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  <w:color w:val="000000"/>
        </w:rPr>
      </w:pPr>
      <w:bookmarkStart w:id="26" w:name="_Toc129609194"/>
      <w:r>
        <w:rPr>
          <w:rFonts w:cs="Times New Roman"/>
          <w:color w:val="000000"/>
          <w:shd w:val="clear" w:color="auto" w:fill="auto"/>
        </w:rPr>
        <w:t>Статья 13. Зоны с особыми условиями использования территории</w:t>
      </w:r>
      <w:bookmarkEnd w:id="26"/>
    </w:p>
    <w:p w:rsidR="004F328A" w:rsidRDefault="004F328A">
      <w:pPr>
        <w:pStyle w:val="aff7"/>
        <w:rPr>
          <w:rFonts w:cs="Times New Roman"/>
          <w:sz w:val="20"/>
          <w:szCs w:val="20"/>
        </w:rPr>
      </w:pPr>
    </w:p>
    <w:p w:rsidR="004F328A" w:rsidRDefault="005269BB">
      <w:pPr>
        <w:pStyle w:val="aff7"/>
      </w:pPr>
      <w:r>
        <w:t xml:space="preserve">1. </w:t>
      </w:r>
      <w:proofErr w:type="gramStart"/>
      <w:r>
        <w:t xml:space="preserve">В соответствии со статьей 1 Градостроительного кодекса Российской Федерации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>
        <w:t>водоохранные</w:t>
      </w:r>
      <w:proofErr w:type="spellEnd"/>
      <w: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>
        <w:t>приаэродромная</w:t>
      </w:r>
      <w:proofErr w:type="spellEnd"/>
      <w:r>
        <w:t xml:space="preserve"> территория, иные</w:t>
      </w:r>
      <w:proofErr w:type="gramEnd"/>
      <w:r>
        <w:t xml:space="preserve"> зоны, устанавливаемые в соответствии с законодательством Российской Федерации.</w:t>
      </w:r>
    </w:p>
    <w:p w:rsidR="004F328A" w:rsidRDefault="005269BB">
      <w:pPr>
        <w:pStyle w:val="aff7"/>
      </w:pPr>
      <w:r>
        <w:t xml:space="preserve">2. </w:t>
      </w:r>
      <w:proofErr w:type="gramStart"/>
      <w:r>
        <w:t xml:space="preserve">В составе графических материалов правил землепользования и застройки  отображены границы зон с особыми условиями использования </w:t>
      </w:r>
      <w:r>
        <w:rPr>
          <w:rFonts w:eastAsia="Times New Roman" w:cs="Times New Roman"/>
          <w:spacing w:val="2"/>
          <w:szCs w:val="28"/>
          <w:lang w:eastAsia="ru-RU"/>
        </w:rPr>
        <w:t>территорий</w:t>
      </w:r>
      <w:r>
        <w:rPr>
          <w:rFonts w:eastAsia="Times New Roman" w:cs="Times New Roman"/>
          <w:spacing w:val="2"/>
          <w:szCs w:val="28"/>
          <w:lang w:eastAsia="ru-RU"/>
        </w:rPr>
        <w:br/>
        <w:t>(далее – ЗОУИТ) на основании сведений,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 в порядке, предусмотренном частью 8 статьи 26 Федерального закона</w:t>
      </w:r>
      <w:r>
        <w:rPr>
          <w:rFonts w:eastAsia="Times New Roman" w:cs="Times New Roman"/>
          <w:spacing w:val="2"/>
          <w:szCs w:val="28"/>
          <w:lang w:eastAsia="ru-RU"/>
        </w:rPr>
        <w:br/>
        <w:t>от 03.08.2018 № 342-ФЗ «О внесении изменений в Градостроите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>льный кодекс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Российской Федерации и отдельные законодательные акты Российской Федерации»</w:t>
      </w:r>
      <w:r>
        <w:rPr>
          <w:rFonts w:eastAsia="Times New Roman" w:cs="Times New Roman"/>
          <w:spacing w:val="2"/>
          <w:szCs w:val="28"/>
          <w:lang w:eastAsia="ru-RU"/>
        </w:rPr>
        <w:t xml:space="preserve">. </w:t>
      </w:r>
      <w:r>
        <w:t xml:space="preserve">На территории </w:t>
      </w:r>
      <w:proofErr w:type="spellStart"/>
      <w:r>
        <w:rPr>
          <w:rFonts w:eastAsia="Times New Roman" w:cs="Times New Roman"/>
          <w:spacing w:val="2"/>
          <w:szCs w:val="28"/>
          <w:lang w:eastAsia="hi-IN"/>
        </w:rPr>
        <w:t>Пертовского</w:t>
      </w:r>
      <w:proofErr w:type="spellEnd"/>
      <w:r>
        <w:rPr>
          <w:rFonts w:eastAsia="Times New Roman" w:cs="Times New Roman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spacing w:val="2"/>
          <w:szCs w:val="28"/>
          <w:lang w:eastAsia="ru-RU"/>
        </w:rPr>
        <w:t xml:space="preserve"> поселения </w:t>
      </w:r>
      <w:proofErr w:type="spellStart"/>
      <w:r>
        <w:rPr>
          <w:rFonts w:eastAsia="Times New Roman" w:cs="Times New Roman"/>
          <w:spacing w:val="2"/>
          <w:szCs w:val="28"/>
          <w:lang w:eastAsia="ru-RU"/>
        </w:rPr>
        <w:t>Чучковского</w:t>
      </w:r>
      <w:proofErr w:type="spellEnd"/>
      <w:r>
        <w:rPr>
          <w:rFonts w:eastAsia="Times New Roman" w:cs="Times New Roman"/>
          <w:spacing w:val="2"/>
          <w:szCs w:val="28"/>
          <w:lang w:eastAsia="ru-RU"/>
        </w:rPr>
        <w:t xml:space="preserve"> муниципального района Рязанской области</w:t>
      </w:r>
      <w:r>
        <w:t xml:space="preserve"> могут быть установлены и действовать иные зоны с особыми условиями использования территорий, </w:t>
      </w:r>
      <w:r>
        <w:rPr>
          <w:rFonts w:eastAsia="Times New Roman" w:cs="Times New Roman"/>
          <w:spacing w:val="2"/>
          <w:szCs w:val="28"/>
          <w:lang w:eastAsia="ru-RU"/>
        </w:rPr>
        <w:t>не отображенные в графических материалах правил землепользования и застройки.</w:t>
      </w:r>
    </w:p>
    <w:p w:rsidR="004F328A" w:rsidRDefault="005269BB">
      <w:pPr>
        <w:pStyle w:val="aff7"/>
      </w:pPr>
      <w:r>
        <w:rPr>
          <w:rFonts w:eastAsia="ms mincho;ＭＳ 明朝" w:cs="Times New Roman"/>
          <w:spacing w:val="2"/>
          <w:szCs w:val="28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>
        <w:rPr>
          <w:rFonts w:eastAsia="ms mincho;ＭＳ 明朝" w:cs="Times New Roman"/>
          <w:spacing w:val="2"/>
          <w:szCs w:val="28"/>
          <w:lang w:eastAsia="ru-RU"/>
        </w:rPr>
        <w:br/>
        <w:t xml:space="preserve">с федеральными законами Российской Федерации, могут не совпадать с границами территориальных зон. 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 в соответствии с законодательством Российской Федерации.</w:t>
      </w:r>
    </w:p>
    <w:p w:rsidR="004F328A" w:rsidRDefault="004F328A">
      <w:pPr>
        <w:pStyle w:val="aff7"/>
        <w:rPr>
          <w:sz w:val="20"/>
          <w:szCs w:val="20"/>
        </w:rPr>
      </w:pPr>
    </w:p>
    <w:p w:rsidR="004F328A" w:rsidRDefault="005269BB">
      <w:pPr>
        <w:pStyle w:val="1"/>
        <w:ind w:firstLine="567"/>
        <w:contextualSpacing/>
      </w:pPr>
      <w:bookmarkStart w:id="27" w:name="_Toc129609195"/>
      <w:r>
        <w:rPr>
          <w:rFonts w:cs="Times New Roman"/>
          <w:bCs w:val="0"/>
          <w:color w:val="000000"/>
          <w:shd w:val="clear" w:color="auto" w:fill="auto"/>
        </w:rPr>
        <w:t>Статья 13.1.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</w:t>
      </w:r>
      <w:bookmarkEnd w:id="27"/>
    </w:p>
    <w:p w:rsidR="004F328A" w:rsidRDefault="004F328A">
      <w:pPr>
        <w:pStyle w:val="aff7"/>
        <w:rPr>
          <w:rFonts w:cs="Times New Roman"/>
          <w:color w:val="000000"/>
          <w:sz w:val="20"/>
          <w:szCs w:val="20"/>
        </w:rPr>
      </w:pPr>
    </w:p>
    <w:p w:rsidR="004F328A" w:rsidRDefault="005269BB">
      <w:pPr>
        <w:pStyle w:val="aff7"/>
      </w:pPr>
      <w:r>
        <w:rPr>
          <w:rFonts w:cs="Times New Roman"/>
          <w:szCs w:val="28"/>
        </w:rPr>
        <w:t xml:space="preserve">1. Санитарно-защитная зона </w:t>
      </w:r>
      <w:r>
        <w:rPr>
          <w:rFonts w:cs="Times New Roman"/>
          <w:spacing w:val="5"/>
          <w:szCs w:val="28"/>
        </w:rPr>
        <w:t>–</w:t>
      </w:r>
      <w:r>
        <w:rPr>
          <w:rFonts w:cs="Times New Roman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4F328A" w:rsidRDefault="005269BB">
      <w:pPr>
        <w:pStyle w:val="aff7"/>
      </w:pPr>
      <w:r>
        <w:t xml:space="preserve">2. Ширина санитарно-защитной зоны устанавливается с учетом санитарной классификации, результатов расчетов ожидаемого загрязнения атмосферного </w:t>
      </w:r>
      <w:r>
        <w:lastRenderedPageBreak/>
        <w:t>воздуха и уровней физических воздействий и натуральных исследований для действующих предприятий.</w:t>
      </w:r>
    </w:p>
    <w:p w:rsidR="004F328A" w:rsidRDefault="005269BB">
      <w:pPr>
        <w:pStyle w:val="aff7"/>
      </w:pPr>
      <w:r>
        <w:rPr>
          <w:rFonts w:eastAsia="Times New Roman" w:cs="Times New Roman"/>
          <w:color w:val="000000"/>
          <w:szCs w:val="28"/>
          <w:lang w:eastAsia="ru-RU"/>
        </w:rPr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  <w:color w:val="000000"/>
        </w:rPr>
      </w:pPr>
      <w:bookmarkStart w:id="28" w:name="_Toc129609196"/>
      <w:r>
        <w:rPr>
          <w:rFonts w:cs="Times New Roman"/>
          <w:color w:val="000000"/>
          <w:shd w:val="clear" w:color="auto" w:fill="auto"/>
        </w:rPr>
        <w:t>Статья 13.2. Водоохранные зоны и прибрежные защитные полосы водных объектов</w:t>
      </w:r>
      <w:bookmarkEnd w:id="28"/>
    </w:p>
    <w:p w:rsidR="004F328A" w:rsidRDefault="004F328A">
      <w:pPr>
        <w:pStyle w:val="aff7"/>
        <w:rPr>
          <w:rFonts w:cs="Times New Roman"/>
          <w:color w:val="000000"/>
          <w:sz w:val="20"/>
          <w:szCs w:val="20"/>
        </w:rPr>
      </w:pPr>
    </w:p>
    <w:p w:rsidR="004F328A" w:rsidRDefault="005269BB">
      <w:pPr>
        <w:pStyle w:val="aff7"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4F328A" w:rsidRDefault="005269BB">
      <w:pPr>
        <w:pStyle w:val="aff7"/>
        <w:rPr>
          <w:szCs w:val="28"/>
        </w:rPr>
      </w:pPr>
      <w:r>
        <w:rPr>
          <w:szCs w:val="28"/>
        </w:rPr>
        <w:t xml:space="preserve">2. В границах </w:t>
      </w:r>
      <w:proofErr w:type="spellStart"/>
      <w:r>
        <w:rPr>
          <w:szCs w:val="28"/>
        </w:rPr>
        <w:t>водоохранных</w:t>
      </w:r>
      <w:proofErr w:type="spellEnd"/>
      <w:r>
        <w:rPr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4F328A" w:rsidRDefault="005269BB">
      <w:pPr>
        <w:pStyle w:val="aff7"/>
        <w:rPr>
          <w:szCs w:val="28"/>
        </w:rPr>
      </w:pPr>
      <w:r>
        <w:rPr>
          <w:color w:val="000000"/>
          <w:szCs w:val="28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зон, прибрежных защитных и береговых полос водных объектов определяются Водным кодексом Российской Федерации.</w:t>
      </w:r>
    </w:p>
    <w:p w:rsidR="004F328A" w:rsidRDefault="004F328A">
      <w:pPr>
        <w:pStyle w:val="aff7"/>
        <w:rPr>
          <w:color w:val="000000"/>
          <w:szCs w:val="28"/>
        </w:rPr>
      </w:pPr>
    </w:p>
    <w:p w:rsidR="004F328A" w:rsidRDefault="005269BB">
      <w:pPr>
        <w:pStyle w:val="1"/>
        <w:ind w:firstLine="567"/>
        <w:contextualSpacing/>
        <w:rPr>
          <w:rFonts w:cs="Times New Roman"/>
          <w:color w:val="000000"/>
        </w:rPr>
      </w:pPr>
      <w:bookmarkStart w:id="29" w:name="_Toc129609197"/>
      <w:r>
        <w:rPr>
          <w:rFonts w:cs="Times New Roman"/>
          <w:color w:val="000000"/>
          <w:shd w:val="clear" w:color="auto" w:fill="auto"/>
        </w:rPr>
        <w:t>Статья 13.3. Охранные зоны инженерных коммуникаций, сооружений</w:t>
      </w:r>
      <w:bookmarkEnd w:id="29"/>
    </w:p>
    <w:p w:rsidR="004F328A" w:rsidRDefault="004F328A">
      <w:pPr>
        <w:pStyle w:val="aff7"/>
        <w:rPr>
          <w:rFonts w:cs="Times New Roman"/>
          <w:sz w:val="20"/>
          <w:szCs w:val="20"/>
        </w:rPr>
      </w:pPr>
    </w:p>
    <w:p w:rsidR="004F328A" w:rsidRDefault="005269BB">
      <w:pPr>
        <w:pStyle w:val="aff7"/>
        <w:rPr>
          <w:szCs w:val="28"/>
        </w:rPr>
      </w:pPr>
      <w:r>
        <w:rPr>
          <w:rFonts w:cs="Times New Roman"/>
          <w:iCs/>
          <w:color w:val="000000"/>
          <w:szCs w:val="28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4F328A" w:rsidRDefault="005269BB">
      <w:pPr>
        <w:pStyle w:val="aff7"/>
        <w:rPr>
          <w:szCs w:val="28"/>
        </w:rPr>
      </w:pPr>
      <w:r>
        <w:rPr>
          <w:rFonts w:cs="Times New Roman"/>
          <w:color w:val="000000"/>
          <w:szCs w:val="28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1"/>
        <w:ind w:firstLine="567"/>
        <w:contextualSpacing/>
      </w:pPr>
      <w:bookmarkStart w:id="30" w:name="_Toc129609198"/>
      <w:r>
        <w:rPr>
          <w:rFonts w:cs="Times New Roman"/>
          <w:color w:val="000000"/>
          <w:shd w:val="clear" w:color="auto" w:fill="auto"/>
        </w:rPr>
        <w:t xml:space="preserve">Статья 13.4. </w:t>
      </w:r>
      <w:r>
        <w:rPr>
          <w:rFonts w:eastAsia="Calibri" w:cs="Times New Roman"/>
          <w:iCs/>
          <w:color w:val="000000"/>
          <w:shd w:val="clear" w:color="auto" w:fill="auto"/>
        </w:rPr>
        <w:t>Зона минимальных расстояний до магистральных или промышленных трубопроводов</w:t>
      </w:r>
      <w:bookmarkEnd w:id="30"/>
    </w:p>
    <w:p w:rsidR="004F328A" w:rsidRDefault="004F328A">
      <w:pPr>
        <w:pStyle w:val="aff7"/>
        <w:rPr>
          <w:szCs w:val="28"/>
        </w:rPr>
      </w:pPr>
    </w:p>
    <w:p w:rsidR="004F328A" w:rsidRDefault="005269BB">
      <w:pPr>
        <w:contextualSpacing/>
        <w:rPr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1. Зона минимальных расстояний до магистральных или промышленных трубопроводов - это расстояние от оси подземных магистральных или промышленных трубопроводов до промышленных и сельскохозяйственных предприятий, жилых и нежилых зданий и сооружений, иных объектов, обеспечивающих безопасность при возможных авариях объектов магистральных или промышленных трубопроводов.</w:t>
      </w:r>
    </w:p>
    <w:p w:rsidR="004F328A" w:rsidRDefault="005269BB">
      <w:pPr>
        <w:pStyle w:val="aff7"/>
        <w:contextualSpacing/>
        <w:rPr>
          <w:szCs w:val="28"/>
        </w:rPr>
      </w:pPr>
      <w:r>
        <w:rPr>
          <w:rFonts w:cs="Times New Roman"/>
          <w:iCs/>
          <w:color w:val="000000"/>
          <w:spacing w:val="4"/>
          <w:szCs w:val="28"/>
        </w:rPr>
        <w:lastRenderedPageBreak/>
        <w:t>2. Ограничения использования земельных участков и объектов капитального строительства на территории зон минимальных расстояний магистральных или промышленных трубопроводов определяются в соответствии с законодательством Российской Федерации.</w:t>
      </w:r>
    </w:p>
    <w:p w:rsidR="004F328A" w:rsidRDefault="004F328A">
      <w:pPr>
        <w:pStyle w:val="aff7"/>
        <w:spacing w:line="276" w:lineRule="auto"/>
        <w:rPr>
          <w:szCs w:val="28"/>
        </w:rPr>
      </w:pPr>
    </w:p>
    <w:p w:rsidR="004F328A" w:rsidRDefault="005269BB">
      <w:pPr>
        <w:pStyle w:val="1"/>
        <w:widowControl w:val="0"/>
        <w:ind w:firstLine="567"/>
        <w:contextualSpacing/>
        <w:rPr>
          <w:rFonts w:eastAsia="Times New Roman" w:cs="Times New Roman"/>
          <w:color w:val="000000"/>
          <w:lang w:eastAsia="ru-RU"/>
        </w:rPr>
      </w:pPr>
      <w:bookmarkStart w:id="31" w:name="_Toc129609199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14. Особо охраняемые природные территории</w:t>
      </w:r>
      <w:bookmarkEnd w:id="31"/>
    </w:p>
    <w:p w:rsidR="004F328A" w:rsidRDefault="004F328A">
      <w:pPr>
        <w:pStyle w:val="aff7"/>
        <w:rPr>
          <w:szCs w:val="28"/>
        </w:rPr>
      </w:pPr>
    </w:p>
    <w:p w:rsidR="004F328A" w:rsidRDefault="005269BB">
      <w:pPr>
        <w:pStyle w:val="aff7"/>
      </w:pPr>
      <w:r>
        <w:rPr>
          <w:rFonts w:eastAsia="Times New Roman" w:cs="Times New Roman"/>
          <w:iCs/>
          <w:szCs w:val="28"/>
        </w:rPr>
        <w:t xml:space="preserve">1. </w:t>
      </w:r>
      <w:proofErr w:type="gramStart"/>
      <w:r>
        <w:rPr>
          <w:rFonts w:eastAsia="Times New Roman" w:cs="Times New Roman"/>
          <w:iCs/>
          <w:szCs w:val="28"/>
        </w:rPr>
        <w:t>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4F328A" w:rsidRDefault="005269BB">
      <w:pPr>
        <w:pStyle w:val="aff7"/>
        <w:rPr>
          <w:szCs w:val="28"/>
        </w:rPr>
      </w:pPr>
      <w:r>
        <w:rPr>
          <w:rFonts w:eastAsia="Times New Roman" w:cs="Times New Roman"/>
          <w:iCs/>
          <w:szCs w:val="28"/>
        </w:rPr>
        <w:t xml:space="preserve">2. На территории </w:t>
      </w:r>
      <w:proofErr w:type="spellStart"/>
      <w:r>
        <w:rPr>
          <w:rFonts w:eastAsia="Times New Roman" w:cs="Times New Roman"/>
          <w:iCs/>
          <w:szCs w:val="28"/>
        </w:rPr>
        <w:t>Пертовского</w:t>
      </w:r>
      <w:proofErr w:type="spellEnd"/>
      <w:r>
        <w:rPr>
          <w:rFonts w:eastAsia="Times New Roman" w:cs="Times New Roman"/>
          <w:iCs/>
          <w:szCs w:val="28"/>
        </w:rPr>
        <w:t xml:space="preserve"> сельского поселения </w:t>
      </w:r>
      <w:proofErr w:type="spellStart"/>
      <w:r>
        <w:rPr>
          <w:rFonts w:eastAsia="Times New Roman" w:cs="Times New Roman"/>
          <w:iCs/>
          <w:szCs w:val="28"/>
        </w:rPr>
        <w:t>Чучковского</w:t>
      </w:r>
      <w:proofErr w:type="spellEnd"/>
      <w:r>
        <w:rPr>
          <w:rFonts w:eastAsia="Times New Roman" w:cs="Times New Roman"/>
          <w:iCs/>
          <w:szCs w:val="28"/>
        </w:rPr>
        <w:t xml:space="preserve"> муниципального района Рязанской области отсутствуют ООПТ федерального и регионального значения.</w:t>
      </w:r>
    </w:p>
    <w:p w:rsidR="004F328A" w:rsidRDefault="004F328A">
      <w:pPr>
        <w:pStyle w:val="aff7"/>
      </w:pPr>
    </w:p>
    <w:p w:rsidR="004F328A" w:rsidRDefault="005269BB">
      <w:pPr>
        <w:pStyle w:val="1"/>
        <w:ind w:firstLine="567"/>
        <w:contextualSpacing/>
        <w:rPr>
          <w:rFonts w:cs="Times New Roman"/>
        </w:rPr>
      </w:pPr>
      <w:bookmarkStart w:id="32" w:name="_Toc129609200"/>
      <w:r>
        <w:rPr>
          <w:rFonts w:cs="Times New Roman"/>
        </w:rPr>
        <w:t>Статья 15. Объекты культурного наследия</w:t>
      </w:r>
      <w:bookmarkEnd w:id="32"/>
    </w:p>
    <w:p w:rsidR="004F328A" w:rsidRDefault="004F328A">
      <w:pPr>
        <w:pStyle w:val="aff7"/>
      </w:pPr>
    </w:p>
    <w:p w:rsidR="004F328A" w:rsidRDefault="005269BB">
      <w:pPr>
        <w:pStyle w:val="aff7"/>
      </w:pPr>
      <w:r>
        <w:rPr>
          <w:color w:val="000000"/>
          <w:szCs w:val="28"/>
        </w:rPr>
        <w:t xml:space="preserve">1. На территории муниципального образования - </w:t>
      </w:r>
      <w:proofErr w:type="spellStart"/>
      <w:r>
        <w:rPr>
          <w:color w:val="000000"/>
          <w:szCs w:val="28"/>
        </w:rPr>
        <w:t>Пертовское</w:t>
      </w:r>
      <w:proofErr w:type="spellEnd"/>
      <w:r>
        <w:rPr>
          <w:color w:val="000000"/>
          <w:szCs w:val="28"/>
        </w:rPr>
        <w:t xml:space="preserve"> сельское поселение </w:t>
      </w:r>
      <w:proofErr w:type="spellStart"/>
      <w:r>
        <w:rPr>
          <w:color w:val="000000"/>
          <w:szCs w:val="28"/>
        </w:rPr>
        <w:t>Чучковского</w:t>
      </w:r>
      <w:proofErr w:type="spellEnd"/>
      <w:r>
        <w:rPr>
          <w:color w:val="000000"/>
          <w:szCs w:val="28"/>
        </w:rPr>
        <w:t xml:space="preserve"> муниципального района Рязанской области отсутствуют  исторические поселения федер</w:t>
      </w:r>
      <w:r>
        <w:rPr>
          <w:color w:val="000000"/>
        </w:rPr>
        <w:t>ального значения и исторические поселения регионального значения.</w:t>
      </w:r>
    </w:p>
    <w:p w:rsidR="004F328A" w:rsidRDefault="005269BB">
      <w:pPr>
        <w:pStyle w:val="aff7"/>
      </w:pPr>
      <w:r>
        <w:rPr>
          <w:rFonts w:cs="Times New Roman"/>
          <w:szCs w:val="28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rPr>
          <w:rFonts w:cs="Times New Roman"/>
          <w:szCs w:val="28"/>
        </w:rPr>
        <w:t>Пертовского</w:t>
      </w:r>
      <w:proofErr w:type="spellEnd"/>
      <w:r>
        <w:rPr>
          <w:rFonts w:cs="Times New Roman"/>
          <w:szCs w:val="28"/>
        </w:rPr>
        <w:t xml:space="preserve"> сельского поселения </w:t>
      </w:r>
      <w:proofErr w:type="spellStart"/>
      <w:r>
        <w:rPr>
          <w:rFonts w:cs="Times New Roman"/>
          <w:szCs w:val="28"/>
        </w:rPr>
        <w:t>Чучковского</w:t>
      </w:r>
      <w:proofErr w:type="spellEnd"/>
      <w:r>
        <w:rPr>
          <w:rFonts w:cs="Times New Roman"/>
          <w:szCs w:val="28"/>
        </w:rPr>
        <w:t xml:space="preserve"> муниципального района Рязанской области находится: </w:t>
      </w:r>
      <w:r>
        <w:t>1</w:t>
      </w:r>
      <w:r>
        <w:rPr>
          <w:rFonts w:cs="Times New Roman"/>
          <w:szCs w:val="28"/>
        </w:rPr>
        <w:t xml:space="preserve"> объект культурного наследия федерального</w:t>
      </w:r>
      <w:r>
        <w:t xml:space="preserve"> значения (памятник архитектуры), 1 </w:t>
      </w:r>
      <w:r>
        <w:rPr>
          <w:rFonts w:cs="Times New Roman"/>
          <w:szCs w:val="28"/>
        </w:rPr>
        <w:t>объект археологического наследия федерального значения, перечень которых указан в таблицах ниже.</w:t>
      </w:r>
    </w:p>
    <w:p w:rsidR="004F328A" w:rsidRDefault="005269BB">
      <w:pPr>
        <w:pStyle w:val="aff7"/>
        <w:jc w:val="center"/>
        <w:rPr>
          <w:b/>
          <w:bCs/>
        </w:rPr>
      </w:pPr>
      <w:r>
        <w:rPr>
          <w:b/>
          <w:bCs/>
        </w:rPr>
        <w:t>Перечень объектов культурного наследия федерального значения</w:t>
      </w:r>
    </w:p>
    <w:p w:rsidR="004F328A" w:rsidRDefault="005269BB">
      <w:pPr>
        <w:pStyle w:val="aff7"/>
        <w:jc w:val="center"/>
        <w:rPr>
          <w:b/>
          <w:bCs/>
        </w:rPr>
      </w:pPr>
      <w:r>
        <w:rPr>
          <w:b/>
          <w:bCs/>
        </w:rPr>
        <w:t>(памятники архитектуры)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4F328A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4F328A" w:rsidRDefault="005269BB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widowControl w:val="0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4F328A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rStyle w:val="32"/>
              </w:rPr>
              <w:t xml:space="preserve">«Никольская церковь», </w:t>
            </w:r>
            <w:proofErr w:type="spellStart"/>
            <w:r>
              <w:rPr>
                <w:rStyle w:val="32"/>
              </w:rPr>
              <w:t>пер</w:t>
            </w:r>
            <w:proofErr w:type="gramStart"/>
            <w:r>
              <w:rPr>
                <w:rStyle w:val="32"/>
              </w:rPr>
              <w:t>.п</w:t>
            </w:r>
            <w:proofErr w:type="gramEnd"/>
            <w:r>
              <w:rPr>
                <w:rStyle w:val="32"/>
              </w:rPr>
              <w:t>ол</w:t>
            </w:r>
            <w:proofErr w:type="spellEnd"/>
            <w:r>
              <w:rPr>
                <w:rStyle w:val="32"/>
              </w:rPr>
              <w:t>. Х</w:t>
            </w:r>
            <w:proofErr w:type="gramStart"/>
            <w:r>
              <w:rPr>
                <w:rStyle w:val="32"/>
              </w:rPr>
              <w:t>I</w:t>
            </w:r>
            <w:proofErr w:type="gramEnd"/>
            <w:r>
              <w:rPr>
                <w:rStyle w:val="32"/>
              </w:rPr>
              <w:t>Х в.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rStyle w:val="32"/>
              </w:rPr>
              <w:t>с. Пертово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rStyle w:val="32"/>
              </w:rPr>
              <w:t>Постановление Совета Министров РСФСР от 04.12.1974 № 624</w:t>
            </w:r>
          </w:p>
        </w:tc>
      </w:tr>
    </w:tbl>
    <w:p w:rsidR="004F328A" w:rsidRDefault="004F328A">
      <w:pPr>
        <w:pStyle w:val="aff7"/>
      </w:pPr>
    </w:p>
    <w:p w:rsidR="004F328A" w:rsidRDefault="005269BB">
      <w:pPr>
        <w:pStyle w:val="aff7"/>
      </w:pPr>
      <w:r>
        <w:t xml:space="preserve">Границы территории указанного объекта культурного наследия утверждены приказом Инспекции от 19.12.2019 № 160. </w:t>
      </w:r>
    </w:p>
    <w:p w:rsidR="004F328A" w:rsidRDefault="005269BB">
      <w:pPr>
        <w:pStyle w:val="aff7"/>
      </w:pPr>
      <w:r>
        <w:t xml:space="preserve">В соответствии со статьей 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Федерального закона) в границах территории </w:t>
      </w:r>
      <w:r>
        <w:lastRenderedPageBreak/>
        <w:t xml:space="preserve">объекта культурного наследия запрещается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наследия.  </w:t>
      </w:r>
    </w:p>
    <w:p w:rsidR="004F328A" w:rsidRDefault="004F328A">
      <w:pPr>
        <w:pStyle w:val="aff7"/>
      </w:pPr>
    </w:p>
    <w:p w:rsidR="004F328A" w:rsidRDefault="005269BB">
      <w:pPr>
        <w:pStyle w:val="aff7"/>
        <w:jc w:val="center"/>
        <w:rPr>
          <w:b/>
          <w:bCs/>
        </w:rPr>
      </w:pPr>
      <w:r>
        <w:rPr>
          <w:b/>
          <w:bCs/>
        </w:rPr>
        <w:t>Перечень объектов археологического наследия  федерального значения</w:t>
      </w:r>
    </w:p>
    <w:tbl>
      <w:tblPr>
        <w:tblW w:w="99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9"/>
        <w:gridCol w:w="2822"/>
        <w:gridCol w:w="3414"/>
        <w:gridCol w:w="3116"/>
      </w:tblGrid>
      <w:tr w:rsidR="004F328A">
        <w:trPr>
          <w:trHeight w:val="605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  <w:p w:rsidR="004F328A" w:rsidRDefault="005269BB">
            <w:pPr>
              <w:widowControl w:val="0"/>
              <w:ind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widowControl w:val="0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Местонахождение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28A" w:rsidRDefault="005269BB">
            <w:pPr>
              <w:widowControl w:val="0"/>
              <w:spacing w:line="255" w:lineRule="exact"/>
              <w:ind w:left="-108" w:right="-108" w:firstLine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4F328A">
        <w:trPr>
          <w:trHeight w:val="6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proofErr w:type="spellStart"/>
            <w:r>
              <w:rPr>
                <w:rStyle w:val="32"/>
                <w:rFonts w:cs="Calibri"/>
                <w:sz w:val="22"/>
                <w:szCs w:val="22"/>
              </w:rPr>
              <w:t>Мелеховское</w:t>
            </w:r>
            <w:proofErr w:type="spellEnd"/>
            <w:r>
              <w:rPr>
                <w:rStyle w:val="32"/>
                <w:rFonts w:cs="Calibri"/>
                <w:sz w:val="22"/>
                <w:szCs w:val="22"/>
              </w:rPr>
              <w:t xml:space="preserve"> городище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rStyle w:val="32"/>
              </w:rPr>
              <w:t xml:space="preserve">400 м к ЮВ </w:t>
            </w:r>
            <w:proofErr w:type="gramStart"/>
            <w:r>
              <w:rPr>
                <w:rStyle w:val="32"/>
              </w:rPr>
              <w:t>от</w:t>
            </w:r>
            <w:proofErr w:type="gramEnd"/>
            <w:r>
              <w:rPr>
                <w:rStyle w:val="32"/>
              </w:rPr>
              <w:t xml:space="preserve"> с. Мелехово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8A" w:rsidRDefault="005269BB">
            <w:pPr>
              <w:pStyle w:val="affe"/>
              <w:widowControl w:val="0"/>
              <w:jc w:val="center"/>
            </w:pPr>
            <w:r>
              <w:rPr>
                <w:rStyle w:val="32"/>
              </w:rPr>
              <w:t xml:space="preserve">Постановление </w:t>
            </w:r>
            <w:proofErr w:type="gramStart"/>
            <w:r>
              <w:rPr>
                <w:rStyle w:val="32"/>
              </w:rPr>
              <w:t>СМ</w:t>
            </w:r>
            <w:proofErr w:type="gramEnd"/>
            <w:r>
              <w:rPr>
                <w:rStyle w:val="32"/>
              </w:rPr>
              <w:t xml:space="preserve"> РСФСР от 04.12.1974 № 624</w:t>
            </w:r>
          </w:p>
        </w:tc>
      </w:tr>
    </w:tbl>
    <w:p w:rsidR="004F328A" w:rsidRDefault="005269BB">
      <w:pPr>
        <w:pStyle w:val="aff7"/>
      </w:pPr>
      <w:r>
        <w:t xml:space="preserve">Границы территории указанного объекта археологического наследия федерального значения утверждены приказом Инспекции от 09.07.2021 №130.  </w:t>
      </w:r>
    </w:p>
    <w:p w:rsidR="004F328A" w:rsidRDefault="005269BB">
      <w:pPr>
        <w:pStyle w:val="aff7"/>
      </w:pPr>
      <w:r>
        <w:rPr>
          <w:rFonts w:cs="Times New Roman"/>
          <w:szCs w:val="28"/>
        </w:rPr>
        <w:t>3. В соответствии с Федеральным законом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4F328A" w:rsidRDefault="005269BB">
      <w:pPr>
        <w:pStyle w:val="aff7"/>
      </w:pPr>
      <w:r>
        <w:rPr>
          <w:rFonts w:cs="Times New Roman"/>
          <w:szCs w:val="28"/>
        </w:rPr>
        <w:t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4F328A" w:rsidRDefault="005269BB">
      <w:pPr>
        <w:pStyle w:val="aff7"/>
      </w:pPr>
      <w:r>
        <w:rPr>
          <w:rFonts w:cs="Times New Roman"/>
          <w:szCs w:val="28"/>
        </w:rPr>
        <w:t xml:space="preserve"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sectPr w:rsidR="004F328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36" w:rsidRDefault="007E3236">
      <w:r>
        <w:separator/>
      </w:r>
    </w:p>
  </w:endnote>
  <w:endnote w:type="continuationSeparator" w:id="0">
    <w:p w:rsidR="007E3236" w:rsidRDefault="007E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xo thames;times new roman">
    <w:charset w:val="00"/>
    <w:family w:val="auto"/>
    <w:pitch w:val="default"/>
  </w:font>
  <w:font w:name="OpenSymbol">
    <w:charset w:val="00"/>
    <w:family w:val="auto"/>
    <w:pitch w:val="default"/>
  </w:font>
  <w:font w:name="peterburg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charset w:val="00"/>
    <w:family w:val="auto"/>
    <w:pitch w:val="default"/>
  </w:font>
  <w:font w:name="ms mincho;ＭＳ 明朝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8A" w:rsidRDefault="004F328A">
    <w:pPr>
      <w:pStyle w:val="aa"/>
      <w:tabs>
        <w:tab w:val="left" w:pos="513"/>
      </w:tabs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8A" w:rsidRDefault="004F328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36" w:rsidRDefault="007E3236">
      <w:r>
        <w:separator/>
      </w:r>
    </w:p>
  </w:footnote>
  <w:footnote w:type="continuationSeparator" w:id="0">
    <w:p w:rsidR="007E3236" w:rsidRDefault="007E3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8A" w:rsidRDefault="005269BB">
    <w:pPr>
      <w:pStyle w:val="aa"/>
    </w:pPr>
    <w:r>
      <w:fldChar w:fldCharType="begin"/>
    </w:r>
    <w:r>
      <w:instrText xml:space="preserve"> PAGE </w:instrText>
    </w:r>
    <w:r>
      <w:fldChar w:fldCharType="separate"/>
    </w:r>
    <w:r w:rsidR="000743A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8A" w:rsidRDefault="004F328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1127"/>
    <w:multiLevelType w:val="hybridMultilevel"/>
    <w:tmpl w:val="5EB836BA"/>
    <w:lvl w:ilvl="0" w:tplc="F9E0B6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9F463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48035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D925E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AD44D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1EE5E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F5A69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CCA9C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1F8C2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DD602D6"/>
    <w:multiLevelType w:val="hybridMultilevel"/>
    <w:tmpl w:val="0E9E2F0A"/>
    <w:lvl w:ilvl="0" w:tplc="09D22C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19A63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ECC6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F223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9CC61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C2693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9A69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4B8F4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0924A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8A"/>
    <w:rsid w:val="000743AA"/>
    <w:rsid w:val="002D13E1"/>
    <w:rsid w:val="004F328A"/>
    <w:rsid w:val="005269BB"/>
    <w:rsid w:val="007E3236"/>
    <w:rsid w:val="00BE72C2"/>
    <w:rsid w:val="00C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link w:val="10"/>
    <w:qFormat/>
    <w:pPr>
      <w:keepNext/>
      <w:keepLines/>
      <w:ind w:firstLine="0"/>
      <w:outlineLvl w:val="0"/>
    </w:pPr>
    <w:rPr>
      <w:rFonts w:eastAsia="Arial" w:cs="Arial"/>
      <w:b/>
      <w:bCs/>
      <w:spacing w:val="4"/>
      <w:sz w:val="28"/>
      <w:szCs w:val="28"/>
      <w:shd w:val="clear" w:color="FFFFFF" w:fill="FFFFFF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qFormat/>
    <w:p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p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p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link w:val="80"/>
    <w:qFormat/>
    <w:p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link w:val="90"/>
    <w:qFormat/>
    <w:p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11">
    <w:name w:val="Подзаголовок Знак1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12">
    <w:name w:val="Верхний колонтитул Знак1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3">
    <w:name w:val="Нижний колонтитул Знак1"/>
    <w:link w:val="ab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e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character" w:customStyle="1" w:styleId="130">
    <w:name w:val="Основной шрифт абзаца13"/>
    <w:qFormat/>
  </w:style>
  <w:style w:type="character" w:customStyle="1" w:styleId="120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1">
    <w:name w:val="Основной шрифт абзаца9"/>
    <w:qFormat/>
  </w:style>
  <w:style w:type="character" w:customStyle="1" w:styleId="81">
    <w:name w:val="Основной шрифт абзаца8"/>
    <w:qFormat/>
  </w:style>
  <w:style w:type="character" w:customStyle="1" w:styleId="71">
    <w:name w:val="Основной шрифт абзаца7"/>
    <w:qFormat/>
  </w:style>
  <w:style w:type="character" w:customStyle="1" w:styleId="61">
    <w:name w:val="Основной шрифт абзаца6"/>
    <w:qFormat/>
  </w:style>
  <w:style w:type="character" w:customStyle="1" w:styleId="51">
    <w:name w:val="Основной шрифт абзаца5"/>
    <w:qFormat/>
  </w:style>
  <w:style w:type="character" w:customStyle="1" w:styleId="41">
    <w:name w:val="Основной шрифт абзаца4"/>
    <w:qFormat/>
  </w:style>
  <w:style w:type="character" w:customStyle="1" w:styleId="31">
    <w:name w:val="Основной шрифт абзаца3"/>
    <w:qFormat/>
  </w:style>
  <w:style w:type="character" w:customStyle="1" w:styleId="23">
    <w:name w:val="Основной шрифт абзаца2"/>
    <w:qFormat/>
  </w:style>
  <w:style w:type="character" w:customStyle="1" w:styleId="WW8Num16z1">
    <w:name w:val="WW8Num16z1"/>
    <w:qFormat/>
  </w:style>
  <w:style w:type="character" w:customStyle="1" w:styleId="WW8Num23z3">
    <w:name w:val="WW8Num23z3"/>
    <w:qFormat/>
  </w:style>
  <w:style w:type="character" w:customStyle="1" w:styleId="WW8Num24z1">
    <w:name w:val="WW8Num24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2">
    <w:name w:val="WW8Num26z2"/>
    <w:qFormat/>
  </w:style>
  <w:style w:type="character" w:customStyle="1" w:styleId="WW8Num26z4">
    <w:name w:val="WW8Num26z4"/>
    <w:qFormat/>
  </w:style>
  <w:style w:type="character" w:customStyle="1" w:styleId="WW8Num26z6">
    <w:name w:val="WW8Num26z6"/>
    <w:qFormat/>
  </w:style>
  <w:style w:type="character" w:customStyle="1" w:styleId="WW8Num26z8">
    <w:name w:val="WW8Num26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af4">
    <w:name w:val="Основной текст Знак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f5">
    <w:name w:val="Верхний колонтитул Знак"/>
    <w:qFormat/>
  </w:style>
  <w:style w:type="character" w:customStyle="1" w:styleId="af6">
    <w:name w:val="Нижний колонтитул Знак"/>
    <w:qFormat/>
  </w:style>
  <w:style w:type="character" w:customStyle="1" w:styleId="af7">
    <w:name w:val="Основной текст с отступом Знак"/>
    <w:qFormat/>
  </w:style>
  <w:style w:type="character" w:styleId="af8">
    <w:name w:val="Emphasis"/>
    <w:qFormat/>
    <w:rPr>
      <w:i/>
      <w:iCs/>
    </w:rPr>
  </w:style>
  <w:style w:type="character" w:customStyle="1" w:styleId="af9">
    <w:name w:val="Выделение жирным"/>
    <w:qFormat/>
    <w:rPr>
      <w:b/>
      <w:bCs/>
    </w:rPr>
  </w:style>
  <w:style w:type="character" w:customStyle="1" w:styleId="afa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b">
    <w:name w:val="Нумерация строк"/>
  </w:style>
  <w:style w:type="character" w:styleId="afc">
    <w:name w:val="page number"/>
  </w:style>
  <w:style w:type="character" w:customStyle="1" w:styleId="afd">
    <w:name w:val="Посещённая гиперссылка"/>
    <w:rPr>
      <w:color w:val="800080"/>
      <w:u w:val="single"/>
    </w:rPr>
  </w:style>
  <w:style w:type="character" w:customStyle="1" w:styleId="afe">
    <w:name w:val="Ссылка указателя"/>
    <w:qFormat/>
  </w:style>
  <w:style w:type="character" w:customStyle="1" w:styleId="aff">
    <w:name w:val="Символ нумерации"/>
    <w:qFormat/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WW8Num83z0">
    <w:name w:val="WW8Num83z0"/>
    <w:qFormat/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aff0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aff1">
    <w:name w:val="основной"/>
    <w:qFormat/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4">
    <w:name w:val="Список1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aff2">
    <w:name w:val="Содержимое врезки"/>
    <w:qFormat/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15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aff3">
    <w:name w:val="Маркеры"/>
    <w:qFormat/>
    <w:rPr>
      <w:rFonts w:ascii="OpenSymbol" w:eastAsia="OpenSymbol" w:hAnsi="OpenSymbol" w:cs="OpenSymbol"/>
    </w:rPr>
  </w:style>
  <w:style w:type="character" w:customStyle="1" w:styleId="WW8Num16z6">
    <w:name w:val="WW8Num16z6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4">
    <w:name w:val="WW8Num24z4"/>
    <w:qFormat/>
  </w:style>
  <w:style w:type="character" w:customStyle="1" w:styleId="WW8Num24z6">
    <w:name w:val="WW8Num24z6"/>
    <w:qFormat/>
  </w:style>
  <w:style w:type="character" w:customStyle="1" w:styleId="WW8Num25z7">
    <w:name w:val="WW8Num25z7"/>
    <w:qFormat/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4">
    <w:name w:val="Список Знак"/>
    <w:qFormat/>
    <w:rPr>
      <w:sz w:val="22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24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aff5">
    <w:name w:val="Ввод пользователя"/>
    <w:qFormat/>
    <w:rPr>
      <w:rFonts w:ascii="Liberation Mono" w:eastAsia="NSimSun" w:hAnsi="Liberation Mono" w:cs="Liberation Mono"/>
    </w:rPr>
  </w:style>
  <w:style w:type="character" w:customStyle="1" w:styleId="32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f6">
    <w:name w:val="Заголовок"/>
    <w:basedOn w:val="a"/>
    <w:next w:val="aff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7">
    <w:name w:val="Body Text"/>
    <w:basedOn w:val="a"/>
    <w:rPr>
      <w:sz w:val="28"/>
    </w:rPr>
  </w:style>
  <w:style w:type="paragraph" w:styleId="aff8">
    <w:name w:val="List"/>
    <w:basedOn w:val="aff7"/>
    <w:rPr>
      <w:rFonts w:cs="Arial"/>
    </w:rPr>
  </w:style>
  <w:style w:type="paragraph" w:styleId="aff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a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c">
    <w:name w:val="Верхний и нижний колонтитулы"/>
    <w:basedOn w:val="a"/>
    <w:qFormat/>
  </w:style>
  <w:style w:type="paragraph" w:styleId="aa">
    <w:name w:val="header"/>
    <w:basedOn w:val="a"/>
    <w:link w:val="12"/>
    <w:pPr>
      <w:suppressLineNumbers/>
      <w:ind w:firstLine="0"/>
      <w:jc w:val="center"/>
    </w:pPr>
  </w:style>
  <w:style w:type="paragraph" w:styleId="ab">
    <w:name w:val="footer"/>
    <w:basedOn w:val="a"/>
    <w:link w:val="13"/>
  </w:style>
  <w:style w:type="paragraph" w:styleId="16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5">
    <w:name w:val="toc 2"/>
    <w:basedOn w:val="a"/>
    <w:next w:val="a"/>
    <w:pPr>
      <w:spacing w:after="100"/>
      <w:ind w:left="220" w:firstLine="709"/>
    </w:pPr>
  </w:style>
  <w:style w:type="paragraph" w:styleId="33">
    <w:name w:val="toc 3"/>
    <w:basedOn w:val="a"/>
    <w:next w:val="a"/>
    <w:pPr>
      <w:spacing w:after="100"/>
      <w:ind w:left="440" w:firstLine="709"/>
    </w:pPr>
  </w:style>
  <w:style w:type="paragraph" w:styleId="42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2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2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2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2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d">
    <w:name w:val="Body Text Indent"/>
    <w:basedOn w:val="a"/>
    <w:pPr>
      <w:spacing w:after="120"/>
      <w:ind w:left="283" w:firstLine="709"/>
    </w:pPr>
  </w:style>
  <w:style w:type="paragraph" w:styleId="a7">
    <w:name w:val="Subtitle"/>
    <w:basedOn w:val="a"/>
    <w:next w:val="aff7"/>
    <w:link w:val="11"/>
    <w:qFormat/>
    <w:pPr>
      <w:ind w:firstLine="0"/>
      <w:jc w:val="center"/>
    </w:pPr>
    <w:rPr>
      <w:rFonts w:ascii="Cambria" w:eastAsia="Times New Roman" w:hAnsi="Cambria" w:cs="Cambria"/>
      <w:sz w:val="20"/>
      <w:szCs w:val="20"/>
    </w:rPr>
  </w:style>
  <w:style w:type="paragraph" w:styleId="ae">
    <w:name w:val="footnote text"/>
    <w:basedOn w:val="a"/>
    <w:link w:val="ad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e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afff0">
    <w:name w:val="Содержимое врезки"/>
    <w:basedOn w:val="a"/>
    <w:qFormat/>
    <w:pPr>
      <w:ind w:firstLine="0"/>
      <w:jc w:val="center"/>
    </w:pPr>
  </w:style>
  <w:style w:type="paragraph" w:customStyle="1" w:styleId="afff1">
    <w:name w:val="Верхний колонтитул слева"/>
    <w:basedOn w:val="aa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6"/>
    <w:next w:val="aff7"/>
    <w:qFormat/>
    <w:pPr>
      <w:spacing w:before="60" w:after="60"/>
    </w:pPr>
    <w:rPr>
      <w:b/>
      <w:bCs/>
      <w:sz w:val="21"/>
      <w:szCs w:val="21"/>
    </w:rPr>
  </w:style>
  <w:style w:type="paragraph" w:styleId="afff2">
    <w:name w:val="envelope address"/>
    <w:basedOn w:val="a"/>
    <w:pPr>
      <w:suppressLineNumbers/>
      <w:spacing w:after="60"/>
    </w:pPr>
  </w:style>
  <w:style w:type="paragraph" w:customStyle="1" w:styleId="17">
    <w:name w:val="Библиография 1"/>
    <w:basedOn w:val="affa"/>
    <w:qFormat/>
    <w:pPr>
      <w:tabs>
        <w:tab w:val="right" w:leader="dot" w:pos="9921"/>
      </w:tabs>
    </w:pPr>
  </w:style>
  <w:style w:type="paragraph" w:customStyle="1" w:styleId="111">
    <w:name w:val="Табличный_боковик_11"/>
    <w:qFormat/>
    <w:rPr>
      <w:rFonts w:ascii="Times New Roman" w:eastAsia="Times New Roman" w:hAnsi="Times New Roman" w:cs="Times New Roman"/>
      <w:sz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3">
    <w:name w:val="Balloon Text"/>
    <w:basedOn w:val="a"/>
    <w:link w:val="aff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f4">
    <w:name w:val="Текст выноски Знак"/>
    <w:basedOn w:val="a0"/>
    <w:link w:val="afff3"/>
    <w:uiPriority w:val="99"/>
    <w:semiHidden/>
    <w:rPr>
      <w:rFonts w:ascii="Tahoma" w:eastAsia="Calibri" w:hAnsi="Tahoma" w:cs="Tahoma"/>
      <w:sz w:val="16"/>
      <w:szCs w:val="16"/>
      <w:lang w:bidi="ar-SA"/>
    </w:rPr>
  </w:style>
  <w:style w:type="character" w:styleId="afff5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8565</Words>
  <Characters>48827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vt:lpstr>
    </vt:vector>
  </TitlesOfParts>
  <Company>КонсультантПлюс Версия 4021.00.65</Company>
  <LinksUpToDate>false</LinksUpToDate>
  <CharactersWithSpaces>57278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"СП 118.13330.2012*. Свод правил. Общественные здания и сооружения. Актуализированная редакция СНиП 31-06-2009"(утв. Приказом Минрегиона России от 29.12.2011 N 635/10)(ред. от 19.12.2019)</dc:title>
  <dc:creator>1</dc:creator>
  <cp:lastModifiedBy>wiadmin</cp:lastModifiedBy>
  <cp:revision>574</cp:revision>
  <cp:lastPrinted>2023-03-22T16:05:00Z</cp:lastPrinted>
  <dcterms:created xsi:type="dcterms:W3CDTF">2022-08-11T09:17:00Z</dcterms:created>
  <dcterms:modified xsi:type="dcterms:W3CDTF">2023-03-22T16:05:00Z</dcterms:modified>
  <dc:language>ru-RU</dc:language>
</cp:coreProperties>
</file>