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9657E" w:rsidRPr="008C5C75" w:rsidTr="00B1136A">
        <w:tc>
          <w:tcPr>
            <w:tcW w:w="5428" w:type="dxa"/>
          </w:tcPr>
          <w:p w:rsidR="0049657E" w:rsidRPr="008C5C75" w:rsidRDefault="0049657E" w:rsidP="00AC1F04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657E" w:rsidRPr="008C5C75" w:rsidRDefault="0049657E" w:rsidP="00AC1F04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8C5C7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9657E" w:rsidRPr="008C5C75" w:rsidRDefault="0049657E" w:rsidP="00AC1F04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8C5C7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9657E" w:rsidRPr="008C5C75" w:rsidTr="00B1136A">
        <w:tc>
          <w:tcPr>
            <w:tcW w:w="5428" w:type="dxa"/>
          </w:tcPr>
          <w:p w:rsidR="0049657E" w:rsidRPr="008C5C75" w:rsidRDefault="0049657E" w:rsidP="00AC1F04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657E" w:rsidRPr="008C5C75" w:rsidRDefault="00BA3BA4" w:rsidP="00BA3BA4">
            <w:pPr>
              <w:ind w:lef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04.04.2023 № </w:t>
            </w:r>
            <w:r>
              <w:rPr>
                <w:rFonts w:ascii="Times New Roman" w:hAnsi="Times New Roman"/>
                <w:sz w:val="28"/>
                <w:szCs w:val="28"/>
              </w:rPr>
              <w:t>123</w:t>
            </w:r>
            <w:bookmarkStart w:id="0" w:name="_GoBack"/>
            <w:bookmarkEnd w:id="0"/>
          </w:p>
        </w:tc>
      </w:tr>
      <w:tr w:rsidR="0049657E" w:rsidRPr="008C5C75" w:rsidTr="00B1136A">
        <w:tc>
          <w:tcPr>
            <w:tcW w:w="5428" w:type="dxa"/>
          </w:tcPr>
          <w:p w:rsidR="0049657E" w:rsidRPr="008C5C75" w:rsidRDefault="0049657E" w:rsidP="00AC1F04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657E" w:rsidRPr="008C5C75" w:rsidRDefault="0049657E" w:rsidP="00AC1F04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BF7" w:rsidRPr="008C5C75" w:rsidRDefault="005A6BF7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86279" w:rsidRPr="008C5C75" w:rsidRDefault="0049657E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proofErr w:type="gramEnd"/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 xml:space="preserve"> О Р Я Д О К</w:t>
      </w:r>
    </w:p>
    <w:p w:rsidR="008C5C75" w:rsidRDefault="00940BCA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субсидий на возмещение части затрат</w:t>
      </w:r>
    </w:p>
    <w:p w:rsidR="008C5C75" w:rsidRDefault="00940BCA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на проведение агротехнологических работ, повышение уровня</w:t>
      </w:r>
    </w:p>
    <w:p w:rsidR="008C5C75" w:rsidRDefault="00940BCA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экологической безопасности сельскохозяйственного производства,</w:t>
      </w:r>
    </w:p>
    <w:p w:rsidR="008C5C75" w:rsidRDefault="00940BCA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 xml:space="preserve">а также на повышение плодородия и качества почв </w:t>
      </w:r>
      <w:proofErr w:type="gramStart"/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при</w:t>
      </w:r>
      <w:proofErr w:type="gramEnd"/>
    </w:p>
    <w:p w:rsidR="00886279" w:rsidRPr="008C5C75" w:rsidRDefault="00940BCA" w:rsidP="00AC1F04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>выращивании</w:t>
      </w:r>
      <w:proofErr w:type="gramEnd"/>
      <w:r w:rsidRPr="008C5C75">
        <w:rPr>
          <w:rFonts w:ascii="Times New Roman" w:hAnsi="Times New Roman" w:cs="Times New Roman"/>
          <w:b w:val="0"/>
          <w:bCs/>
          <w:sz w:val="28"/>
          <w:szCs w:val="28"/>
        </w:rPr>
        <w:t xml:space="preserve"> картофеля и овощных культур открытого грунта</w:t>
      </w:r>
    </w:p>
    <w:p w:rsidR="00886279" w:rsidRPr="008C5C75" w:rsidRDefault="00886279" w:rsidP="00AC1F04">
      <w:pPr>
        <w:pStyle w:val="ConsPlusNormal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F7" w:rsidRPr="008C5C75" w:rsidRDefault="005A6BF7" w:rsidP="00AC1F04">
      <w:pPr>
        <w:pStyle w:val="ConsPlusNormal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8C5C75">
        <w:rPr>
          <w:rFonts w:ascii="Times New Roman" w:hAnsi="Times New Roman" w:cs="Times New Roman"/>
          <w:sz w:val="28"/>
          <w:szCs w:val="28"/>
        </w:rPr>
        <w:t>1.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8C5C75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>
        <w:r w:rsidRPr="008C5C7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</w:t>
      </w:r>
      <w:r w:rsidR="00940BCA" w:rsidRPr="008C5C75">
        <w:rPr>
          <w:rFonts w:ascii="Times New Roman" w:hAnsi="Times New Roman" w:cs="Times New Roman"/>
          <w:sz w:val="28"/>
          <w:szCs w:val="28"/>
        </w:rPr>
        <w:t xml:space="preserve">стимулирование увеличения производства картофеля и овощей </w:t>
      </w:r>
      <w:r w:rsidRPr="008C5C75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420E37" w:rsidRPr="008C5C75">
        <w:rPr>
          <w:rFonts w:ascii="Times New Roman" w:hAnsi="Times New Roman" w:cs="Times New Roman"/>
          <w:sz w:val="28"/>
          <w:szCs w:val="28"/>
        </w:rPr>
        <w:t>п</w:t>
      </w:r>
      <w:r w:rsidRPr="008C5C7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Федерации от 14 июля 2012 г. № 717, и регулирует механизм предоставления субсидий</w:t>
      </w:r>
      <w:r w:rsidR="006B15D3" w:rsidRPr="008C5C75">
        <w:rPr>
          <w:rFonts w:ascii="Times New Roman" w:hAnsi="Times New Roman" w:cs="Times New Roman"/>
          <w:sz w:val="28"/>
          <w:szCs w:val="28"/>
        </w:rPr>
        <w:t xml:space="preserve"> на стимулирование увеличения производства картофеля и овощей</w:t>
      </w:r>
      <w:r w:rsidRPr="008C5C75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</w:t>
      </w:r>
      <w:r w:rsidR="0063227E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стоимость) на проведение агротехнологических работ, повышение уровня экологической безопасности сельскохозяйственного производства, а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также на повышение плодородия и качества почв</w:t>
      </w:r>
      <w:r w:rsidR="00940BCA" w:rsidRPr="008C5C75">
        <w:rPr>
          <w:rFonts w:ascii="Times New Roman" w:hAnsi="Times New Roman" w:cs="Times New Roman"/>
          <w:sz w:val="28"/>
          <w:szCs w:val="28"/>
        </w:rPr>
        <w:t xml:space="preserve"> при выращивании картофеля и овощных культур открытого грунта</w:t>
      </w:r>
      <w:r w:rsidRPr="008C5C75">
        <w:rPr>
          <w:rFonts w:ascii="Times New Roman" w:hAnsi="Times New Roman" w:cs="Times New Roman"/>
          <w:sz w:val="28"/>
          <w:szCs w:val="28"/>
        </w:rPr>
        <w:t>.</w:t>
      </w:r>
    </w:p>
    <w:p w:rsidR="00831769" w:rsidRPr="008C5C75" w:rsidRDefault="00831769" w:rsidP="00AC1F04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C75">
        <w:rPr>
          <w:rFonts w:ascii="Times New Roman" w:hAnsi="Times New Roman"/>
          <w:sz w:val="28"/>
          <w:szCs w:val="28"/>
        </w:rPr>
        <w:t xml:space="preserve">В настоящем </w:t>
      </w:r>
      <w:r w:rsidR="0063227E">
        <w:rPr>
          <w:rFonts w:ascii="Times New Roman" w:hAnsi="Times New Roman"/>
          <w:sz w:val="28"/>
          <w:szCs w:val="28"/>
        </w:rPr>
        <w:t>П</w:t>
      </w:r>
      <w:r w:rsidRPr="008C5C75">
        <w:rPr>
          <w:rFonts w:ascii="Times New Roman" w:hAnsi="Times New Roman"/>
          <w:sz w:val="28"/>
          <w:szCs w:val="28"/>
        </w:rPr>
        <w:t>орядке под агротехнологическими работами понима</w:t>
      </w:r>
      <w:r w:rsidR="00A2377E" w:rsidRPr="008C5C75">
        <w:rPr>
          <w:rFonts w:ascii="Times New Roman" w:hAnsi="Times New Roman"/>
          <w:sz w:val="28"/>
          <w:szCs w:val="28"/>
        </w:rPr>
        <w:t>ется</w:t>
      </w:r>
      <w:r w:rsidRPr="008C5C75">
        <w:rPr>
          <w:rFonts w:ascii="Times New Roman" w:hAnsi="Times New Roman"/>
          <w:sz w:val="28"/>
          <w:szCs w:val="28"/>
        </w:rPr>
        <w:t xml:space="preserve">  комплекс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8C5C75">
        <w:rPr>
          <w:rFonts w:ascii="Times New Roman" w:hAnsi="Times New Roman" w:cs="Times New Roman"/>
          <w:sz w:val="28"/>
          <w:szCs w:val="28"/>
        </w:rPr>
        <w:t>2.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3" w:history="1">
        <w:r w:rsidRPr="008C5C75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2006 года № 264-ФЗ «О развитии сель</w:t>
      </w:r>
      <w:r w:rsidR="0063227E">
        <w:rPr>
          <w:rFonts w:ascii="Times New Roman" w:hAnsi="Times New Roman" w:cs="Times New Roman"/>
          <w:sz w:val="28"/>
          <w:szCs w:val="28"/>
        </w:rPr>
        <w:t>ского хозяйства», включенным в Е</w:t>
      </w:r>
      <w:r w:rsidRPr="008C5C75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</w:t>
      </w:r>
      <w:hyperlink r:id="rId14" w:history="1">
        <w:r w:rsidRPr="008C5C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от 24 июля 2007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года № 209-ФЗ «О развитии малого и среднего предпринимательства в Российской Федерации» (далее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Получатель).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Для Получателя, использующего право на освобождение от исполнения обязанностей налогоплательщика, связанных с исчислением и уплатой </w:t>
      </w:r>
      <w:r w:rsidRPr="008C5C75">
        <w:rPr>
          <w:rFonts w:ascii="Times New Roman" w:hAnsi="Times New Roman" w:cs="Times New Roman"/>
          <w:sz w:val="28"/>
          <w:szCs w:val="28"/>
        </w:rPr>
        <w:lastRenderedPageBreak/>
        <w:t>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 и доведенных лимитов бюджетных обязательств на цели, указанные в </w:t>
      </w:r>
      <w:hyperlink w:anchor="P36">
        <w:r w:rsidRPr="008C5C7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>Сведения о субсидии размещ</w:t>
      </w:r>
      <w:r w:rsidR="006B15D3" w:rsidRPr="008C5C75">
        <w:rPr>
          <w:rFonts w:ascii="Times New Roman" w:hAnsi="Times New Roman" w:cs="Times New Roman"/>
          <w:sz w:val="28"/>
          <w:szCs w:val="28"/>
        </w:rPr>
        <w:t>аются</w:t>
      </w:r>
      <w:r w:rsidRPr="008C5C75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8C5C75">
        <w:rPr>
          <w:rFonts w:ascii="Times New Roman" w:hAnsi="Times New Roman" w:cs="Times New Roman"/>
          <w:sz w:val="28"/>
          <w:szCs w:val="28"/>
        </w:rPr>
        <w:t>4.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Определены следующие условия, которым должен соответствовать Получатель: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о предоставлении субсидии (далее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заявление) Получатель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Получателя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="0063227E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63227E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>предприниматель не должен прекратить деятельность в качестве индивидуального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предпринимателя;</w:t>
      </w:r>
    </w:p>
    <w:p w:rsidR="00A2377E" w:rsidRPr="008C5C75" w:rsidRDefault="00A2377E" w:rsidP="00AC1F04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C75">
        <w:rPr>
          <w:rFonts w:ascii="Times New Roman" w:hAnsi="Times New Roman"/>
          <w:sz w:val="28"/>
          <w:szCs w:val="28"/>
        </w:rPr>
        <w:t>-</w:t>
      </w:r>
      <w:r w:rsidR="008C5C75">
        <w:rPr>
          <w:rFonts w:ascii="Times New Roman" w:hAnsi="Times New Roman"/>
          <w:sz w:val="28"/>
          <w:szCs w:val="28"/>
        </w:rPr>
        <w:t> </w:t>
      </w:r>
      <w:r w:rsidRPr="008C5C75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3227E">
        <w:rPr>
          <w:rFonts w:ascii="Times New Roman" w:hAnsi="Times New Roman"/>
          <w:sz w:val="28"/>
          <w:szCs w:val="28"/>
        </w:rPr>
        <w:t>–</w:t>
      </w:r>
      <w:r w:rsidRPr="008C5C75">
        <w:rPr>
          <w:rFonts w:ascii="Times New Roman" w:hAnsi="Times New Roman"/>
          <w:sz w:val="28"/>
          <w:szCs w:val="28"/>
        </w:rPr>
        <w:t xml:space="preserve"> офшорные</w:t>
      </w:r>
      <w:r w:rsidR="0063227E">
        <w:rPr>
          <w:rFonts w:ascii="Times New Roman" w:hAnsi="Times New Roman"/>
          <w:sz w:val="28"/>
          <w:szCs w:val="28"/>
        </w:rPr>
        <w:t xml:space="preserve"> </w:t>
      </w:r>
      <w:r w:rsidRPr="008C5C75">
        <w:rPr>
          <w:rFonts w:ascii="Times New Roman" w:hAnsi="Times New Roman"/>
          <w:sz w:val="28"/>
          <w:szCs w:val="28"/>
        </w:rPr>
        <w:t>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Pr="008C5C75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C5C75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Pr="008C5C75">
        <w:rPr>
          <w:rFonts w:ascii="Times New Roman" w:hAnsi="Times New Roman"/>
          <w:sz w:val="28"/>
          <w:szCs w:val="28"/>
        </w:rPr>
        <w:lastRenderedPageBreak/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C5C75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</w:t>
      </w:r>
      <w:hyperlink w:anchor="P36">
        <w:r w:rsidRPr="008C5C7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="006B15D3" w:rsidRPr="008C5C7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8C5C75">
        <w:rPr>
          <w:rFonts w:ascii="Times New Roman" w:hAnsi="Times New Roman" w:cs="Times New Roman"/>
          <w:sz w:val="28"/>
          <w:szCs w:val="28"/>
        </w:rPr>
        <w:t>согласи</w:t>
      </w:r>
      <w:r w:rsidR="006B15D3" w:rsidRPr="008C5C75">
        <w:rPr>
          <w:rFonts w:ascii="Times New Roman" w:hAnsi="Times New Roman" w:cs="Times New Roman"/>
          <w:sz w:val="28"/>
          <w:szCs w:val="28"/>
        </w:rPr>
        <w:t>я</w:t>
      </w:r>
      <w:r w:rsidRPr="008C5C75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5">
        <w:r w:rsidRPr="008C5C75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8C5C75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предпринимателя);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принятие обязательства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субсидий (далее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886279" w:rsidRPr="008C5C75" w:rsidRDefault="008C5C75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r>
        <w:rPr>
          <w:rFonts w:ascii="Times New Roman" w:hAnsi="Times New Roman" w:cs="Times New Roman"/>
          <w:sz w:val="28"/>
          <w:szCs w:val="28"/>
        </w:rPr>
        <w:t>- </w:t>
      </w:r>
      <w:r w:rsidR="00886279" w:rsidRPr="008C5C75">
        <w:rPr>
          <w:rFonts w:ascii="Times New Roman" w:hAnsi="Times New Roman" w:cs="Times New Roman"/>
          <w:sz w:val="28"/>
          <w:szCs w:val="28"/>
        </w:rPr>
        <w:t xml:space="preserve">наличие посевных площадей, занятых </w:t>
      </w:r>
      <w:r w:rsidR="00335645" w:rsidRPr="008C5C75">
        <w:rPr>
          <w:rFonts w:ascii="Times New Roman" w:hAnsi="Times New Roman" w:cs="Times New Roman"/>
          <w:sz w:val="28"/>
          <w:szCs w:val="28"/>
        </w:rPr>
        <w:t>картофелем и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(или)</w:t>
      </w:r>
      <w:r w:rsidR="00335645" w:rsidRPr="008C5C75">
        <w:rPr>
          <w:rFonts w:ascii="Times New Roman" w:hAnsi="Times New Roman" w:cs="Times New Roman"/>
          <w:sz w:val="28"/>
          <w:szCs w:val="28"/>
        </w:rPr>
        <w:t xml:space="preserve"> овощными культурами открытого грунта</w:t>
      </w:r>
      <w:r w:rsidR="00886279" w:rsidRPr="008C5C75">
        <w:rPr>
          <w:rFonts w:ascii="Times New Roman" w:hAnsi="Times New Roman" w:cs="Times New Roman"/>
          <w:sz w:val="28"/>
          <w:szCs w:val="28"/>
        </w:rPr>
        <w:t>, на территории Рязанской области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r w:rsidR="00886279" w:rsidRPr="008C5C75">
        <w:rPr>
          <w:rFonts w:ascii="Times New Roman" w:hAnsi="Times New Roman" w:cs="Times New Roman"/>
          <w:sz w:val="28"/>
          <w:szCs w:val="28"/>
        </w:rPr>
        <w:t>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8C5C75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использование на посев при проведении агротехнологических работ семян сельскохозяйственных культур, сорта или гибриды которых включены в Государственный реестр селекционных достижений, </w:t>
      </w:r>
      <w:r w:rsidR="00335645" w:rsidRPr="008C5C75">
        <w:rPr>
          <w:rFonts w:ascii="Times New Roman" w:hAnsi="Times New Roman" w:cs="Times New Roman"/>
          <w:sz w:val="28"/>
          <w:szCs w:val="28"/>
        </w:rPr>
        <w:t xml:space="preserve">допущенных к использованию, </w:t>
      </w:r>
      <w:r w:rsidRPr="008C5C75">
        <w:rPr>
          <w:rFonts w:ascii="Times New Roman" w:hAnsi="Times New Roman" w:cs="Times New Roman"/>
          <w:sz w:val="28"/>
          <w:szCs w:val="28"/>
        </w:rPr>
        <w:t xml:space="preserve">а также при условии, что сортовые и посевные качества таких семян соответствуют </w:t>
      </w:r>
      <w:r w:rsidR="00335645" w:rsidRPr="008C5C75">
        <w:rPr>
          <w:rFonts w:ascii="Times New Roman" w:hAnsi="Times New Roman" w:cs="Times New Roman"/>
          <w:sz w:val="28"/>
          <w:szCs w:val="28"/>
        </w:rPr>
        <w:t xml:space="preserve">для овощных культур </w:t>
      </w:r>
      <w:r w:rsidR="0063227E">
        <w:rPr>
          <w:rFonts w:ascii="Times New Roman" w:hAnsi="Times New Roman" w:cs="Times New Roman"/>
          <w:sz w:val="28"/>
          <w:szCs w:val="28"/>
        </w:rPr>
        <w:t>ГОСТ </w:t>
      </w:r>
      <w:r w:rsidR="00335645" w:rsidRPr="008C5C75">
        <w:rPr>
          <w:rFonts w:ascii="Times New Roman" w:hAnsi="Times New Roman" w:cs="Times New Roman"/>
          <w:sz w:val="28"/>
          <w:szCs w:val="28"/>
        </w:rPr>
        <w:t>32592-2013</w:t>
      </w:r>
      <w:r w:rsidRPr="008C5C75">
        <w:rPr>
          <w:rFonts w:ascii="Times New Roman" w:hAnsi="Times New Roman" w:cs="Times New Roman"/>
          <w:sz w:val="28"/>
          <w:szCs w:val="28"/>
        </w:rPr>
        <w:t>,</w:t>
      </w:r>
      <w:r w:rsidR="0063227E">
        <w:rPr>
          <w:rFonts w:ascii="Times New Roman" w:hAnsi="Times New Roman" w:cs="Times New Roman"/>
          <w:sz w:val="28"/>
          <w:szCs w:val="28"/>
        </w:rPr>
        <w:br/>
      </w:r>
      <w:r w:rsidRPr="008C5C7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</w:t>
      </w:r>
      <w:r w:rsidR="00335645" w:rsidRPr="008C5C75">
        <w:rPr>
          <w:rFonts w:ascii="Times New Roman" w:hAnsi="Times New Roman" w:cs="Times New Roman"/>
          <w:sz w:val="28"/>
          <w:szCs w:val="28"/>
        </w:rPr>
        <w:t>30106-94, для картофеля – ГОСТ 33996-2016</w:t>
      </w:r>
      <w:r w:rsidRPr="008C5C75">
        <w:rPr>
          <w:rFonts w:ascii="Times New Roman" w:hAnsi="Times New Roman" w:cs="Times New Roman"/>
          <w:sz w:val="28"/>
          <w:szCs w:val="28"/>
        </w:rPr>
        <w:t>.</w:t>
      </w:r>
    </w:p>
    <w:p w:rsidR="00A2377E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5</w:t>
      </w:r>
      <w:r w:rsidR="008C5C75">
        <w:rPr>
          <w:rFonts w:ascii="Times New Roman" w:hAnsi="Times New Roman" w:cs="Times New Roman"/>
          <w:sz w:val="28"/>
          <w:szCs w:val="28"/>
        </w:rPr>
        <w:t>. 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8C5C75">
        <w:rPr>
          <w:rFonts w:ascii="Times New Roman" w:hAnsi="Times New Roman" w:cs="Times New Roman"/>
          <w:sz w:val="28"/>
          <w:szCs w:val="28"/>
        </w:rPr>
        <w:t xml:space="preserve"> 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посевных площадей, занятых картофелем и (или) овощными культурами открытого грунта. </w:t>
      </w:r>
    </w:p>
    <w:p w:rsidR="00A2377E" w:rsidRPr="008C5C75" w:rsidRDefault="00A2377E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Характеристика (показатель, необходимый для достижения результата предоставления субсидии)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8C5C75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 xml:space="preserve">условия, предусмотренного </w:t>
      </w:r>
      <w:hyperlink w:anchor="P56">
        <w:r w:rsidRPr="008C5C75">
          <w:rPr>
            <w:rFonts w:ascii="Times New Roman" w:hAnsi="Times New Roman" w:cs="Times New Roman"/>
            <w:sz w:val="28"/>
            <w:szCs w:val="28"/>
          </w:rPr>
          <w:t>абзацами девятым, десятым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>
        <w:r w:rsidRPr="008C5C75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2377E" w:rsidRPr="008C5C75" w:rsidRDefault="00A2377E" w:rsidP="00AC1F04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C75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6. Размер субсидии Получателю определятся по формуле: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8C5C75" w:rsidRDefault="00886279" w:rsidP="00AC1F04">
      <w:pPr>
        <w:pStyle w:val="ConsPlusNormal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proofErr w:type="gramStart"/>
      <w:r w:rsidRPr="008C5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= С x П,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BC7A34" w:rsidRPr="008C5C75" w:rsidRDefault="008C5C75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886279" w:rsidRPr="008C5C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86279" w:rsidRPr="008C5C75">
        <w:rPr>
          <w:rFonts w:ascii="Times New Roman" w:hAnsi="Times New Roman" w:cs="Times New Roman"/>
          <w:sz w:val="28"/>
          <w:szCs w:val="28"/>
        </w:rPr>
        <w:t xml:space="preserve">посевная площадь, </w:t>
      </w:r>
      <w:r w:rsidR="00BC7A34" w:rsidRPr="008C5C75">
        <w:rPr>
          <w:rFonts w:ascii="Times New Roman" w:hAnsi="Times New Roman" w:cs="Times New Roman"/>
          <w:sz w:val="28"/>
          <w:szCs w:val="28"/>
        </w:rPr>
        <w:t>занятая картофелем и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(или)</w:t>
      </w:r>
      <w:r w:rsidR="00BC7A34" w:rsidRPr="008C5C75">
        <w:rPr>
          <w:rFonts w:ascii="Times New Roman" w:hAnsi="Times New Roman" w:cs="Times New Roman"/>
          <w:sz w:val="28"/>
          <w:szCs w:val="28"/>
        </w:rPr>
        <w:t xml:space="preserve"> овощными культурами открытого грунта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r w:rsidR="00BC7A34" w:rsidRPr="008C5C75">
        <w:rPr>
          <w:rFonts w:ascii="Times New Roman" w:hAnsi="Times New Roman" w:cs="Times New Roman"/>
          <w:sz w:val="28"/>
          <w:szCs w:val="28"/>
        </w:rPr>
        <w:t>.</w:t>
      </w:r>
    </w:p>
    <w:p w:rsidR="00BC7A34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Ставка субсидии на текущий финансовый год определяется Министерством на 1 гектар посевной площади, занятой </w:t>
      </w:r>
      <w:r w:rsidR="00BC7A34" w:rsidRPr="008C5C75">
        <w:rPr>
          <w:rFonts w:ascii="Times New Roman" w:hAnsi="Times New Roman" w:cs="Times New Roman"/>
          <w:sz w:val="28"/>
          <w:szCs w:val="28"/>
        </w:rPr>
        <w:t>картофелем и</w:t>
      </w:r>
      <w:r w:rsidR="00A2377E" w:rsidRPr="008C5C75">
        <w:rPr>
          <w:rFonts w:ascii="Times New Roman" w:hAnsi="Times New Roman" w:cs="Times New Roman"/>
          <w:sz w:val="28"/>
          <w:szCs w:val="28"/>
        </w:rPr>
        <w:t xml:space="preserve"> (или)</w:t>
      </w:r>
      <w:r w:rsidR="00BC7A34" w:rsidRPr="008C5C75">
        <w:rPr>
          <w:rFonts w:ascii="Times New Roman" w:hAnsi="Times New Roman" w:cs="Times New Roman"/>
          <w:sz w:val="28"/>
          <w:szCs w:val="28"/>
        </w:rPr>
        <w:t xml:space="preserve"> овощными культурами открытого грунта.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7.</w:t>
      </w:r>
      <w:r w:rsidR="008C5C7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Для получения субсидий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8C5C75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ГКУ) до 1 июня текущего финансового года </w:t>
      </w:r>
      <w:hyperlink w:anchor="P158">
        <w:r w:rsidRPr="008C5C7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886279" w:rsidRPr="008C5C75" w:rsidRDefault="009424C6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34">
        <w:r w:rsidR="00886279" w:rsidRPr="008C5C75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886279" w:rsidRPr="008C5C75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№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="00886279" w:rsidRPr="008C5C75"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заверенные Получател</w:t>
      </w:r>
      <w:r w:rsidR="00263E3F" w:rsidRPr="008C5C75">
        <w:rPr>
          <w:rFonts w:ascii="Times New Roman" w:hAnsi="Times New Roman" w:cs="Times New Roman"/>
          <w:sz w:val="28"/>
          <w:szCs w:val="28"/>
        </w:rPr>
        <w:t>ем</w:t>
      </w:r>
      <w:r w:rsidRPr="008C5C75">
        <w:rPr>
          <w:rFonts w:ascii="Times New Roman" w:hAnsi="Times New Roman" w:cs="Times New Roman"/>
          <w:sz w:val="28"/>
          <w:szCs w:val="28"/>
        </w:rPr>
        <w:t xml:space="preserve"> копии: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- форм федерального статистического наблюдения </w:t>
      </w:r>
      <w:hyperlink r:id="rId17" w:history="1">
        <w:r w:rsidRPr="008C5C75">
          <w:rPr>
            <w:rFonts w:ascii="Times New Roman" w:hAnsi="Times New Roman" w:cs="Times New Roman"/>
            <w:sz w:val="28"/>
            <w:szCs w:val="28"/>
          </w:rPr>
          <w:t>№ 29-СХ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«Сведения о сборе урожая сельскохозяйственных культур» или </w:t>
      </w:r>
      <w:hyperlink r:id="rId18" w:history="1">
        <w:r w:rsidRPr="008C5C75">
          <w:rPr>
            <w:rFonts w:ascii="Times New Roman" w:hAnsi="Times New Roman" w:cs="Times New Roman"/>
            <w:sz w:val="28"/>
            <w:szCs w:val="28"/>
          </w:rPr>
          <w:t>№ 2-фермер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«Сведения о сборе урожая сельскохозяйственных культур» за отчетный финансовый год;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- сведений, удостоверяющих, что при проведении агротехнологических работ использовались семена сельскохозяйственных культур, </w:t>
      </w:r>
      <w:r w:rsidR="00BC7A34" w:rsidRPr="008C5C75">
        <w:rPr>
          <w:rFonts w:ascii="Times New Roman" w:hAnsi="Times New Roman" w:cs="Times New Roman"/>
          <w:sz w:val="28"/>
          <w:szCs w:val="28"/>
        </w:rPr>
        <w:t xml:space="preserve">сорта или гибриды которых включены в Государственный реестр селекционных достижений, допущенных к использованию, а также сортовые и посевные качества таких семян соответствуют для овощных культур ГОСТ 32592-2013, ГОСТ </w:t>
      </w:r>
      <w:proofErr w:type="gramStart"/>
      <w:r w:rsidR="00BC7A34" w:rsidRPr="008C5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C7A34" w:rsidRPr="008C5C75">
        <w:rPr>
          <w:rFonts w:ascii="Times New Roman" w:hAnsi="Times New Roman" w:cs="Times New Roman"/>
          <w:sz w:val="28"/>
          <w:szCs w:val="28"/>
        </w:rPr>
        <w:t xml:space="preserve"> 30106-94, для картофеля – ГОСТ 33996-2016</w:t>
      </w:r>
      <w:r w:rsidRPr="008C5C75">
        <w:rPr>
          <w:rFonts w:ascii="Times New Roman" w:hAnsi="Times New Roman" w:cs="Times New Roman"/>
          <w:sz w:val="28"/>
          <w:szCs w:val="28"/>
        </w:rPr>
        <w:t xml:space="preserve"> п</w:t>
      </w:r>
      <w:r w:rsidR="0063227E">
        <w:rPr>
          <w:rFonts w:ascii="Times New Roman" w:hAnsi="Times New Roman" w:cs="Times New Roman"/>
          <w:sz w:val="28"/>
          <w:szCs w:val="28"/>
        </w:rPr>
        <w:t>о форме, утвержденной филиалом Ф</w:t>
      </w:r>
      <w:r w:rsidRPr="008C5C75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учреждения «Российский сельскохозяйственный центр» по Рязанской области;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5C75">
        <w:rPr>
          <w:rFonts w:ascii="Times New Roman" w:hAnsi="Times New Roman" w:cs="Times New Roman"/>
          <w:iCs/>
          <w:sz w:val="28"/>
          <w:szCs w:val="28"/>
        </w:rPr>
        <w:t xml:space="preserve">- документа, подтверждающего фактически произведенные затраты по форме отчетности </w:t>
      </w:r>
      <w:hyperlink r:id="rId19" w:history="1">
        <w:r w:rsidRPr="008C5C75">
          <w:rPr>
            <w:rFonts w:ascii="Times New Roman" w:hAnsi="Times New Roman" w:cs="Times New Roman"/>
            <w:iCs/>
            <w:sz w:val="28"/>
            <w:szCs w:val="28"/>
          </w:rPr>
          <w:t>№ 9-АПК</w:t>
        </w:r>
      </w:hyperlink>
      <w:r w:rsidRPr="008C5C75">
        <w:rPr>
          <w:rFonts w:ascii="Times New Roman" w:hAnsi="Times New Roman" w:cs="Times New Roman"/>
          <w:iCs/>
          <w:sz w:val="28"/>
          <w:szCs w:val="28"/>
        </w:rPr>
        <w:t xml:space="preserve"> «Отчет о производстве, затратах, себестоимости и реализации продукции растениеводства»</w:t>
      </w:r>
      <w:r w:rsidR="000355DC">
        <w:rPr>
          <w:rFonts w:ascii="Times New Roman" w:hAnsi="Times New Roman" w:cs="Times New Roman"/>
          <w:iCs/>
          <w:sz w:val="28"/>
          <w:szCs w:val="28"/>
        </w:rPr>
        <w:t>,</w:t>
      </w:r>
      <w:r w:rsidRPr="008C5C75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hyperlink r:id="rId20" w:history="1">
        <w:r w:rsidRPr="008C5C75">
          <w:rPr>
            <w:rFonts w:ascii="Times New Roman" w:hAnsi="Times New Roman" w:cs="Times New Roman"/>
            <w:iCs/>
            <w:sz w:val="28"/>
            <w:szCs w:val="28"/>
          </w:rPr>
          <w:t>№ 1-ИП</w:t>
        </w:r>
      </w:hyperlink>
      <w:r w:rsidRPr="008C5C75">
        <w:rPr>
          <w:rFonts w:ascii="Times New Roman" w:hAnsi="Times New Roman" w:cs="Times New Roman"/>
          <w:iCs/>
          <w:sz w:val="28"/>
          <w:szCs w:val="28"/>
        </w:rPr>
        <w:t xml:space="preserve"> «Информация о производственной деятельности индивидуальных предпринимателей»</w:t>
      </w:r>
      <w:r w:rsidR="000355DC">
        <w:rPr>
          <w:rFonts w:ascii="Times New Roman" w:hAnsi="Times New Roman" w:cs="Times New Roman"/>
          <w:iCs/>
          <w:sz w:val="28"/>
          <w:szCs w:val="28"/>
        </w:rPr>
        <w:t>,</w:t>
      </w:r>
      <w:r w:rsidRPr="008C5C75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r w:rsidRPr="008C5C75">
        <w:rPr>
          <w:rFonts w:ascii="Times New Roman" w:hAnsi="Times New Roman" w:cs="Times New Roman"/>
          <w:iCs/>
          <w:sz w:val="28"/>
          <w:szCs w:val="28"/>
        </w:rPr>
        <w:br/>
      </w:r>
      <w:hyperlink r:id="rId21" w:history="1">
        <w:r w:rsidRPr="008C5C75">
          <w:rPr>
            <w:rFonts w:ascii="Times New Roman" w:hAnsi="Times New Roman" w:cs="Times New Roman"/>
            <w:iCs/>
            <w:sz w:val="28"/>
            <w:szCs w:val="28"/>
          </w:rPr>
          <w:t>№ 1-КФХ</w:t>
        </w:r>
      </w:hyperlink>
      <w:r w:rsidRPr="008C5C75">
        <w:rPr>
          <w:rFonts w:ascii="Times New Roman" w:hAnsi="Times New Roman" w:cs="Times New Roman"/>
          <w:iCs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AC1F04">
        <w:rPr>
          <w:rFonts w:ascii="Times New Roman" w:hAnsi="Times New Roman" w:cs="Times New Roman"/>
          <w:iCs/>
          <w:sz w:val="28"/>
          <w:szCs w:val="28"/>
        </w:rPr>
        <w:t>–</w:t>
      </w:r>
      <w:r w:rsidRPr="008C5C75">
        <w:rPr>
          <w:rFonts w:ascii="Times New Roman" w:hAnsi="Times New Roman" w:cs="Times New Roman"/>
          <w:iCs/>
          <w:sz w:val="28"/>
          <w:szCs w:val="28"/>
        </w:rPr>
        <w:t xml:space="preserve"> индивидуальных</w:t>
      </w:r>
      <w:r w:rsidR="00AC1F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iCs/>
          <w:sz w:val="28"/>
          <w:szCs w:val="28"/>
        </w:rPr>
        <w:t>предпринимателей» за отчетный финансовый год.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2"/>
      <w:bookmarkStart w:id="8" w:name="P86"/>
      <w:bookmarkEnd w:id="7"/>
      <w:bookmarkEnd w:id="8"/>
      <w:r w:rsidRPr="008C5C75">
        <w:rPr>
          <w:rFonts w:ascii="Times New Roman" w:hAnsi="Times New Roman" w:cs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</w:t>
      </w:r>
      <w:r w:rsidR="00AC1F04">
        <w:rPr>
          <w:rFonts w:ascii="Times New Roman" w:hAnsi="Times New Roman" w:cs="Times New Roman"/>
          <w:sz w:val="28"/>
          <w:szCs w:val="28"/>
        </w:rPr>
        <w:br/>
      </w:r>
      <w:r w:rsidRPr="008C5C7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</w:t>
      </w:r>
      <w:r w:rsidRPr="008C5C75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AC1F04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AC1F04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>лица не введена процедура банкротства</w:t>
      </w:r>
      <w:r w:rsidR="00AF0A9F" w:rsidRPr="008C5C75">
        <w:rPr>
          <w:rFonts w:ascii="Times New Roman" w:hAnsi="Times New Roman" w:cs="Times New Roman"/>
          <w:sz w:val="28"/>
          <w:szCs w:val="28"/>
        </w:rPr>
        <w:t xml:space="preserve">, сведения из Единого реестра субъектов малого и среднего предпринимательства о соответствии Получателя </w:t>
      </w:r>
      <w:r w:rsidR="00127384" w:rsidRPr="008C5C75">
        <w:rPr>
          <w:rFonts w:ascii="Times New Roman" w:hAnsi="Times New Roman" w:cs="Times New Roman"/>
          <w:sz w:val="28"/>
          <w:szCs w:val="28"/>
        </w:rPr>
        <w:t>критериям малого предприятия в соответствии с Федеральным законом от 24 июля 2007 года</w:t>
      </w:r>
      <w:r w:rsidR="00AC1F04">
        <w:rPr>
          <w:rFonts w:ascii="Times New Roman" w:hAnsi="Times New Roman" w:cs="Times New Roman"/>
          <w:sz w:val="28"/>
          <w:szCs w:val="28"/>
        </w:rPr>
        <w:br/>
      </w:r>
      <w:r w:rsidR="00127384" w:rsidRPr="008C5C75">
        <w:rPr>
          <w:rFonts w:ascii="Times New Roman" w:hAnsi="Times New Roman" w:cs="Times New Roman"/>
          <w:sz w:val="28"/>
          <w:szCs w:val="28"/>
        </w:rPr>
        <w:t>№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="00127384" w:rsidRPr="008C5C75">
        <w:rPr>
          <w:rFonts w:ascii="Times New Roman" w:hAnsi="Times New Roman" w:cs="Times New Roman"/>
          <w:sz w:val="28"/>
          <w:szCs w:val="28"/>
        </w:rPr>
        <w:t>209</w:t>
      </w:r>
      <w:r w:rsidR="00AC1F04">
        <w:rPr>
          <w:rFonts w:ascii="Times New Roman" w:hAnsi="Times New Roman" w:cs="Times New Roman"/>
          <w:sz w:val="28"/>
          <w:szCs w:val="28"/>
        </w:rPr>
        <w:t>-</w:t>
      </w:r>
      <w:r w:rsidR="00127384" w:rsidRPr="008C5C75">
        <w:rPr>
          <w:rFonts w:ascii="Times New Roman" w:hAnsi="Times New Roman" w:cs="Times New Roman"/>
          <w:sz w:val="28"/>
          <w:szCs w:val="28"/>
        </w:rPr>
        <w:t>ФЗ «О развитии малого и среднего предпринимательства в Российской Федерации»</w:t>
      </w:r>
      <w:r w:rsidRPr="008C5C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AC1F04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специальный</w:t>
      </w:r>
      <w:r w:rsidR="00AC1F04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</w:t>
      </w:r>
      <w:r w:rsidR="00127384" w:rsidRPr="008C5C7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8C5C75">
        <w:rPr>
          <w:rFonts w:ascii="Times New Roman" w:hAnsi="Times New Roman" w:cs="Times New Roman"/>
          <w:sz w:val="28"/>
          <w:szCs w:val="28"/>
        </w:rPr>
        <w:t>поступления вручается Получателю.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ГКУ в течение 5 рабочих дней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заявления передает в Министерство заявлени</w:t>
      </w:r>
      <w:r w:rsidR="00263E3F" w:rsidRPr="008C5C75">
        <w:rPr>
          <w:rFonts w:ascii="Times New Roman" w:hAnsi="Times New Roman" w:cs="Times New Roman"/>
          <w:sz w:val="28"/>
          <w:szCs w:val="28"/>
        </w:rPr>
        <w:t>е</w:t>
      </w:r>
      <w:r w:rsidRPr="008C5C75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В день поступления</w:t>
      </w:r>
      <w:r w:rsidR="00127384" w:rsidRPr="008C5C75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8C5C75">
        <w:rPr>
          <w:rFonts w:ascii="Times New Roman" w:hAnsi="Times New Roman" w:cs="Times New Roman"/>
          <w:sz w:val="28"/>
          <w:szCs w:val="28"/>
        </w:rPr>
        <w:t xml:space="preserve"> 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127384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заявления к рассмотрению</w:t>
      </w:r>
      <w:r w:rsidR="00127384" w:rsidRPr="008C5C75">
        <w:rPr>
          <w:rFonts w:ascii="Times New Roman" w:hAnsi="Times New Roman" w:cs="Times New Roman"/>
          <w:sz w:val="28"/>
          <w:szCs w:val="28"/>
        </w:rPr>
        <w:t>:</w:t>
      </w:r>
    </w:p>
    <w:p w:rsidR="00127384" w:rsidRPr="008C5C75" w:rsidRDefault="00127384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условий и порядка предоставления субсидий.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</w:t>
      </w:r>
      <w:r w:rsidR="000355DC">
        <w:rPr>
          <w:rFonts w:ascii="Times New Roman" w:hAnsi="Times New Roman" w:cs="Times New Roman"/>
          <w:sz w:val="28"/>
          <w:szCs w:val="28"/>
        </w:rPr>
        <w:t>,</w:t>
      </w:r>
      <w:r w:rsidRPr="008C5C75">
        <w:rPr>
          <w:rFonts w:ascii="Times New Roman" w:hAnsi="Times New Roman" w:cs="Times New Roman"/>
          <w:sz w:val="28"/>
          <w:szCs w:val="28"/>
        </w:rPr>
        <w:t xml:space="preserve"> о чем делает соответствующую запись в специальном журнале.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886279" w:rsidRPr="008C5C75" w:rsidRDefault="00AC1F04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6279" w:rsidRPr="008C5C75">
        <w:rPr>
          <w:rFonts w:ascii="Times New Roman" w:hAnsi="Times New Roman" w:cs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39">
        <w:r w:rsidR="00886279" w:rsidRPr="008C5C7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886279"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документов и (или) </w:t>
      </w:r>
      <w:r w:rsidRPr="008C5C75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содержащейся в них информации условиям предоставления субсидий, предусмотренным </w:t>
      </w:r>
      <w:hyperlink w:anchor="P45">
        <w:r w:rsidRPr="008C5C7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Pr="008C5C7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hd w:val="clear" w:color="auto" w:fill="FFFFFF" w:themeFill="background1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76">
        <w:r w:rsidRPr="008C5C7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8C5C75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hd w:val="clear" w:color="auto" w:fill="FFFFFF" w:themeFill="background1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несоответствие документов, предусмотренных </w:t>
      </w:r>
      <w:hyperlink w:anchor="P76">
        <w:r w:rsidRPr="008C5C75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абзацами первым</w:t>
        </w:r>
      </w:hyperlink>
      <w:r w:rsidR="00AC1F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8C5C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hyperlink w:anchor="P82">
        <w:r w:rsidRPr="008C5C75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вторым пункта 7</w:t>
        </w:r>
      </w:hyperlink>
      <w:r w:rsidRPr="008C5C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</w:t>
      </w:r>
      <w:r w:rsidRPr="008C5C75">
        <w:rPr>
          <w:rFonts w:ascii="Times New Roman" w:hAnsi="Times New Roman" w:cs="Times New Roman"/>
          <w:sz w:val="28"/>
          <w:szCs w:val="28"/>
        </w:rPr>
        <w:t xml:space="preserve">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 и лимитов бюджетных обязательств на цели, указанные в </w:t>
      </w:r>
      <w:hyperlink w:anchor="P36">
        <w:r w:rsidRPr="008C5C7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Pr="008C5C75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C22834"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8C5C7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9.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Соглашение включает в том числе условие о согласовании новых условий Соглашения или о расторжении Соглашения при </w:t>
      </w:r>
      <w:proofErr w:type="spellStart"/>
      <w:r w:rsidRPr="008C5C7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C5C75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lastRenderedPageBreak/>
        <w:t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десятого рабочего дня, следующего за днем регистрации уведомления о предоставлении субсидий.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04">
        <w:rPr>
          <w:rFonts w:ascii="Times New Roman" w:hAnsi="Times New Roman" w:cs="Times New Roman"/>
          <w:spacing w:val="2"/>
          <w:sz w:val="28"/>
          <w:szCs w:val="28"/>
        </w:rPr>
        <w:t>В случае</w:t>
      </w:r>
      <w:proofErr w:type="gramStart"/>
      <w:r w:rsidRPr="00AC1F04">
        <w:rPr>
          <w:rFonts w:ascii="Times New Roman" w:hAnsi="Times New Roman" w:cs="Times New Roman"/>
          <w:spacing w:val="2"/>
          <w:sz w:val="28"/>
          <w:szCs w:val="28"/>
        </w:rPr>
        <w:t>,</w:t>
      </w:r>
      <w:proofErr w:type="gramEnd"/>
      <w:r w:rsidRPr="00AC1F04">
        <w:rPr>
          <w:rFonts w:ascii="Times New Roman" w:hAnsi="Times New Roman" w:cs="Times New Roman"/>
          <w:spacing w:val="2"/>
          <w:sz w:val="28"/>
          <w:szCs w:val="28"/>
        </w:rPr>
        <w:t xml:space="preserve"> если по истечении срока, указанного в </w:t>
      </w:r>
      <w:hyperlink w:anchor="P215" w:history="1">
        <w:r w:rsidRPr="00AC1F04">
          <w:rPr>
            <w:rFonts w:ascii="Times New Roman" w:hAnsi="Times New Roman" w:cs="Times New Roman"/>
            <w:spacing w:val="2"/>
            <w:sz w:val="28"/>
            <w:szCs w:val="28"/>
          </w:rPr>
          <w:t xml:space="preserve">абзаце первом </w:t>
        </w:r>
      </w:hyperlink>
      <w:hyperlink w:anchor="P225" w:history="1">
        <w:r w:rsidRPr="00AC1F04">
          <w:rPr>
            <w:rFonts w:ascii="Times New Roman" w:hAnsi="Times New Roman" w:cs="Times New Roman"/>
            <w:spacing w:val="2"/>
            <w:sz w:val="28"/>
            <w:szCs w:val="28"/>
          </w:rPr>
          <w:t xml:space="preserve"> пункта </w:t>
        </w:r>
      </w:hyperlink>
      <w:r w:rsidRPr="00AC1F04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Порядка, объем бюджетных ассигнований, предусмотренных в областном бюджете на соответствующий финансовый год и лимитов бюджетных обязательств, утвержденных в установленном порядке на предоставление субсидий на цели, указанные в пункте 1 настоящего Порядка, превышает объем субсидий, предоставленных Получателям, Министерство в срок до 1 декабря текущего финансового года утверждает правовым актом: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повышающий коэффициент, рассчитанный как отношение суммы бюджетных ассигнований, предусмотренных в областном бюджете на соответствующий финансовый год и лимитов бюджетных обязательств, утвержденных в установленном порядке на предоставление субсидий на цели, указанные в пункте 1 настоящего Порядка, к сумме субсидий, предоставленных Получателям;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реестр Получателей с указанием суммы субсидий, подлежащих выплате Получателям с учетом применения повышающего коэффициента.</w:t>
      </w:r>
    </w:p>
    <w:p w:rsidR="00886279" w:rsidRPr="008C5C75" w:rsidRDefault="00AC1F04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86279" w:rsidRPr="008C5C75">
        <w:rPr>
          <w:rFonts w:ascii="Times New Roman" w:hAnsi="Times New Roman" w:cs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11.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4"/>
      <w:bookmarkEnd w:id="9"/>
      <w:r w:rsidRPr="008C5C75">
        <w:rPr>
          <w:rFonts w:ascii="Times New Roman" w:hAnsi="Times New Roman" w:cs="Times New Roman"/>
          <w:sz w:val="28"/>
          <w:szCs w:val="28"/>
        </w:rPr>
        <w:t>12.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8C5C7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C5C75">
        <w:rPr>
          <w:rFonts w:ascii="Times New Roman" w:hAnsi="Times New Roman" w:cs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</w:t>
      </w:r>
      <w:r w:rsidRPr="008C5C75">
        <w:rPr>
          <w:rFonts w:ascii="Times New Roman" w:hAnsi="Times New Roman" w:cs="Times New Roman"/>
          <w:sz w:val="28"/>
          <w:szCs w:val="28"/>
        </w:rPr>
        <w:lastRenderedPageBreak/>
        <w:t>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Размер возврата субсидии определяется по формуле:</w:t>
      </w:r>
    </w:p>
    <w:p w:rsidR="00886279" w:rsidRPr="00AC1F04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8C5C75" w:rsidRDefault="00886279" w:rsidP="00AC1F04">
      <w:pPr>
        <w:pStyle w:val="ConsPlusNormal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5C75">
        <w:rPr>
          <w:rFonts w:ascii="Times New Roman" w:hAnsi="Times New Roman" w:cs="Times New Roman"/>
          <w:sz w:val="28"/>
          <w:szCs w:val="28"/>
        </w:rPr>
        <w:t>С</w:t>
      </w:r>
      <w:r w:rsidRPr="008C5C7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C5C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5C75">
        <w:rPr>
          <w:rFonts w:ascii="Times New Roman" w:hAnsi="Times New Roman" w:cs="Times New Roman"/>
          <w:sz w:val="28"/>
          <w:szCs w:val="28"/>
        </w:rPr>
        <w:t>Р</w:t>
      </w:r>
      <w:r w:rsidRPr="008C5C7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C5C75">
        <w:rPr>
          <w:rFonts w:ascii="Times New Roman" w:hAnsi="Times New Roman" w:cs="Times New Roman"/>
          <w:sz w:val="28"/>
          <w:szCs w:val="28"/>
        </w:rPr>
        <w:t xml:space="preserve"> x (100% - Ф /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x 100%),</w:t>
      </w:r>
    </w:p>
    <w:p w:rsidR="00886279" w:rsidRPr="00AC1F04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где: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C75">
        <w:rPr>
          <w:rFonts w:ascii="Times New Roman" w:hAnsi="Times New Roman" w:cs="Times New Roman"/>
          <w:sz w:val="28"/>
          <w:szCs w:val="28"/>
        </w:rPr>
        <w:t>С</w:t>
      </w:r>
      <w:r w:rsidRPr="008C5C7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AC1F04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размер субсидии, подлежащей возврату в областной бюджет, рублей, копеек;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C75">
        <w:rPr>
          <w:rFonts w:ascii="Times New Roman" w:hAnsi="Times New Roman" w:cs="Times New Roman"/>
          <w:sz w:val="28"/>
          <w:szCs w:val="28"/>
        </w:rPr>
        <w:t>Р</w:t>
      </w:r>
      <w:r w:rsidRPr="008C5C7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C5C75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субсидии, рублей, копеек;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Ф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-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6F1DC4" w:rsidRPr="008C5C75" w:rsidRDefault="00886279" w:rsidP="00AC1F04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 w:rsidRPr="008C5C75">
        <w:rPr>
          <w:rFonts w:ascii="Times New Roman" w:hAnsi="Times New Roman"/>
          <w:sz w:val="28"/>
          <w:szCs w:val="28"/>
        </w:rPr>
        <w:t>13.</w:t>
      </w:r>
      <w:r w:rsidR="00AC1F04">
        <w:rPr>
          <w:rFonts w:ascii="Times New Roman" w:hAnsi="Times New Roman"/>
          <w:sz w:val="28"/>
          <w:szCs w:val="28"/>
        </w:rPr>
        <w:t> </w:t>
      </w:r>
      <w:r w:rsidR="006F1DC4" w:rsidRPr="008C5C75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22" w:history="1">
        <w:r w:rsidR="006F1DC4" w:rsidRPr="008C5C75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6F1DC4" w:rsidRPr="008C5C75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="006F1DC4" w:rsidRPr="008C5C75">
          <w:rPr>
            <w:rFonts w:ascii="Times New Roman" w:hAnsi="Times New Roman"/>
            <w:sz w:val="28"/>
            <w:szCs w:val="28"/>
          </w:rPr>
          <w:t>269.2</w:t>
        </w:r>
      </w:hyperlink>
      <w:r w:rsidR="006F1DC4" w:rsidRPr="008C5C7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6F1DC4" w:rsidRPr="008C5C75" w:rsidRDefault="006F1DC4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</w:t>
      </w:r>
      <w:r w:rsidR="009B2D02">
        <w:rPr>
          <w:rFonts w:ascii="Times New Roman" w:hAnsi="Times New Roman" w:cs="Times New Roman"/>
          <w:sz w:val="28"/>
          <w:szCs w:val="28"/>
        </w:rPr>
        <w:t>получ</w:t>
      </w:r>
      <w:r w:rsidRPr="008C5C75">
        <w:rPr>
          <w:rFonts w:ascii="Times New Roman" w:hAnsi="Times New Roman" w:cs="Times New Roman"/>
          <w:sz w:val="28"/>
          <w:szCs w:val="28"/>
        </w:rPr>
        <w:t>ения соответствующего требования.</w:t>
      </w:r>
    </w:p>
    <w:p w:rsidR="006F1DC4" w:rsidRPr="008C5C75" w:rsidRDefault="006F1DC4" w:rsidP="00AC1F04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C75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результатов предоставления субсидии</w:t>
      </w:r>
      <w:r w:rsidR="0063227E">
        <w:rPr>
          <w:rFonts w:ascii="Times New Roman" w:hAnsi="Times New Roman"/>
          <w:sz w:val="28"/>
          <w:szCs w:val="28"/>
        </w:rPr>
        <w:t>,</w:t>
      </w:r>
      <w:r w:rsidRPr="008C5C75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</w:t>
      </w:r>
      <w:r w:rsidR="00790671" w:rsidRPr="008C5C75">
        <w:rPr>
          <w:rFonts w:ascii="Times New Roman" w:hAnsi="Times New Roman"/>
          <w:sz w:val="28"/>
          <w:szCs w:val="28"/>
        </w:rPr>
        <w:t>С</w:t>
      </w:r>
      <w:r w:rsidRPr="008C5C75">
        <w:rPr>
          <w:rFonts w:ascii="Times New Roman" w:hAnsi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86279" w:rsidRPr="008C5C75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8C5C75">
          <w:rPr>
            <w:rFonts w:ascii="Times New Roman" w:hAnsi="Times New Roman" w:cs="Times New Roman"/>
            <w:sz w:val="28"/>
            <w:szCs w:val="28"/>
          </w:rPr>
          <w:t>пунктами 12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8C5C75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886279" w:rsidRDefault="00886279" w:rsidP="00AC1F04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15.</w:t>
      </w:r>
      <w:r w:rsidR="00AC1F04">
        <w:rPr>
          <w:rFonts w:ascii="Times New Roman" w:hAnsi="Times New Roman" w:cs="Times New Roman"/>
          <w:sz w:val="28"/>
          <w:szCs w:val="28"/>
        </w:rPr>
        <w:t> </w:t>
      </w:r>
      <w:r w:rsidRPr="008C5C75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8C5C75" w:rsidRDefault="008C5C75" w:rsidP="008C5C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8C5C75" w:rsidRPr="008C5C75" w:rsidTr="0063227E">
        <w:tc>
          <w:tcPr>
            <w:tcW w:w="4928" w:type="dxa"/>
          </w:tcPr>
          <w:p w:rsidR="008C5C75" w:rsidRPr="008C5C75" w:rsidRDefault="008C5C75" w:rsidP="00B113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8C5C75" w:rsidRPr="008C5C75" w:rsidRDefault="008C5C75" w:rsidP="008C5C75">
            <w:pPr>
              <w:rPr>
                <w:rFonts w:ascii="Times New Roman" w:hAnsi="Times New Roman"/>
                <w:sz w:val="28"/>
                <w:szCs w:val="28"/>
              </w:rPr>
            </w:pPr>
            <w:r w:rsidRPr="008C5C7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C5C75" w:rsidRPr="008C5C75" w:rsidRDefault="008C5C75" w:rsidP="00632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на возмещение части затрат на проведение агротехнологических работ, повышение уровня </w:t>
            </w:r>
          </w:p>
          <w:p w:rsidR="008C5C75" w:rsidRPr="008C5C75" w:rsidRDefault="008C5C75" w:rsidP="008C5C75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экологической безопасности </w:t>
            </w:r>
          </w:p>
          <w:p w:rsidR="0063227E" w:rsidRDefault="008C5C75" w:rsidP="008C5C75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22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сельскохозяйственного производства,</w:t>
            </w: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 а также на повышение плодородия </w:t>
            </w:r>
          </w:p>
          <w:p w:rsidR="008C5C75" w:rsidRPr="008C5C75" w:rsidRDefault="008C5C75" w:rsidP="008C5C75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и качества почв при выращивании картофеля и овощных культур открытого грунта</w:t>
            </w:r>
          </w:p>
        </w:tc>
      </w:tr>
    </w:tbl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8C5C75" w:rsidRPr="008C5C75" w:rsidRDefault="008C5C75" w:rsidP="008C5C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и продовольствия Рязанской области</w:t>
      </w: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58"/>
      <w:bookmarkEnd w:id="11"/>
      <w:r w:rsidRPr="008C5C75">
        <w:rPr>
          <w:rFonts w:ascii="Times New Roman" w:hAnsi="Times New Roman" w:cs="Times New Roman"/>
          <w:sz w:val="28"/>
          <w:szCs w:val="28"/>
        </w:rPr>
        <w:t>ЗАЯВЛЕНИЕ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5C75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Прошу предоставить субсидию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при выращивании картофеля и овощных культур открытого грунта.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________________________________________________________</w:t>
            </w:r>
          </w:p>
        </w:tc>
      </w:tr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КПП ________________________________________________________</w:t>
            </w:r>
          </w:p>
        </w:tc>
      </w:tr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9424C6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8C5C75" w:rsidRPr="008C5C7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8C5C75"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</w:t>
            </w:r>
          </w:p>
        </w:tc>
      </w:tr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tabs>
                <w:tab w:val="center" w:pos="4677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______________________________________________</w:t>
            </w:r>
          </w:p>
          <w:p w:rsidR="008C5C75" w:rsidRPr="008C5C75" w:rsidRDefault="008C5C75" w:rsidP="008C5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</w:t>
            </w:r>
          </w:p>
        </w:tc>
      </w:tr>
      <w:tr w:rsidR="008C5C75" w:rsidRPr="008C5C75" w:rsidTr="00B1136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Ф.И.О. и контактный телефон исполнителя________________________</w:t>
            </w:r>
          </w:p>
          <w:p w:rsidR="008C5C75" w:rsidRPr="008C5C75" w:rsidRDefault="008C5C75" w:rsidP="008C5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</w:tbl>
    <w:p w:rsidR="008C5C75" w:rsidRPr="008C5C75" w:rsidRDefault="008C5C75" w:rsidP="008C5C75">
      <w:pPr>
        <w:pStyle w:val="ConsPlusNormal"/>
        <w:spacing w:after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C75">
        <w:rPr>
          <w:rFonts w:ascii="Times New Roman" w:hAnsi="Times New Roman" w:cs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8C5C7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и условиям, установленным </w:t>
      </w:r>
      <w:hyperlink w:anchor="P47">
        <w:r w:rsidRPr="008C5C75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 - </w:t>
      </w:r>
      <w:hyperlink w:anchor="P50">
        <w:r w:rsidRPr="008C5C75">
          <w:rPr>
            <w:rFonts w:ascii="Times New Roman" w:hAnsi="Times New Roman" w:cs="Times New Roman"/>
            <w:sz w:val="28"/>
            <w:szCs w:val="28"/>
          </w:rPr>
          <w:t>пятым пункта 4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при выращивании картофеля и овощных культур открытого грунта, подтверждаю.</w:t>
      </w:r>
      <w:proofErr w:type="gramEnd"/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lastRenderedPageBreak/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5">
        <w:r w:rsidRPr="008C5C75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8C5C75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8C5C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 w:rsidR="00AC1F04">
        <w:rPr>
          <w:rFonts w:ascii="Times New Roman" w:hAnsi="Times New Roman" w:cs="Times New Roman"/>
          <w:sz w:val="28"/>
          <w:szCs w:val="28"/>
        </w:rPr>
        <w:t>–</w:t>
      </w:r>
      <w:r w:rsidRPr="008C5C75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="00AC1F04">
        <w:rPr>
          <w:rFonts w:ascii="Times New Roman" w:hAnsi="Times New Roman" w:cs="Times New Roman"/>
          <w:sz w:val="28"/>
          <w:szCs w:val="28"/>
        </w:rPr>
        <w:t xml:space="preserve"> </w:t>
      </w:r>
      <w:r w:rsidRPr="008C5C75">
        <w:rPr>
          <w:rFonts w:ascii="Times New Roman" w:hAnsi="Times New Roman" w:cs="Times New Roman"/>
          <w:sz w:val="28"/>
          <w:szCs w:val="28"/>
        </w:rPr>
        <w:t>предпринимателя).</w:t>
      </w:r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Даю </w:t>
      </w:r>
      <w:proofErr w:type="gramStart"/>
      <w:r w:rsidRPr="008C5C75">
        <w:rPr>
          <w:rFonts w:ascii="Times New Roman" w:hAnsi="Times New Roman" w:cs="Times New Roman"/>
          <w:sz w:val="28"/>
          <w:szCs w:val="28"/>
        </w:rPr>
        <w:t>обязательство достигнуть результат</w:t>
      </w:r>
      <w:proofErr w:type="gramEnd"/>
      <w:r w:rsidRPr="008C5C75">
        <w:rPr>
          <w:rFonts w:ascii="Times New Roman" w:hAnsi="Times New Roman" w:cs="Times New Roman"/>
          <w:sz w:val="28"/>
          <w:szCs w:val="28"/>
        </w:rPr>
        <w:t xml:space="preserve"> предоставления субсидии и показатель, необходимый для достижения результата предоставления субсидии.</w:t>
      </w:r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8C5C75" w:rsidRPr="008C5C75" w:rsidRDefault="008C5C75" w:rsidP="008C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субсидии:</w:t>
      </w:r>
    </w:p>
    <w:tbl>
      <w:tblPr>
        <w:tblW w:w="9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83"/>
      </w:tblGrid>
      <w:tr w:rsidR="008C5C75" w:rsidRPr="008C5C75" w:rsidTr="008C5C75"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 или отделения Центрального банка Российской Федерации _________________________________________</w:t>
            </w:r>
          </w:p>
        </w:tc>
      </w:tr>
      <w:tr w:rsidR="008C5C75" w:rsidRPr="008C5C75" w:rsidTr="008C5C75"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БИК _________________________________________________________</w:t>
            </w:r>
          </w:p>
        </w:tc>
      </w:tr>
      <w:tr w:rsidR="008C5C75" w:rsidRPr="008C5C75" w:rsidTr="008C5C75"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________________________________________</w:t>
            </w:r>
          </w:p>
        </w:tc>
      </w:tr>
      <w:tr w:rsidR="008C5C75" w:rsidRPr="008C5C75" w:rsidTr="008C5C75"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</w:tcPr>
          <w:p w:rsidR="008C5C75" w:rsidRPr="008C5C75" w:rsidRDefault="008C5C75" w:rsidP="008C5C7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Расчетный счет _______________________________________________</w:t>
            </w:r>
          </w:p>
        </w:tc>
      </w:tr>
    </w:tbl>
    <w:p w:rsid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27E" w:rsidRPr="008C5C75" w:rsidRDefault="0063227E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"/>
        <w:gridCol w:w="1549"/>
        <w:gridCol w:w="340"/>
        <w:gridCol w:w="2656"/>
      </w:tblGrid>
      <w:tr w:rsidR="008C5C75" w:rsidRPr="008C5C75" w:rsidTr="008C5C75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C75" w:rsidRPr="008C5C75" w:rsidTr="008C5C75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 xml:space="preserve">М.П. </w:t>
      </w:r>
      <w:r w:rsidRPr="008C5C75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8C5C75" w:rsidRPr="008C5C75" w:rsidRDefault="008C5C75" w:rsidP="008C5C7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  <w:sectPr w:rsidR="008C5C75" w:rsidRPr="008C5C75" w:rsidSect="00190FF9">
          <w:headerReference w:type="default" r:id="rId27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039"/>
        <w:gridCol w:w="5499"/>
      </w:tblGrid>
      <w:tr w:rsidR="008C5C75" w:rsidRPr="008C5C75" w:rsidTr="008C5C75">
        <w:tc>
          <w:tcPr>
            <w:tcW w:w="9039" w:type="dxa"/>
            <w:shd w:val="clear" w:color="auto" w:fill="auto"/>
          </w:tcPr>
          <w:p w:rsidR="008C5C75" w:rsidRPr="008C5C75" w:rsidRDefault="008C5C75" w:rsidP="00B113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8C5C75" w:rsidRPr="008C5C75" w:rsidRDefault="008C5C75" w:rsidP="008C5C7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C5C75" w:rsidRPr="008C5C75" w:rsidRDefault="008C5C75" w:rsidP="008C5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на возмещение части затрат на проведение </w:t>
            </w:r>
          </w:p>
          <w:p w:rsidR="00AC1F04" w:rsidRDefault="008C5C75" w:rsidP="00AC1F04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 xml:space="preserve">агротехнологических работ, повышение уровня экологической безопасности сельскохозяйственного производства, </w:t>
            </w:r>
          </w:p>
          <w:p w:rsidR="008C5C75" w:rsidRPr="008C5C75" w:rsidRDefault="008C5C75" w:rsidP="00AC1F04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а также на повышение плодородия и качества почв при выращивании картофеля и овощных культур открытого грунта</w:t>
            </w:r>
          </w:p>
        </w:tc>
      </w:tr>
    </w:tbl>
    <w:p w:rsidR="008C5C75" w:rsidRPr="008C5C75" w:rsidRDefault="008C5C75">
      <w:pPr>
        <w:rPr>
          <w:rFonts w:ascii="Times New Roman" w:hAnsi="Times New Roman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8C5C75" w:rsidRPr="008C5C75" w:rsidTr="008C5C75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8C5C75" w:rsidRPr="008C5C75" w:rsidTr="008C5C75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8C5C75" w:rsidRPr="008C5C75" w:rsidRDefault="008C5C75" w:rsidP="00B113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8C5C75" w:rsidRPr="008C5C75" w:rsidTr="008C5C75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C75" w:rsidRPr="008C5C75" w:rsidTr="008C5C75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C5C75" w:rsidRPr="008C5C75" w:rsidTr="008C5C75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C75" w:rsidRPr="008C5C75" w:rsidTr="008C5C75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8C5C75" w:rsidRPr="008C5C75" w:rsidTr="008C5C75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C75" w:rsidRPr="008C5C75" w:rsidTr="008C5C75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1F04" w:rsidRPr="008C5C75" w:rsidRDefault="00AC1F04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10"/>
      <w:bookmarkEnd w:id="12"/>
      <w:r w:rsidRPr="008C5C75">
        <w:rPr>
          <w:rFonts w:ascii="Times New Roman" w:hAnsi="Times New Roman" w:cs="Times New Roman"/>
          <w:sz w:val="28"/>
          <w:szCs w:val="28"/>
        </w:rPr>
        <w:t>РАСЧЕТ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на проведение агротехнологических работ,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повышение уровня экологической безопасности сельскохозяйственного производства,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а также на повышение плодородия и качества почв при выращивании картофеля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и овощных культур открытого грунта в 20__ году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5C75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8C5C75" w:rsidRPr="008C5C75" w:rsidRDefault="008C5C75" w:rsidP="008C5C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5369"/>
        <w:gridCol w:w="1255"/>
        <w:gridCol w:w="1346"/>
        <w:gridCol w:w="2117"/>
        <w:gridCol w:w="1790"/>
        <w:gridCol w:w="1813"/>
      </w:tblGrid>
      <w:tr w:rsidR="008C5C75" w:rsidRPr="008C5C75" w:rsidTr="008C5C75">
        <w:tc>
          <w:tcPr>
            <w:tcW w:w="228" w:type="pct"/>
            <w:vMerge w:val="restar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pct"/>
            <w:vMerge w:val="restar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Наименование посевной площади</w:t>
            </w:r>
          </w:p>
        </w:tc>
        <w:tc>
          <w:tcPr>
            <w:tcW w:w="437" w:type="pct"/>
            <w:vMerge w:val="restar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69" w:type="pct"/>
            <w:vMerge w:val="restar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Ставка субсидии на 1 га, руб.</w:t>
            </w:r>
          </w:p>
        </w:tc>
        <w:tc>
          <w:tcPr>
            <w:tcW w:w="738" w:type="pct"/>
            <w:vMerge w:val="restar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субсидии, руб. </w:t>
            </w:r>
          </w:p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C75">
              <w:rPr>
                <w:rFonts w:ascii="Times New Roman" w:hAnsi="Times New Roman" w:cs="Times New Roman"/>
                <w:sz w:val="24"/>
                <w:szCs w:val="24"/>
              </w:rPr>
              <w:t xml:space="preserve">(гр. 5 = гр. 3 x </w:t>
            </w:r>
            <w:proofErr w:type="gramEnd"/>
          </w:p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гр. 4)</w:t>
            </w:r>
          </w:p>
        </w:tc>
        <w:tc>
          <w:tcPr>
            <w:tcW w:w="1256" w:type="pct"/>
            <w:gridSpan w:val="2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субсидии, руб., </w:t>
            </w:r>
          </w:p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</w:p>
        </w:tc>
      </w:tr>
      <w:tr w:rsidR="008C5C75" w:rsidRPr="008C5C75" w:rsidTr="008C5C75">
        <w:tc>
          <w:tcPr>
            <w:tcW w:w="228" w:type="pct"/>
            <w:vMerge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pct"/>
            <w:vMerge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C5C75" w:rsidRPr="008C5C75" w:rsidRDefault="008C5C75" w:rsidP="008C5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hyperlink w:anchor="P788" w:history="1">
              <w:r w:rsidRPr="008C5C7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632" w:type="pct"/>
            <w:tcMar>
              <w:top w:w="28" w:type="dxa"/>
              <w:bottom w:w="28" w:type="dxa"/>
            </w:tcMar>
          </w:tcPr>
          <w:p w:rsidR="008C5C75" w:rsidRPr="008C5C75" w:rsidRDefault="008C5C75" w:rsidP="008C5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hyperlink w:anchor="P788" w:history="1">
              <w:r w:rsidRPr="008C5C7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8C5C75" w:rsidRPr="008C5C75" w:rsidTr="008C5C75">
        <w:tc>
          <w:tcPr>
            <w:tcW w:w="22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5C75" w:rsidRPr="008C5C75" w:rsidTr="008C5C75">
        <w:tc>
          <w:tcPr>
            <w:tcW w:w="22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Посевная площадь картофеля</w:t>
            </w:r>
          </w:p>
        </w:tc>
        <w:tc>
          <w:tcPr>
            <w:tcW w:w="437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75" w:rsidRPr="008C5C75" w:rsidTr="008C5C75">
        <w:tc>
          <w:tcPr>
            <w:tcW w:w="22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Посевная площадь овощных культур открытого грунта</w:t>
            </w:r>
          </w:p>
        </w:tc>
        <w:tc>
          <w:tcPr>
            <w:tcW w:w="437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75" w:rsidRPr="008C5C75" w:rsidTr="008C5C75">
        <w:tc>
          <w:tcPr>
            <w:tcW w:w="22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7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69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Mar>
              <w:top w:w="28" w:type="dxa"/>
              <w:bottom w:w="28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C75" w:rsidRPr="008C5C75" w:rsidRDefault="008C5C75" w:rsidP="008C5C7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3" w:name="P271"/>
      <w:bookmarkEnd w:id="13"/>
      <w:r w:rsidRPr="008C5C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5C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5C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5C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5C75" w:rsidRPr="008C5C75" w:rsidRDefault="008C5C75" w:rsidP="008C5C7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5C75">
        <w:rPr>
          <w:rFonts w:ascii="Times New Roman" w:hAnsi="Times New Roman" w:cs="Times New Roman"/>
          <w:sz w:val="24"/>
          <w:szCs w:val="24"/>
        </w:rPr>
        <w:t>* Заполняется ответственным сотрудником отдела государственной поддержки предприятий АПК.</w:t>
      </w: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8C5C75" w:rsidRPr="008C5C75" w:rsidTr="008C5C75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C7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C75" w:rsidRPr="008C5C75" w:rsidTr="008C5C75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5C75" w:rsidRPr="008C5C75" w:rsidRDefault="008C5C75" w:rsidP="00B11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5C75" w:rsidRPr="008C5C75" w:rsidRDefault="008C5C75" w:rsidP="008C5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8C5C75" w:rsidRPr="008C5C75" w:rsidRDefault="008C5C75" w:rsidP="008C5C75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8C5C75">
        <w:rPr>
          <w:rFonts w:ascii="Times New Roman" w:hAnsi="Times New Roman" w:cs="Times New Roman"/>
          <w:sz w:val="28"/>
          <w:szCs w:val="28"/>
        </w:rPr>
        <w:t>М.П.</w:t>
      </w:r>
      <w:r w:rsidRPr="008C5C75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C5C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C5C75" w:rsidRPr="008C5C75" w:rsidRDefault="008C5C75" w:rsidP="00886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C5C75" w:rsidRPr="008C5C75" w:rsidSect="008C5C75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C6" w:rsidRDefault="009424C6">
      <w:r>
        <w:separator/>
      </w:r>
    </w:p>
  </w:endnote>
  <w:endnote w:type="continuationSeparator" w:id="0">
    <w:p w:rsidR="009424C6" w:rsidRDefault="0094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C6" w:rsidRDefault="009424C6">
      <w:r>
        <w:separator/>
      </w:r>
    </w:p>
  </w:footnote>
  <w:footnote w:type="continuationSeparator" w:id="0">
    <w:p w:rsidR="009424C6" w:rsidRDefault="0094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C5C75" w:rsidRDefault="00876034" w:rsidP="008C5C75">
    <w:pPr>
      <w:jc w:val="center"/>
      <w:rPr>
        <w:rFonts w:ascii="Times New Roman" w:hAnsi="Times New Roman"/>
        <w:sz w:val="28"/>
        <w:szCs w:val="28"/>
      </w:rPr>
    </w:pPr>
    <w:r w:rsidRPr="008C5C75">
      <w:rPr>
        <w:rFonts w:ascii="Times New Roman" w:hAnsi="Times New Roman"/>
        <w:sz w:val="28"/>
        <w:szCs w:val="28"/>
      </w:rPr>
      <w:fldChar w:fldCharType="begin"/>
    </w:r>
    <w:r w:rsidRPr="008C5C75">
      <w:rPr>
        <w:rFonts w:ascii="Times New Roman" w:hAnsi="Times New Roman"/>
        <w:sz w:val="28"/>
        <w:szCs w:val="28"/>
      </w:rPr>
      <w:instrText xml:space="preserve">PAGE  </w:instrText>
    </w:r>
    <w:r w:rsidRPr="008C5C75">
      <w:rPr>
        <w:rFonts w:ascii="Times New Roman" w:hAnsi="Times New Roman"/>
        <w:sz w:val="28"/>
        <w:szCs w:val="28"/>
      </w:rPr>
      <w:fldChar w:fldCharType="separate"/>
    </w:r>
    <w:r w:rsidR="00BA3BA4">
      <w:rPr>
        <w:rFonts w:ascii="Times New Roman" w:hAnsi="Times New Roman"/>
        <w:noProof/>
        <w:sz w:val="28"/>
        <w:szCs w:val="28"/>
      </w:rPr>
      <w:t>4</w:t>
    </w:r>
    <w:r w:rsidRPr="008C5C75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55DC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4EA9"/>
    <w:rsid w:val="00122CFD"/>
    <w:rsid w:val="0012738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3E3F"/>
    <w:rsid w:val="00265420"/>
    <w:rsid w:val="00274E14"/>
    <w:rsid w:val="00280A6D"/>
    <w:rsid w:val="002866DB"/>
    <w:rsid w:val="002953B6"/>
    <w:rsid w:val="002B7A59"/>
    <w:rsid w:val="002C6B4B"/>
    <w:rsid w:val="002E51A7"/>
    <w:rsid w:val="002E5450"/>
    <w:rsid w:val="002E5A5F"/>
    <w:rsid w:val="002F1E81"/>
    <w:rsid w:val="00302F9E"/>
    <w:rsid w:val="00310D92"/>
    <w:rsid w:val="003160CB"/>
    <w:rsid w:val="003222A3"/>
    <w:rsid w:val="00335645"/>
    <w:rsid w:val="00360A40"/>
    <w:rsid w:val="00377F62"/>
    <w:rsid w:val="003870C2"/>
    <w:rsid w:val="003D2A6E"/>
    <w:rsid w:val="003D3B8A"/>
    <w:rsid w:val="003D54F8"/>
    <w:rsid w:val="003F4F5E"/>
    <w:rsid w:val="00400906"/>
    <w:rsid w:val="00420E37"/>
    <w:rsid w:val="0042590E"/>
    <w:rsid w:val="00437F65"/>
    <w:rsid w:val="00460FEA"/>
    <w:rsid w:val="004734B7"/>
    <w:rsid w:val="00481B88"/>
    <w:rsid w:val="00485B4F"/>
    <w:rsid w:val="004862D1"/>
    <w:rsid w:val="0049657E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BF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27E"/>
    <w:rsid w:val="00632A4F"/>
    <w:rsid w:val="00632B56"/>
    <w:rsid w:val="006351E3"/>
    <w:rsid w:val="00644236"/>
    <w:rsid w:val="006471E5"/>
    <w:rsid w:val="00671D3B"/>
    <w:rsid w:val="00677EBD"/>
    <w:rsid w:val="00684A5B"/>
    <w:rsid w:val="0069226B"/>
    <w:rsid w:val="006A1F71"/>
    <w:rsid w:val="006B15D3"/>
    <w:rsid w:val="006F1DC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0671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0F56"/>
    <w:rsid w:val="008143CB"/>
    <w:rsid w:val="00823CA1"/>
    <w:rsid w:val="00831769"/>
    <w:rsid w:val="00847073"/>
    <w:rsid w:val="008513B9"/>
    <w:rsid w:val="008702D3"/>
    <w:rsid w:val="00873F7F"/>
    <w:rsid w:val="00876034"/>
    <w:rsid w:val="008827E7"/>
    <w:rsid w:val="00886279"/>
    <w:rsid w:val="008A1696"/>
    <w:rsid w:val="008C58FE"/>
    <w:rsid w:val="008C5C75"/>
    <w:rsid w:val="008E0165"/>
    <w:rsid w:val="008E456A"/>
    <w:rsid w:val="008E6C41"/>
    <w:rsid w:val="008F0816"/>
    <w:rsid w:val="008F6BB7"/>
    <w:rsid w:val="00900F42"/>
    <w:rsid w:val="00932E3C"/>
    <w:rsid w:val="00940BCA"/>
    <w:rsid w:val="009424C6"/>
    <w:rsid w:val="009573D3"/>
    <w:rsid w:val="009864EC"/>
    <w:rsid w:val="00987FFD"/>
    <w:rsid w:val="00997645"/>
    <w:rsid w:val="009977FF"/>
    <w:rsid w:val="009A0532"/>
    <w:rsid w:val="009A085B"/>
    <w:rsid w:val="009B2D02"/>
    <w:rsid w:val="009C1DE6"/>
    <w:rsid w:val="009C1F0E"/>
    <w:rsid w:val="009D3E8C"/>
    <w:rsid w:val="009E3A0E"/>
    <w:rsid w:val="00A1314B"/>
    <w:rsid w:val="00A13160"/>
    <w:rsid w:val="00A137D3"/>
    <w:rsid w:val="00A16FA3"/>
    <w:rsid w:val="00A2377E"/>
    <w:rsid w:val="00A44A8F"/>
    <w:rsid w:val="00A463D1"/>
    <w:rsid w:val="00A51D96"/>
    <w:rsid w:val="00A93FE0"/>
    <w:rsid w:val="00A96F84"/>
    <w:rsid w:val="00AC1F04"/>
    <w:rsid w:val="00AC3953"/>
    <w:rsid w:val="00AC7150"/>
    <w:rsid w:val="00AE1DCA"/>
    <w:rsid w:val="00AF0A9F"/>
    <w:rsid w:val="00AF5F7C"/>
    <w:rsid w:val="00B02207"/>
    <w:rsid w:val="00B03403"/>
    <w:rsid w:val="00B10324"/>
    <w:rsid w:val="00B3381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BA4"/>
    <w:rsid w:val="00BB2C98"/>
    <w:rsid w:val="00BC7A34"/>
    <w:rsid w:val="00BD0B82"/>
    <w:rsid w:val="00BD7BC5"/>
    <w:rsid w:val="00BE000B"/>
    <w:rsid w:val="00BF4F5F"/>
    <w:rsid w:val="00C04EEB"/>
    <w:rsid w:val="00C075A4"/>
    <w:rsid w:val="00C10F12"/>
    <w:rsid w:val="00C11826"/>
    <w:rsid w:val="00C2283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599"/>
    <w:rsid w:val="00CB3CBE"/>
    <w:rsid w:val="00CE2961"/>
    <w:rsid w:val="00CF03D8"/>
    <w:rsid w:val="00CF1FD1"/>
    <w:rsid w:val="00D015D5"/>
    <w:rsid w:val="00D03D68"/>
    <w:rsid w:val="00D266DD"/>
    <w:rsid w:val="00D32B04"/>
    <w:rsid w:val="00D374E7"/>
    <w:rsid w:val="00D54B98"/>
    <w:rsid w:val="00D617D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2A6"/>
    <w:rsid w:val="00E7242D"/>
    <w:rsid w:val="00E87E25"/>
    <w:rsid w:val="00EA04F1"/>
    <w:rsid w:val="00EA2FD3"/>
    <w:rsid w:val="00EB7CE9"/>
    <w:rsid w:val="00EC433F"/>
    <w:rsid w:val="00ED1FDE"/>
    <w:rsid w:val="00EE5C95"/>
    <w:rsid w:val="00F06EFB"/>
    <w:rsid w:val="00F1529E"/>
    <w:rsid w:val="00F16284"/>
    <w:rsid w:val="00F16F07"/>
    <w:rsid w:val="00F440F4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60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18" Type="http://schemas.openxmlformats.org/officeDocument/2006/relationships/hyperlink" Target="consultantplus://offline/ref=662E0642676C35926F5E574566D68850F198CDC14BD17CF73E1C9CB4B0CC9D1D87479A95C146187CF9FD8802100E6F4BFBE86EA958E29382A0Q7J" TargetMode="External"/><Relationship Id="rId26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E0642676C35926F5E574566D68850F691CDC34DD77CF73E1C9CB4B0CC9D1D87479A95C14D1E7FF6FD8802100E6F4BFBE86EA958E29382A0Q7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consultantplus://offline/ref=662E0642676C35926F5E574566D68850F198C8C04FD77CF73E1C9CB4B0CC9D1D87479A95C1411A7DF8FD8802100E6F4BFBE86EA958E29382A0Q7J" TargetMode="External"/><Relationship Id="rId25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0" Type="http://schemas.openxmlformats.org/officeDocument/2006/relationships/hyperlink" Target="consultantplus://offline/ref=662E0642676C35926F5E574566D68850F691CDC34DD77CF73E1C9CB4B0CC9D1D87479A95C14D157FF5FD8802100E6F4BFBE86EA958E29382A0Q7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hyperlink" Target="consultantplus://offline/ref=C05D34EF8FC343DD47E5B59933FFE16EDD38CF9F901BC3D634FE77BA4E1510C4EF86E6F287F85C6C6986B5C2310EM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3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62E0642676C35926F5E574566D68850F199C8CA49D57CF73E1C9CB4B0CC9D1D87479A95C1411B79F5FD8802100E6F4BFBE86EA958E29382A0Q7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62E0642676C35926F5E574566D68850F690C0C549D07CF73E1C9CB4B0CC9D1D9547C299C342027AF7E8DE5356A5Q9J" TargetMode="External"/><Relationship Id="rId22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27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8736-8FAE-47ED-B61A-2A9FD365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4243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2023-03-27T08:42:00Z</cp:lastPrinted>
  <dcterms:created xsi:type="dcterms:W3CDTF">2023-03-28T13:05:00Z</dcterms:created>
  <dcterms:modified xsi:type="dcterms:W3CDTF">2023-04-04T13:14:00Z</dcterms:modified>
</cp:coreProperties>
</file>