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B117A2" w:rsidRPr="00B117A2" w:rsidTr="002D24BF">
        <w:tc>
          <w:tcPr>
            <w:tcW w:w="5428" w:type="dxa"/>
          </w:tcPr>
          <w:p w:rsidR="00B117A2" w:rsidRPr="00B117A2" w:rsidRDefault="00B117A2" w:rsidP="00B117A2">
            <w:pPr>
              <w:widowControl w:val="0"/>
              <w:rPr>
                <w:rFonts w:ascii="Times New Roman" w:hAnsi="Times New Roman"/>
                <w:sz w:val="28"/>
                <w:szCs w:val="28"/>
              </w:rPr>
            </w:pPr>
          </w:p>
        </w:tc>
        <w:tc>
          <w:tcPr>
            <w:tcW w:w="4200" w:type="dxa"/>
          </w:tcPr>
          <w:p w:rsidR="00B117A2" w:rsidRPr="00B117A2" w:rsidRDefault="00B117A2" w:rsidP="00B117A2">
            <w:pPr>
              <w:jc w:val="both"/>
              <w:rPr>
                <w:rFonts w:ascii="Times New Roman" w:hAnsi="Times New Roman"/>
                <w:sz w:val="28"/>
                <w:szCs w:val="28"/>
              </w:rPr>
            </w:pPr>
            <w:r w:rsidRPr="00B117A2">
              <w:rPr>
                <w:rFonts w:ascii="Times New Roman" w:hAnsi="Times New Roman"/>
                <w:sz w:val="28"/>
                <w:szCs w:val="28"/>
              </w:rPr>
              <w:t>Приложение</w:t>
            </w:r>
          </w:p>
          <w:p w:rsidR="00B117A2" w:rsidRPr="00B117A2" w:rsidRDefault="00B117A2" w:rsidP="00B117A2">
            <w:pPr>
              <w:rPr>
                <w:rFonts w:ascii="Times New Roman" w:hAnsi="Times New Roman"/>
                <w:sz w:val="28"/>
                <w:szCs w:val="28"/>
              </w:rPr>
            </w:pPr>
            <w:r w:rsidRPr="00B117A2">
              <w:rPr>
                <w:rFonts w:ascii="Times New Roman" w:eastAsia="Calibri" w:hAnsi="Times New Roman"/>
                <w:sz w:val="28"/>
                <w:szCs w:val="22"/>
                <w:lang w:eastAsia="en-US"/>
              </w:rPr>
              <w:t>к распоряжению Губернатора Рязанской области</w:t>
            </w:r>
          </w:p>
        </w:tc>
      </w:tr>
      <w:tr w:rsidR="00B117A2" w:rsidRPr="00B117A2" w:rsidTr="002D24BF">
        <w:tc>
          <w:tcPr>
            <w:tcW w:w="5428" w:type="dxa"/>
          </w:tcPr>
          <w:p w:rsidR="00B117A2" w:rsidRPr="00B117A2" w:rsidRDefault="00B117A2" w:rsidP="00B117A2">
            <w:pPr>
              <w:widowControl w:val="0"/>
              <w:rPr>
                <w:rFonts w:ascii="Times New Roman" w:hAnsi="Times New Roman"/>
                <w:sz w:val="28"/>
                <w:szCs w:val="28"/>
              </w:rPr>
            </w:pPr>
          </w:p>
        </w:tc>
        <w:tc>
          <w:tcPr>
            <w:tcW w:w="4200" w:type="dxa"/>
          </w:tcPr>
          <w:p w:rsidR="00B117A2" w:rsidRPr="00B117A2" w:rsidRDefault="00DC270C" w:rsidP="00B117A2">
            <w:pPr>
              <w:jc w:val="both"/>
              <w:rPr>
                <w:rFonts w:ascii="Times New Roman" w:hAnsi="Times New Roman"/>
                <w:sz w:val="28"/>
                <w:szCs w:val="28"/>
              </w:rPr>
            </w:pPr>
            <w:r>
              <w:rPr>
                <w:rFonts w:ascii="Times New Roman" w:hAnsi="Times New Roman"/>
                <w:sz w:val="28"/>
                <w:szCs w:val="28"/>
              </w:rPr>
              <w:t>от 31.03.2023 № 14</w:t>
            </w:r>
            <w:bookmarkStart w:id="0" w:name="_GoBack"/>
            <w:bookmarkEnd w:id="0"/>
            <w:r>
              <w:rPr>
                <w:rFonts w:ascii="Times New Roman" w:hAnsi="Times New Roman"/>
                <w:sz w:val="28"/>
                <w:szCs w:val="28"/>
              </w:rPr>
              <w:t>7-рг</w:t>
            </w:r>
          </w:p>
        </w:tc>
      </w:tr>
      <w:tr w:rsidR="00B117A2" w:rsidRPr="00B117A2" w:rsidTr="002D24BF">
        <w:tc>
          <w:tcPr>
            <w:tcW w:w="5428" w:type="dxa"/>
          </w:tcPr>
          <w:p w:rsidR="00B117A2" w:rsidRPr="00B117A2" w:rsidRDefault="00B117A2" w:rsidP="00B117A2">
            <w:pPr>
              <w:widowControl w:val="0"/>
              <w:rPr>
                <w:rFonts w:ascii="Times New Roman" w:hAnsi="Times New Roman"/>
                <w:sz w:val="28"/>
                <w:szCs w:val="28"/>
              </w:rPr>
            </w:pPr>
          </w:p>
        </w:tc>
        <w:tc>
          <w:tcPr>
            <w:tcW w:w="4200" w:type="dxa"/>
          </w:tcPr>
          <w:p w:rsidR="00B117A2" w:rsidRPr="00B117A2" w:rsidRDefault="00B117A2" w:rsidP="00B117A2">
            <w:pPr>
              <w:jc w:val="both"/>
              <w:rPr>
                <w:rFonts w:ascii="Times New Roman" w:hAnsi="Times New Roman"/>
                <w:sz w:val="28"/>
                <w:szCs w:val="28"/>
              </w:rPr>
            </w:pPr>
          </w:p>
        </w:tc>
      </w:tr>
      <w:tr w:rsidR="00B117A2" w:rsidRPr="00B117A2" w:rsidTr="002D24BF">
        <w:tc>
          <w:tcPr>
            <w:tcW w:w="5428" w:type="dxa"/>
          </w:tcPr>
          <w:p w:rsidR="00B117A2" w:rsidRPr="00B117A2" w:rsidRDefault="00B117A2" w:rsidP="00B117A2">
            <w:pPr>
              <w:widowControl w:val="0"/>
              <w:rPr>
                <w:rFonts w:ascii="Times New Roman" w:hAnsi="Times New Roman"/>
                <w:sz w:val="28"/>
                <w:szCs w:val="28"/>
              </w:rPr>
            </w:pPr>
          </w:p>
        </w:tc>
        <w:tc>
          <w:tcPr>
            <w:tcW w:w="4200" w:type="dxa"/>
          </w:tcPr>
          <w:p w:rsidR="00B117A2" w:rsidRPr="00B117A2" w:rsidRDefault="00B117A2" w:rsidP="00B117A2">
            <w:pPr>
              <w:jc w:val="both"/>
              <w:rPr>
                <w:rFonts w:ascii="Times New Roman" w:hAnsi="Times New Roman"/>
                <w:sz w:val="28"/>
                <w:szCs w:val="28"/>
              </w:rPr>
            </w:pPr>
          </w:p>
        </w:tc>
      </w:tr>
      <w:tr w:rsidR="00B117A2" w:rsidRPr="00B117A2" w:rsidTr="002D24BF">
        <w:tc>
          <w:tcPr>
            <w:tcW w:w="5428" w:type="dxa"/>
          </w:tcPr>
          <w:p w:rsidR="00B117A2" w:rsidRPr="00B117A2" w:rsidRDefault="00B117A2" w:rsidP="00B117A2">
            <w:pPr>
              <w:widowControl w:val="0"/>
              <w:rPr>
                <w:rFonts w:ascii="Times New Roman" w:hAnsi="Times New Roman"/>
                <w:sz w:val="28"/>
                <w:szCs w:val="28"/>
              </w:rPr>
            </w:pPr>
          </w:p>
        </w:tc>
        <w:tc>
          <w:tcPr>
            <w:tcW w:w="4200" w:type="dxa"/>
          </w:tcPr>
          <w:p w:rsidR="00B117A2" w:rsidRPr="00B117A2" w:rsidRDefault="00B117A2" w:rsidP="00B117A2">
            <w:pPr>
              <w:jc w:val="both"/>
              <w:rPr>
                <w:rFonts w:ascii="Times New Roman" w:eastAsia="Calibri" w:hAnsi="Times New Roman"/>
                <w:sz w:val="28"/>
                <w:szCs w:val="22"/>
                <w:lang w:eastAsia="en-US"/>
              </w:rPr>
            </w:pPr>
            <w:r w:rsidRPr="00B117A2">
              <w:rPr>
                <w:rFonts w:ascii="Times New Roman" w:eastAsia="Calibri" w:hAnsi="Times New Roman"/>
                <w:sz w:val="28"/>
                <w:szCs w:val="22"/>
                <w:lang w:eastAsia="en-US"/>
              </w:rPr>
              <w:t>«Приложение</w:t>
            </w:r>
          </w:p>
          <w:p w:rsidR="00B117A2" w:rsidRPr="00B117A2" w:rsidRDefault="00B117A2" w:rsidP="00B117A2">
            <w:pPr>
              <w:rPr>
                <w:rFonts w:ascii="Times New Roman" w:eastAsia="Calibri" w:hAnsi="Times New Roman"/>
                <w:sz w:val="28"/>
                <w:szCs w:val="22"/>
                <w:lang w:eastAsia="en-US"/>
              </w:rPr>
            </w:pPr>
            <w:r w:rsidRPr="00B117A2">
              <w:rPr>
                <w:rFonts w:ascii="Times New Roman" w:eastAsia="Calibri" w:hAnsi="Times New Roman"/>
                <w:sz w:val="28"/>
                <w:szCs w:val="22"/>
                <w:lang w:eastAsia="en-US"/>
              </w:rPr>
              <w:t>к распоряжению Губернатора Рязанской области</w:t>
            </w:r>
          </w:p>
          <w:p w:rsidR="00B117A2" w:rsidRPr="00B117A2" w:rsidRDefault="00B117A2" w:rsidP="00B117A2">
            <w:pPr>
              <w:rPr>
                <w:rFonts w:ascii="Times New Roman" w:hAnsi="Times New Roman"/>
                <w:sz w:val="28"/>
                <w:szCs w:val="28"/>
              </w:rPr>
            </w:pPr>
            <w:r w:rsidRPr="00B117A2">
              <w:rPr>
                <w:rFonts w:ascii="Times New Roman" w:hAnsi="Times New Roman"/>
                <w:sz w:val="28"/>
                <w:szCs w:val="28"/>
              </w:rPr>
              <w:t>от 16.03.2022 № 91-рг</w:t>
            </w:r>
          </w:p>
        </w:tc>
      </w:tr>
    </w:tbl>
    <w:p w:rsidR="00B117A2" w:rsidRPr="00D30A86" w:rsidRDefault="00B117A2" w:rsidP="00B117A2">
      <w:pPr>
        <w:widowControl w:val="0"/>
        <w:autoSpaceDE w:val="0"/>
        <w:autoSpaceDN w:val="0"/>
        <w:spacing w:after="120"/>
        <w:jc w:val="center"/>
        <w:rPr>
          <w:rFonts w:ascii="Times New Roman" w:hAnsi="Times New Roman"/>
          <w:sz w:val="28"/>
          <w:szCs w:val="28"/>
        </w:rPr>
      </w:pPr>
    </w:p>
    <w:p w:rsidR="00B117A2" w:rsidRPr="00D30A86" w:rsidRDefault="00B117A2" w:rsidP="00B117A2">
      <w:pPr>
        <w:widowControl w:val="0"/>
        <w:autoSpaceDE w:val="0"/>
        <w:autoSpaceDN w:val="0"/>
        <w:spacing w:after="120"/>
        <w:jc w:val="center"/>
        <w:rPr>
          <w:rFonts w:ascii="Times New Roman" w:hAnsi="Times New Roman"/>
          <w:sz w:val="28"/>
          <w:szCs w:val="28"/>
        </w:rPr>
      </w:pPr>
    </w:p>
    <w:p w:rsidR="00B117A2" w:rsidRPr="00B117A2" w:rsidRDefault="00B117A2" w:rsidP="00B117A2">
      <w:pPr>
        <w:widowControl w:val="0"/>
        <w:autoSpaceDE w:val="0"/>
        <w:autoSpaceDN w:val="0"/>
        <w:spacing w:after="120"/>
        <w:jc w:val="center"/>
        <w:rPr>
          <w:rFonts w:ascii="Times New Roman" w:hAnsi="Times New Roman"/>
          <w:sz w:val="28"/>
          <w:szCs w:val="28"/>
        </w:rPr>
      </w:pPr>
      <w:r w:rsidRPr="00B117A2">
        <w:rPr>
          <w:rFonts w:ascii="Times New Roman" w:hAnsi="Times New Roman"/>
          <w:sz w:val="28"/>
          <w:szCs w:val="28"/>
        </w:rPr>
        <w:t>ИНВЕСТИЦИОННАЯ ДЕКЛАРАЦИЯ РЯЗАНСКОЙ ОБЛАСТИ</w:t>
      </w:r>
    </w:p>
    <w:p w:rsidR="00B117A2" w:rsidRPr="00B117A2" w:rsidRDefault="00B117A2" w:rsidP="00B117A2">
      <w:pPr>
        <w:widowControl w:val="0"/>
        <w:autoSpaceDE w:val="0"/>
        <w:autoSpaceDN w:val="0"/>
        <w:spacing w:after="120"/>
        <w:jc w:val="both"/>
        <w:rPr>
          <w:rFonts w:ascii="Times New Roman" w:hAnsi="Times New Roman"/>
          <w:sz w:val="28"/>
          <w:szCs w:val="28"/>
        </w:rPr>
      </w:pPr>
    </w:p>
    <w:p w:rsidR="00B117A2" w:rsidRPr="00B117A2" w:rsidRDefault="00B117A2" w:rsidP="00B117A2">
      <w:pPr>
        <w:widowControl w:val="0"/>
        <w:autoSpaceDE w:val="0"/>
        <w:autoSpaceDN w:val="0"/>
        <w:spacing w:after="120"/>
        <w:jc w:val="center"/>
        <w:outlineLvl w:val="1"/>
        <w:rPr>
          <w:rFonts w:ascii="Times New Roman" w:hAnsi="Times New Roman"/>
          <w:sz w:val="28"/>
          <w:szCs w:val="28"/>
        </w:rPr>
      </w:pPr>
      <w:r w:rsidRPr="00B117A2">
        <w:rPr>
          <w:rFonts w:ascii="Times New Roman" w:hAnsi="Times New Roman"/>
          <w:sz w:val="28"/>
          <w:szCs w:val="28"/>
        </w:rPr>
        <w:t xml:space="preserve">I. </w:t>
      </w:r>
      <w:proofErr w:type="gramStart"/>
      <w:r w:rsidRPr="00B117A2">
        <w:rPr>
          <w:rFonts w:ascii="Times New Roman" w:hAnsi="Times New Roman"/>
          <w:sz w:val="28"/>
          <w:szCs w:val="28"/>
        </w:rPr>
        <w:t>Общее описание целей инвестиционного развития</w:t>
      </w:r>
      <w:r w:rsidRPr="00B117A2">
        <w:rPr>
          <w:rFonts w:ascii="Times New Roman" w:hAnsi="Times New Roman"/>
          <w:sz w:val="28"/>
          <w:szCs w:val="28"/>
        </w:rPr>
        <w:br/>
        <w:t>Рязанской области</w:t>
      </w:r>
      <w:proofErr w:type="gramEnd"/>
    </w:p>
    <w:p w:rsidR="00B117A2" w:rsidRPr="00B117A2" w:rsidRDefault="00B117A2" w:rsidP="00B117A2">
      <w:pPr>
        <w:widowControl w:val="0"/>
        <w:autoSpaceDE w:val="0"/>
        <w:autoSpaceDN w:val="0"/>
        <w:spacing w:after="120"/>
        <w:jc w:val="both"/>
        <w:rPr>
          <w:rFonts w:ascii="Times New Roman" w:hAnsi="Times New Roman"/>
          <w:sz w:val="28"/>
          <w:szCs w:val="28"/>
        </w:rPr>
      </w:pP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1.1. Цели инвестиционной декларации Рязанской области</w:t>
      </w:r>
      <w:r w:rsidR="00D30A86">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Инвестиционная декларация Рязанской области является документом, определяющим инвестиционное развитие региона, и направлена</w:t>
      </w:r>
      <w:r w:rsidR="00D30A86">
        <w:rPr>
          <w:rFonts w:ascii="Times New Roman" w:hAnsi="Times New Roman"/>
          <w:sz w:val="28"/>
          <w:szCs w:val="28"/>
        </w:rPr>
        <w:t xml:space="preserve"> </w:t>
      </w:r>
      <w:r w:rsidRPr="00B117A2">
        <w:rPr>
          <w:rFonts w:ascii="Times New Roman" w:hAnsi="Times New Roman"/>
          <w:sz w:val="28"/>
          <w:szCs w:val="28"/>
        </w:rPr>
        <w:t>на информирование субъектов инвестиционной и предпринимательской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 перспективах развития Рязанской области, необходимых инвесторам для принятия решения относительно реализации инвестиционных проектов на территории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 инвестиционных преимуществах ведения предпринимательской деятельности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 инвестиционном потенциале и приоритетах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w:t>
      </w:r>
      <w:r w:rsidRPr="00B117A2">
        <w:rPr>
          <w:rFonts w:ascii="Times New Roman" w:hAnsi="Times New Roman"/>
          <w:sz w:val="16"/>
          <w:szCs w:val="22"/>
        </w:rPr>
        <w:t xml:space="preserve"> </w:t>
      </w:r>
      <w:r w:rsidRPr="00B117A2">
        <w:rPr>
          <w:rFonts w:ascii="Times New Roman" w:hAnsi="Times New Roman"/>
          <w:sz w:val="28"/>
          <w:szCs w:val="28"/>
        </w:rPr>
        <w:t>обязательствах Рязанской области перед субъектами предпринимательской и инвестиционной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w:t>
      </w:r>
      <w:r w:rsidRPr="00B117A2">
        <w:rPr>
          <w:rFonts w:ascii="Times New Roman" w:hAnsi="Times New Roman"/>
          <w:sz w:val="16"/>
          <w:szCs w:val="22"/>
        </w:rPr>
        <w:t xml:space="preserve"> </w:t>
      </w:r>
      <w:r w:rsidRPr="00B117A2">
        <w:rPr>
          <w:rFonts w:ascii="Times New Roman" w:hAnsi="Times New Roman"/>
          <w:sz w:val="28"/>
          <w:szCs w:val="28"/>
        </w:rPr>
        <w:t>составе инвестиционной команды Рязанской области и распределении ответственности внутри нее.</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1.2. Цели инвестиционного развития Рязанской области</w:t>
      </w:r>
      <w:r w:rsidR="00D30A86">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Главными целями инвестиционного развития Рязанской области являются: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увеличение реального роста инвестиций в основной капитал в качестве вклада в достижение национальной цели «Достойный, эффективный труд и успешное предпринимательство»;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улучшение инвестиционного климата путем установления понятных </w:t>
      </w:r>
      <w:r w:rsidRPr="00B117A2">
        <w:rPr>
          <w:rFonts w:ascii="Times New Roman" w:hAnsi="Times New Roman"/>
          <w:sz w:val="28"/>
          <w:szCs w:val="28"/>
        </w:rPr>
        <w:br/>
        <w:t>и прозрачных условий ведения инвестиционной деятельности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Согласно Прогнозу социально-экономического развития Рязанской </w:t>
      </w:r>
      <w:r w:rsidRPr="00B117A2">
        <w:rPr>
          <w:rFonts w:ascii="Times New Roman" w:hAnsi="Times New Roman"/>
          <w:sz w:val="28"/>
          <w:szCs w:val="28"/>
        </w:rPr>
        <w:lastRenderedPageBreak/>
        <w:t>области</w:t>
      </w:r>
      <w:r w:rsidRPr="00B117A2">
        <w:rPr>
          <w:rFonts w:ascii="Times New Roman" w:hAnsi="Times New Roman"/>
          <w:sz w:val="28"/>
          <w:szCs w:val="28"/>
          <w:vertAlign w:val="superscript"/>
        </w:rPr>
        <w:footnoteReference w:id="1"/>
      </w:r>
      <w:r w:rsidRPr="00B117A2">
        <w:rPr>
          <w:rFonts w:ascii="Times New Roman" w:hAnsi="Times New Roman"/>
          <w:sz w:val="28"/>
          <w:szCs w:val="28"/>
        </w:rPr>
        <w:t xml:space="preserve"> (далее – Прогноз СЭР) показатели инвестиций в основной капитал в 2023-2025 гг. составят в 2023 году – 87,1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в 2024 году – </w:t>
      </w:r>
      <w:r w:rsidRPr="00B117A2">
        <w:rPr>
          <w:rFonts w:ascii="Times New Roman" w:hAnsi="Times New Roman"/>
          <w:sz w:val="28"/>
          <w:szCs w:val="28"/>
        </w:rPr>
        <w:br/>
        <w:t xml:space="preserve">96,0 млрд рублей, в 2025 году – 105,7 млрд рублей. </w:t>
      </w:r>
    </w:p>
    <w:p w:rsidR="00B117A2" w:rsidRPr="00B117A2" w:rsidRDefault="00B117A2" w:rsidP="00B117A2">
      <w:pPr>
        <w:widowControl w:val="0"/>
        <w:autoSpaceDE w:val="0"/>
        <w:autoSpaceDN w:val="0"/>
        <w:ind w:firstLine="709"/>
        <w:jc w:val="both"/>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 № 1</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Прогноз социально-экономических показателей</w:t>
      </w:r>
      <w:r w:rsidRPr="00B117A2">
        <w:rPr>
          <w:rFonts w:ascii="Times New Roman" w:hAnsi="Times New Roman"/>
          <w:sz w:val="28"/>
          <w:szCs w:val="28"/>
        </w:rPr>
        <w:br/>
        <w:t>в Рязанской области</w:t>
      </w:r>
    </w:p>
    <w:p w:rsidR="00B117A2" w:rsidRPr="00B117A2" w:rsidRDefault="00B117A2" w:rsidP="00B117A2">
      <w:pPr>
        <w:widowControl w:val="0"/>
        <w:autoSpaceDE w:val="0"/>
        <w:autoSpaceDN w:val="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4"/>
        <w:gridCol w:w="2114"/>
        <w:gridCol w:w="924"/>
        <w:gridCol w:w="881"/>
        <w:gridCol w:w="1008"/>
        <w:gridCol w:w="826"/>
        <w:gridCol w:w="812"/>
        <w:gridCol w:w="789"/>
      </w:tblGrid>
      <w:tr w:rsidR="00B117A2" w:rsidRPr="00B117A2" w:rsidTr="00D30A86">
        <w:trPr>
          <w:trHeight w:val="435"/>
        </w:trPr>
        <w:tc>
          <w:tcPr>
            <w:tcW w:w="2064"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Показатели</w:t>
            </w:r>
          </w:p>
        </w:tc>
        <w:tc>
          <w:tcPr>
            <w:tcW w:w="2114"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Ед. измерения</w:t>
            </w:r>
          </w:p>
        </w:tc>
        <w:tc>
          <w:tcPr>
            <w:tcW w:w="924"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2020</w:t>
            </w:r>
          </w:p>
        </w:tc>
        <w:tc>
          <w:tcPr>
            <w:tcW w:w="88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008"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2427"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r w:rsidR="00B117A2" w:rsidRPr="00B117A2" w:rsidTr="00D30A86">
        <w:trPr>
          <w:trHeight w:val="331"/>
        </w:trPr>
        <w:tc>
          <w:tcPr>
            <w:tcW w:w="2064"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2114"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924"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88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008"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82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81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78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D30A86">
        <w:trPr>
          <w:trHeight w:val="561"/>
        </w:trPr>
        <w:tc>
          <w:tcPr>
            <w:tcW w:w="2064"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Инвестиции в основной капитал</w:t>
            </w:r>
          </w:p>
        </w:tc>
        <w:tc>
          <w:tcPr>
            <w:tcW w:w="211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proofErr w:type="gramStart"/>
            <w:r w:rsidRPr="00B117A2">
              <w:rPr>
                <w:rFonts w:ascii="Times New Roman" w:hAnsi="Times New Roman"/>
                <w:sz w:val="24"/>
                <w:szCs w:val="24"/>
              </w:rPr>
              <w:t>млрд</w:t>
            </w:r>
            <w:proofErr w:type="gramEnd"/>
            <w:r w:rsidRPr="00B117A2">
              <w:rPr>
                <w:rFonts w:ascii="Times New Roman" w:hAnsi="Times New Roman"/>
                <w:sz w:val="24"/>
                <w:szCs w:val="24"/>
              </w:rPr>
              <w:t xml:space="preserve"> рублей</w:t>
            </w:r>
          </w:p>
        </w:tc>
        <w:tc>
          <w:tcPr>
            <w:tcW w:w="92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62,5</w:t>
            </w:r>
            <w:r w:rsidRPr="00B117A2">
              <w:rPr>
                <w:rFonts w:ascii="Times New Roman" w:hAnsi="Times New Roman"/>
                <w:sz w:val="24"/>
                <w:szCs w:val="24"/>
                <w:vertAlign w:val="superscript"/>
              </w:rPr>
              <w:footnoteReference w:id="2"/>
            </w:r>
          </w:p>
        </w:tc>
        <w:tc>
          <w:tcPr>
            <w:tcW w:w="88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 xml:space="preserve">75,7 </w:t>
            </w:r>
          </w:p>
        </w:tc>
        <w:tc>
          <w:tcPr>
            <w:tcW w:w="100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80,5</w:t>
            </w:r>
          </w:p>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(оценка)</w:t>
            </w:r>
          </w:p>
        </w:tc>
        <w:tc>
          <w:tcPr>
            <w:tcW w:w="82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87,1</w:t>
            </w:r>
          </w:p>
        </w:tc>
        <w:tc>
          <w:tcPr>
            <w:tcW w:w="81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96,0</w:t>
            </w:r>
          </w:p>
        </w:tc>
        <w:tc>
          <w:tcPr>
            <w:tcW w:w="78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105,7</w:t>
            </w:r>
          </w:p>
        </w:tc>
      </w:tr>
      <w:tr w:rsidR="00B117A2" w:rsidRPr="00B117A2" w:rsidTr="00D30A86">
        <w:trPr>
          <w:trHeight w:val="1400"/>
        </w:trPr>
        <w:tc>
          <w:tcPr>
            <w:tcW w:w="2064"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Индекс физического объема инвестиций в основной капитал</w:t>
            </w:r>
          </w:p>
        </w:tc>
        <w:tc>
          <w:tcPr>
            <w:tcW w:w="211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 к предыдущему году в сопоставимых ценах</w:t>
            </w:r>
          </w:p>
        </w:tc>
        <w:tc>
          <w:tcPr>
            <w:tcW w:w="92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85,5</w:t>
            </w:r>
            <w:r w:rsidRPr="00B117A2">
              <w:rPr>
                <w:rFonts w:ascii="Times New Roman" w:hAnsi="Times New Roman"/>
                <w:sz w:val="24"/>
                <w:szCs w:val="24"/>
                <w:vertAlign w:val="superscript"/>
              </w:rPr>
              <w:footnoteReference w:id="3"/>
            </w:r>
          </w:p>
        </w:tc>
        <w:tc>
          <w:tcPr>
            <w:tcW w:w="88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114,8</w:t>
            </w:r>
          </w:p>
        </w:tc>
        <w:tc>
          <w:tcPr>
            <w:tcW w:w="100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98,1</w:t>
            </w:r>
          </w:p>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(оценка)</w:t>
            </w:r>
          </w:p>
        </w:tc>
        <w:tc>
          <w:tcPr>
            <w:tcW w:w="82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102,1</w:t>
            </w:r>
          </w:p>
        </w:tc>
        <w:tc>
          <w:tcPr>
            <w:tcW w:w="81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104,6</w:t>
            </w:r>
          </w:p>
        </w:tc>
        <w:tc>
          <w:tcPr>
            <w:tcW w:w="78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105,1</w:t>
            </w:r>
          </w:p>
        </w:tc>
      </w:tr>
    </w:tbl>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II. Общее описание системы поддержки новых инвестиционных</w:t>
      </w:r>
      <w:r w:rsidRPr="00B117A2">
        <w:rPr>
          <w:rFonts w:ascii="Times New Roman" w:hAnsi="Times New Roman"/>
          <w:sz w:val="28"/>
          <w:szCs w:val="28"/>
        </w:rPr>
        <w:br/>
        <w:t>проектов («Региональный инвестиционный стандарт»),</w:t>
      </w:r>
      <w:r w:rsidRPr="00B117A2">
        <w:rPr>
          <w:rFonts w:ascii="Times New Roman" w:hAnsi="Times New Roman"/>
          <w:sz w:val="28"/>
          <w:szCs w:val="28"/>
        </w:rPr>
        <w:br/>
        <w:t>реализуемой в Рязанской области</w:t>
      </w:r>
    </w:p>
    <w:p w:rsidR="00B117A2" w:rsidRPr="00B117A2" w:rsidRDefault="00B117A2" w:rsidP="00B117A2">
      <w:pPr>
        <w:widowControl w:val="0"/>
        <w:autoSpaceDE w:val="0"/>
        <w:autoSpaceDN w:val="0"/>
        <w:jc w:val="center"/>
        <w:rPr>
          <w:rFonts w:ascii="Times New Roman" w:hAnsi="Times New Roman"/>
          <w:b/>
          <w:sz w:val="28"/>
          <w:szCs w:val="28"/>
        </w:rPr>
      </w:pP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2.</w:t>
      </w:r>
      <w:r w:rsidR="003563F9">
        <w:rPr>
          <w:rFonts w:ascii="Times New Roman" w:hAnsi="Times New Roman"/>
          <w:sz w:val="28"/>
          <w:szCs w:val="28"/>
        </w:rPr>
        <w:t> </w:t>
      </w:r>
      <w:r w:rsidRPr="00B117A2">
        <w:rPr>
          <w:rFonts w:ascii="Times New Roman" w:hAnsi="Times New Roman"/>
          <w:sz w:val="28"/>
          <w:szCs w:val="28"/>
        </w:rPr>
        <w:t xml:space="preserve">Система поддержки новых инвестиционных проектов («Региональный инвестиционный стандарт») (далее – Стандарт) – инструмент по созданию благоприятных условий для ведения бизнеса в Рязанской области, который призван систематизировать работу по привлечению инвесторов.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Суть механизма формирования и внедрения новой системы поддержки инвестиционных проектов состоит в реализации четко прописанных правил </w:t>
      </w:r>
      <w:r w:rsidRPr="00B117A2">
        <w:rPr>
          <w:rFonts w:ascii="Times New Roman" w:hAnsi="Times New Roman"/>
          <w:sz w:val="28"/>
          <w:szCs w:val="28"/>
        </w:rPr>
        <w:br/>
        <w:t xml:space="preserve">и положений для всех участников инвестиционного процесса: инвесторов, исполнительных органов, </w:t>
      </w:r>
      <w:proofErr w:type="spellStart"/>
      <w:r w:rsidRPr="00B117A2">
        <w:rPr>
          <w:rFonts w:ascii="Times New Roman" w:hAnsi="Times New Roman"/>
          <w:sz w:val="28"/>
          <w:szCs w:val="28"/>
        </w:rPr>
        <w:t>ресурсоснабжающих</w:t>
      </w:r>
      <w:proofErr w:type="spellEnd"/>
      <w:r w:rsidRPr="00B117A2">
        <w:rPr>
          <w:rFonts w:ascii="Times New Roman" w:hAnsi="Times New Roman"/>
          <w:sz w:val="28"/>
          <w:szCs w:val="28"/>
        </w:rPr>
        <w:t xml:space="preserve"> организаций.</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2.1. Стандарт устанавливает единые требования к исполнительным органам по организации работы с инвесторами и по сопровождению инвестиционных проектов, конкретные этапы и сроки присоединения </w:t>
      </w:r>
      <w:r w:rsidRPr="00B117A2">
        <w:rPr>
          <w:rFonts w:ascii="Times New Roman" w:hAnsi="Times New Roman"/>
          <w:sz w:val="28"/>
          <w:szCs w:val="28"/>
        </w:rPr>
        <w:br/>
        <w:t>к объектам инженерной и транспортной инфраструктуры.</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2.2. Основные элементы Стандарта: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инвестиционная декларация – перечень обязательств Рязанской области перед инвестором о </w:t>
      </w:r>
      <w:proofErr w:type="spellStart"/>
      <w:r w:rsidRPr="00B117A2">
        <w:rPr>
          <w:rFonts w:ascii="Times New Roman" w:hAnsi="Times New Roman"/>
          <w:sz w:val="28"/>
          <w:szCs w:val="28"/>
        </w:rPr>
        <w:t>неухудшении</w:t>
      </w:r>
      <w:proofErr w:type="spellEnd"/>
      <w:r w:rsidRPr="00B117A2">
        <w:rPr>
          <w:rFonts w:ascii="Times New Roman" w:hAnsi="Times New Roman"/>
          <w:sz w:val="28"/>
          <w:szCs w:val="28"/>
        </w:rPr>
        <w:t xml:space="preserve"> условий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xml:space="preserve">инвестиционный комитет – площадка для разрешения разногласий между инвесторами, исполнительными органами Рязанской области, органами местного самоуправления, уполномоченными организациями </w:t>
      </w:r>
      <w:r w:rsidRPr="00B117A2">
        <w:rPr>
          <w:rFonts w:ascii="Times New Roman" w:hAnsi="Times New Roman"/>
          <w:sz w:val="28"/>
          <w:szCs w:val="28"/>
        </w:rPr>
        <w:br/>
        <w:t>в досудебном порядке;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инвестиционная карта Рязанской области – информационная база, содержащая информацию о ресурсной базе, инфраструктуре и мерах поддержки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агентство инвестиционного развития – специализированный институт для комплексного сопровождения инвестиционных проектов на всех этапах их реализации, снижения административных барьеров, создания условий </w:t>
      </w:r>
      <w:r w:rsidRPr="00B117A2">
        <w:rPr>
          <w:rFonts w:ascii="Times New Roman" w:hAnsi="Times New Roman"/>
          <w:sz w:val="28"/>
          <w:szCs w:val="28"/>
        </w:rPr>
        <w:br/>
        <w:t xml:space="preserve">для развития инфраструктурной поддержки инновационного бизнеса </w:t>
      </w:r>
      <w:r w:rsidRPr="00B117A2">
        <w:rPr>
          <w:rFonts w:ascii="Times New Roman" w:hAnsi="Times New Roman"/>
          <w:sz w:val="28"/>
          <w:szCs w:val="28"/>
        </w:rPr>
        <w:br/>
        <w:t xml:space="preserve">на территории региона. Сопровождение инвестиционных проектов </w:t>
      </w:r>
      <w:r w:rsidRPr="00B117A2">
        <w:rPr>
          <w:rFonts w:ascii="Times New Roman" w:hAnsi="Times New Roman"/>
          <w:sz w:val="28"/>
          <w:szCs w:val="28"/>
        </w:rPr>
        <w:br/>
        <w:t xml:space="preserve">в Рязанской области по принципу «одного окна» осуществляется </w:t>
      </w:r>
      <w:r w:rsidRPr="00B117A2">
        <w:rPr>
          <w:rFonts w:ascii="Times New Roman" w:hAnsi="Times New Roman"/>
          <w:sz w:val="28"/>
          <w:szCs w:val="28"/>
        </w:rPr>
        <w:br/>
        <w:t>АО «Корпорация развития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2.3. Инвестиционная декларация размещена в информационно-телекоммуникационной сети «Интернет» на Инвестиционном портале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p>
    <w:p w:rsidR="00B117A2" w:rsidRPr="00B117A2" w:rsidRDefault="00B117A2" w:rsidP="00B117A2">
      <w:pPr>
        <w:widowControl w:val="0"/>
        <w:autoSpaceDE w:val="0"/>
        <w:autoSpaceDN w:val="0"/>
        <w:ind w:firstLine="709"/>
        <w:jc w:val="center"/>
        <w:outlineLvl w:val="1"/>
        <w:rPr>
          <w:rFonts w:ascii="Times New Roman" w:hAnsi="Times New Roman"/>
          <w:sz w:val="28"/>
          <w:szCs w:val="28"/>
        </w:rPr>
      </w:pPr>
      <w:r w:rsidRPr="00B117A2">
        <w:rPr>
          <w:rFonts w:ascii="Times New Roman" w:hAnsi="Times New Roman"/>
          <w:sz w:val="28"/>
          <w:szCs w:val="28"/>
        </w:rPr>
        <w:t>III. Ключевые характеристики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Рязанская область входит в состав Центрального федерального округа (ЦФО) и граничит с Владимирской, Нижегородской, Пензенской, Тамбовской, Липецкой, Московской, Тульской областями и Республикой Мордовия. Регион имеет высокий уровень </w:t>
      </w:r>
      <w:proofErr w:type="spellStart"/>
      <w:r w:rsidRPr="00B117A2">
        <w:rPr>
          <w:rFonts w:ascii="Times New Roman" w:hAnsi="Times New Roman"/>
          <w:sz w:val="28"/>
          <w:szCs w:val="28"/>
        </w:rPr>
        <w:t>моноцентричности</w:t>
      </w:r>
      <w:proofErr w:type="spellEnd"/>
      <w:r w:rsidRPr="00B117A2">
        <w:rPr>
          <w:rFonts w:ascii="Times New Roman" w:hAnsi="Times New Roman"/>
          <w:sz w:val="28"/>
          <w:szCs w:val="28"/>
        </w:rPr>
        <w:t>: деловая активность области сконцентрирована в административном центре –</w:t>
      </w:r>
      <w:r w:rsidRPr="00B117A2">
        <w:rPr>
          <w:rFonts w:ascii="Times New Roman" w:hAnsi="Times New Roman"/>
          <w:sz w:val="28"/>
          <w:szCs w:val="28"/>
        </w:rPr>
        <w:br/>
        <w:t>г. Рязани, где проживает порядка 50% населения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Валовый региональный продукт (далее – ВРП) Рязанской области </w:t>
      </w:r>
      <w:r w:rsidRPr="00B117A2">
        <w:rPr>
          <w:rFonts w:ascii="Times New Roman" w:hAnsi="Times New Roman"/>
          <w:sz w:val="28"/>
          <w:szCs w:val="28"/>
        </w:rPr>
        <w:br/>
        <w:t xml:space="preserve">в 2021 г. составил 503,4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(на 1,3% выше, чем в 2020 г.). </w:t>
      </w:r>
      <w:r w:rsidRPr="00B117A2">
        <w:rPr>
          <w:rFonts w:ascii="Times New Roman" w:hAnsi="Times New Roman"/>
          <w:sz w:val="28"/>
          <w:szCs w:val="28"/>
        </w:rPr>
        <w:br/>
        <w:t xml:space="preserve">По величине ВРП в 2020 году занимал 16-е место по Российской Федерации, по ЦФО – 5-е место.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Для экономики региона характерна высокая степень отраслевой диверсификации: в 2020 году в структуре ВРП Рязанской области сельское хозяйство, торговля и ремонт автотранспортных средств, операция </w:t>
      </w:r>
      <w:r w:rsidRPr="00B117A2">
        <w:rPr>
          <w:rFonts w:ascii="Times New Roman" w:hAnsi="Times New Roman"/>
          <w:sz w:val="28"/>
          <w:szCs w:val="28"/>
        </w:rPr>
        <w:br/>
        <w:t xml:space="preserve">с недвижимым имуществом и строительство занимают 10,7%, 14,3%, 13,7% </w:t>
      </w:r>
      <w:r w:rsidRPr="00B117A2">
        <w:rPr>
          <w:rFonts w:ascii="Times New Roman" w:hAnsi="Times New Roman"/>
          <w:sz w:val="28"/>
          <w:szCs w:val="28"/>
        </w:rPr>
        <w:br/>
        <w:t>и 3,6% соответственно согласно данным Федеральной службы государственной статистики. На долю промышленности приходится</w:t>
      </w:r>
      <w:r w:rsidRPr="00B117A2">
        <w:rPr>
          <w:rFonts w:ascii="Times New Roman" w:hAnsi="Times New Roman"/>
          <w:sz w:val="28"/>
          <w:szCs w:val="28"/>
        </w:rPr>
        <w:br/>
        <w:t>28,1% валового регионального продукта.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Регион обладает значительным производственно-техническим </w:t>
      </w:r>
      <w:r w:rsidRPr="00B117A2">
        <w:rPr>
          <w:rFonts w:ascii="Times New Roman" w:hAnsi="Times New Roman"/>
          <w:sz w:val="28"/>
          <w:szCs w:val="28"/>
        </w:rPr>
        <w:br/>
        <w:t xml:space="preserve">и кадровым потенциалом. На территории Рязанской области действует </w:t>
      </w:r>
      <w:r w:rsidRPr="00B117A2">
        <w:rPr>
          <w:rFonts w:ascii="Times New Roman" w:hAnsi="Times New Roman"/>
          <w:sz w:val="28"/>
          <w:szCs w:val="28"/>
        </w:rPr>
        <w:br/>
        <w:t xml:space="preserve">13 высших учебных заведений (из них 6 – филиалы), а также </w:t>
      </w:r>
      <w:r w:rsidRPr="00B117A2">
        <w:rPr>
          <w:rFonts w:ascii="Times New Roman" w:hAnsi="Times New Roman"/>
          <w:sz w:val="28"/>
          <w:szCs w:val="28"/>
        </w:rPr>
        <w:br/>
        <w:t>28 профессиональных образовательных организаций (колледжей и техникумов).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декабре 2021 г. аналитическое кредитное рейтинговое агентство (АКРА) подтвердило кредитный рейтинг Рязанской области на уровне </w:t>
      </w:r>
      <w:r w:rsidRPr="00B117A2">
        <w:rPr>
          <w:rFonts w:ascii="Times New Roman" w:hAnsi="Times New Roman"/>
          <w:sz w:val="28"/>
          <w:szCs w:val="28"/>
        </w:rPr>
        <w:br/>
      </w:r>
      <w:r w:rsidRPr="00B117A2">
        <w:rPr>
          <w:rFonts w:ascii="Times New Roman" w:hAnsi="Times New Roman"/>
          <w:sz w:val="28"/>
          <w:szCs w:val="28"/>
        </w:rPr>
        <w:lastRenderedPageBreak/>
        <w:t>A-(RU), прогноз «Стабильный</w:t>
      </w:r>
      <w:r w:rsidRPr="00B117A2">
        <w:rPr>
          <w:rFonts w:ascii="Times New Roman" w:hAnsi="Times New Roman"/>
          <w:sz w:val="28"/>
          <w:szCs w:val="28"/>
          <w:vertAlign w:val="superscript"/>
        </w:rPr>
        <w:footnoteReference w:id="4"/>
      </w:r>
      <w:r w:rsidRPr="00B117A2">
        <w:rPr>
          <w:rFonts w:ascii="Times New Roman" w:hAnsi="Times New Roman"/>
          <w:sz w:val="28"/>
          <w:szCs w:val="28"/>
        </w:rPr>
        <w:t>, что обусловлено умеренно низкой долговой нагрузкой на бюджет, а также высокой долей капитальных расходов (19,3% в 2020 г.).</w:t>
      </w:r>
    </w:p>
    <w:p w:rsidR="00B117A2" w:rsidRPr="00B117A2" w:rsidRDefault="00B117A2" w:rsidP="00B117A2">
      <w:pPr>
        <w:ind w:firstLine="709"/>
        <w:jc w:val="both"/>
        <w:rPr>
          <w:rFonts w:ascii="Times New Roman" w:eastAsia="Calibri" w:hAnsi="Times New Roman"/>
          <w:sz w:val="28"/>
          <w:szCs w:val="28"/>
        </w:rPr>
      </w:pPr>
      <w:r w:rsidRPr="00B117A2">
        <w:rPr>
          <w:rFonts w:ascii="Times New Roman" w:eastAsia="Calibri" w:hAnsi="Times New Roman"/>
          <w:sz w:val="28"/>
          <w:szCs w:val="28"/>
          <w:lang w:eastAsia="en-US"/>
        </w:rPr>
        <w:t xml:space="preserve">Рязанская область занимает высокие конкурентные позиции относительно других субъектов ЦФО. </w:t>
      </w:r>
      <w:r w:rsidRPr="00B117A2">
        <w:rPr>
          <w:rFonts w:ascii="Times New Roman" w:eastAsia="Calibri" w:hAnsi="Times New Roman"/>
          <w:sz w:val="28"/>
          <w:szCs w:val="28"/>
        </w:rPr>
        <w:t>Индекс промышленного производства за 2022 г</w:t>
      </w:r>
      <w:r w:rsidR="00D30A86">
        <w:rPr>
          <w:rFonts w:ascii="Times New Roman" w:eastAsia="Calibri" w:hAnsi="Times New Roman"/>
          <w:sz w:val="28"/>
          <w:szCs w:val="28"/>
        </w:rPr>
        <w:t>.</w:t>
      </w:r>
      <w:r w:rsidRPr="00B117A2">
        <w:rPr>
          <w:rFonts w:ascii="Times New Roman" w:eastAsia="Calibri" w:hAnsi="Times New Roman"/>
          <w:sz w:val="28"/>
          <w:szCs w:val="28"/>
        </w:rPr>
        <w:t xml:space="preserve"> составил 109,2% к предыдущему году (РФ – 99,4%, </w:t>
      </w:r>
      <w:r w:rsidRPr="00B117A2">
        <w:rPr>
          <w:rFonts w:ascii="Times New Roman" w:eastAsia="Calibri" w:hAnsi="Times New Roman"/>
          <w:sz w:val="28"/>
          <w:szCs w:val="28"/>
        </w:rPr>
        <w:br/>
        <w:t xml:space="preserve">ЦФО – 103,1%). По данному показателю Рязанская область находилась </w:t>
      </w:r>
      <w:r w:rsidRPr="00B117A2">
        <w:rPr>
          <w:rFonts w:ascii="Times New Roman" w:eastAsia="Calibri" w:hAnsi="Times New Roman"/>
          <w:sz w:val="28"/>
          <w:szCs w:val="28"/>
        </w:rPr>
        <w:br/>
        <w:t>на 9 месте по Российской Федерации и на 2-м месте в Центральном федеральном округе.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Кроме этого, Рязанская область также лидирует в рейтингах, публикуемых аналитическими агентствами по следующим показателям: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рейтинг эффективности реализации промышленной политики </w:t>
      </w:r>
      <w:r w:rsidRPr="00B117A2">
        <w:rPr>
          <w:rFonts w:ascii="Times New Roman" w:hAnsi="Times New Roman"/>
          <w:sz w:val="28"/>
          <w:szCs w:val="28"/>
        </w:rPr>
        <w:br/>
        <w:t>в субъектах Российской Федерации – 3-е место из 6 в блоке «Деловая активность региона, молодежная политика, промышленный туризм»</w:t>
      </w:r>
      <w:r w:rsidRPr="00B117A2">
        <w:rPr>
          <w:rFonts w:ascii="Times New Roman" w:hAnsi="Times New Roman"/>
          <w:sz w:val="28"/>
          <w:szCs w:val="28"/>
          <w:vertAlign w:val="superscript"/>
        </w:rPr>
        <w:footnoteReference w:id="5"/>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рейтинг активности деятельности учреждений культуры Российской Федерации среди областей с населением 1-2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чел. – 16-е место </w:t>
      </w:r>
      <w:r w:rsidRPr="00B117A2">
        <w:rPr>
          <w:rFonts w:ascii="Times New Roman" w:hAnsi="Times New Roman"/>
          <w:sz w:val="28"/>
          <w:szCs w:val="28"/>
        </w:rPr>
        <w:br/>
        <w:t>из 31 среди аналогичных по численности населения субъектов Российской Федерации (13-е место в 2019 г.)</w:t>
      </w:r>
      <w:r w:rsidRPr="00B117A2">
        <w:rPr>
          <w:rFonts w:ascii="Times New Roman" w:hAnsi="Times New Roman"/>
          <w:sz w:val="28"/>
          <w:szCs w:val="28"/>
          <w:vertAlign w:val="superscript"/>
        </w:rPr>
        <w:footnoteReference w:id="6"/>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ESG-рейтинг субъектов Российской Федерации</w:t>
      </w:r>
      <w:r w:rsidRPr="00B117A2">
        <w:rPr>
          <w:rFonts w:ascii="Times New Roman" w:hAnsi="Times New Roman"/>
          <w:sz w:val="28"/>
          <w:szCs w:val="28"/>
          <w:vertAlign w:val="superscript"/>
        </w:rPr>
        <w:footnoteReference w:id="7"/>
      </w:r>
      <w:r w:rsidRPr="00B117A2">
        <w:rPr>
          <w:rFonts w:ascii="Times New Roman" w:hAnsi="Times New Roman"/>
          <w:sz w:val="28"/>
          <w:szCs w:val="28"/>
        </w:rPr>
        <w:t xml:space="preserve"> – 16-е место из</w:t>
      </w:r>
      <w:r w:rsidRPr="00B117A2">
        <w:rPr>
          <w:rFonts w:ascii="Times New Roman" w:hAnsi="Times New Roman"/>
          <w:sz w:val="28"/>
          <w:szCs w:val="28"/>
        </w:rPr>
        <w:br/>
        <w:t>85 (9-е место в 2019 г.)</w:t>
      </w:r>
      <w:r w:rsidRPr="00B117A2">
        <w:rPr>
          <w:rFonts w:ascii="Times New Roman" w:hAnsi="Times New Roman"/>
          <w:sz w:val="28"/>
          <w:szCs w:val="28"/>
          <w:vertAlign w:val="superscript"/>
        </w:rPr>
        <w:footnoteReference w:id="8"/>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рейтинг регионов по доступности жилья – 33-е место из</w:t>
      </w:r>
      <w:r w:rsidRPr="00B117A2">
        <w:rPr>
          <w:rFonts w:ascii="Times New Roman" w:hAnsi="Times New Roman"/>
          <w:sz w:val="28"/>
          <w:szCs w:val="28"/>
        </w:rPr>
        <w:br/>
        <w:t>85 (29-е место в 2019 г.)</w:t>
      </w:r>
      <w:r w:rsidRPr="00B117A2">
        <w:rPr>
          <w:rFonts w:ascii="Times New Roman" w:hAnsi="Times New Roman"/>
          <w:sz w:val="28"/>
          <w:szCs w:val="28"/>
          <w:vertAlign w:val="superscript"/>
        </w:rPr>
        <w:footnoteReference w:id="9"/>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рейтинг социально-экономического положения регионов – 42-е место из 85 (45-е место в 2019 г.)</w:t>
      </w:r>
      <w:r w:rsidRPr="00B117A2">
        <w:rPr>
          <w:rFonts w:ascii="Times New Roman" w:hAnsi="Times New Roman"/>
          <w:sz w:val="28"/>
          <w:szCs w:val="28"/>
          <w:vertAlign w:val="superscript"/>
        </w:rPr>
        <w:footnoteReference w:id="10"/>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использование объектов интеллектуальной собственности – 5-е место из 18 в ЦФО (5-е место в 2019 г.)</w:t>
      </w:r>
      <w:r w:rsidRPr="00B117A2">
        <w:rPr>
          <w:rFonts w:ascii="Times New Roman" w:hAnsi="Times New Roman"/>
          <w:sz w:val="28"/>
          <w:szCs w:val="28"/>
          <w:vertAlign w:val="superscript"/>
        </w:rPr>
        <w:footnoteReference w:id="11"/>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ожидаемая продолжительность жизни – 7-е место в ЦФО из</w:t>
      </w:r>
      <w:r w:rsidRPr="00B117A2">
        <w:rPr>
          <w:rFonts w:ascii="Times New Roman" w:hAnsi="Times New Roman"/>
          <w:sz w:val="28"/>
          <w:szCs w:val="28"/>
        </w:rPr>
        <w:br/>
        <w:t>18 (8-е место в 2019 г.)</w:t>
      </w:r>
      <w:r w:rsidRPr="00B117A2">
        <w:rPr>
          <w:rFonts w:ascii="Times New Roman" w:hAnsi="Times New Roman"/>
          <w:sz w:val="28"/>
          <w:szCs w:val="28"/>
          <w:vertAlign w:val="superscript"/>
        </w:rPr>
        <w:footnoteReference w:id="12"/>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уровень инновационной активности организаций – 12-е место в ЦФО </w:t>
      </w:r>
      <w:r w:rsidRPr="00B117A2">
        <w:rPr>
          <w:rFonts w:ascii="Times New Roman" w:hAnsi="Times New Roman"/>
          <w:sz w:val="28"/>
          <w:szCs w:val="28"/>
        </w:rPr>
        <w:br/>
        <w:t>из 18 (5-е место в 2019 г.)</w:t>
      </w:r>
      <w:r w:rsidRPr="00B117A2">
        <w:rPr>
          <w:rFonts w:ascii="Times New Roman" w:hAnsi="Times New Roman"/>
          <w:sz w:val="28"/>
          <w:szCs w:val="28"/>
          <w:vertAlign w:val="superscript"/>
        </w:rPr>
        <w:footnoteReference w:id="13"/>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рейтинг инвестиционного потенциала российских регионов –</w:t>
      </w:r>
      <w:r w:rsidRPr="00B117A2">
        <w:rPr>
          <w:rFonts w:ascii="Times New Roman" w:hAnsi="Times New Roman"/>
          <w:sz w:val="28"/>
          <w:szCs w:val="28"/>
        </w:rPr>
        <w:br/>
        <w:t>50-е место из 85 (49-е место в 2019 г.)</w:t>
      </w:r>
      <w:r w:rsidRPr="00B117A2">
        <w:rPr>
          <w:rFonts w:ascii="Times New Roman" w:hAnsi="Times New Roman"/>
          <w:sz w:val="28"/>
          <w:szCs w:val="28"/>
          <w:vertAlign w:val="superscript"/>
        </w:rPr>
        <w:footnoteReference w:id="14"/>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Ключевыми инвестиционными преимуществами региона являются: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1) географическое положение и транспортная доступность: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сравнительная близость к крупнейшему региональному рынку</w:t>
      </w:r>
      <w:r w:rsidRPr="00B117A2">
        <w:rPr>
          <w:rFonts w:ascii="Times New Roman" w:hAnsi="Times New Roman"/>
          <w:sz w:val="28"/>
          <w:szCs w:val="28"/>
        </w:rPr>
        <w:br/>
        <w:t>России – Московской агломерации;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автомобильная доступность региона – через область проходят три федеральные трассы (М5 «Урал», Р22 «Каспий», Р132 «Большое Золотое кольцо»);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железнодорожная доступность региона – два железнодорожных коридора России: Транссибирская магистраль на восток и Кавказские железные дороги на юг;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инженерная инфраструктура: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три электростанции федерального значения (регион является </w:t>
      </w:r>
      <w:proofErr w:type="spellStart"/>
      <w:r w:rsidRPr="00B117A2">
        <w:rPr>
          <w:rFonts w:ascii="Times New Roman" w:hAnsi="Times New Roman"/>
          <w:sz w:val="28"/>
          <w:szCs w:val="28"/>
        </w:rPr>
        <w:t>энергоизбыточным</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- 183 воздушные и кабельные линии электропередач классом напряжения 110-500 кВт;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3) опытная инвестиционная команда: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Инвестиционный комитет (далее – Комитет), созданный в 2022 г., включающий рабочие группы по пяти направлениям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Штаб («проектный офис») по улучшению состояния инвестиционного и предпринимательского климата в Рязанской области (далее – Штаб), созданный 01.07.2015 и переформатированный в 2022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Инвестиционный потенциал Рязанской области формируется за счет: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вклада ведущих отраслей экономики, таких как обрабатывающая промышленность, сельское хозяйство, строительство и операции </w:t>
      </w:r>
      <w:r w:rsidRPr="00B117A2">
        <w:rPr>
          <w:rFonts w:ascii="Times New Roman" w:hAnsi="Times New Roman"/>
          <w:sz w:val="28"/>
          <w:szCs w:val="28"/>
        </w:rPr>
        <w:br/>
        <w:t>с недвижимостью, оптовая и розничная торговля;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вклада новых инновационных отраслей, таких как высокотехнологичное машиностроение, робототехника и радиоэлектроника; информационные технологии и разработка программного обеспечения; производство строительных материалов; высокотехнологичная медицина;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наличия индустриальных парков и технопарков;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кластерного подхода к развитию промышленности.</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3.1. Наличие необходимой инфраструктуры для инвесторов </w:t>
      </w:r>
      <w:r w:rsidRPr="00B117A2">
        <w:rPr>
          <w:rFonts w:ascii="Times New Roman" w:hAnsi="Times New Roman"/>
          <w:sz w:val="28"/>
          <w:szCs w:val="28"/>
        </w:rPr>
        <w:br/>
        <w:t>на территории Рязанской области и площадок для реализации инвестиционных проектов</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Рязанская область располагает современной транспортной и инженерной инфраструктурой для развития инвестиционных проектов, включая железнодорожное и автомобильное сообщение, транспортно-логистические комплексы, а также источники электро- и газоснабжения. Кроме того,</w:t>
      </w:r>
      <w:r w:rsidR="003563F9">
        <w:rPr>
          <w:rFonts w:ascii="Times New Roman" w:hAnsi="Times New Roman"/>
          <w:sz w:val="28"/>
          <w:szCs w:val="28"/>
        </w:rPr>
        <w:t xml:space="preserve"> </w:t>
      </w:r>
      <w:r w:rsidRPr="00B117A2">
        <w:rPr>
          <w:rFonts w:ascii="Times New Roman" w:hAnsi="Times New Roman"/>
          <w:sz w:val="28"/>
          <w:szCs w:val="28"/>
        </w:rPr>
        <w:t>на территории области существует территория опережающего социального развития (далее – ТОСЭР), функционируют и планируются к открытию индустриальные парки с готовыми для использования земельными участками.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Через регион проходят крупнейшие евро-азиатские транспортные международные коридоры и три федеральные трассы: М5 «Урал», </w:t>
      </w:r>
      <w:r w:rsidRPr="00B117A2">
        <w:rPr>
          <w:rFonts w:ascii="Times New Roman" w:hAnsi="Times New Roman"/>
          <w:sz w:val="28"/>
          <w:szCs w:val="28"/>
        </w:rPr>
        <w:br/>
        <w:t xml:space="preserve">Р22 «Каспий» и Р132 «Большое Золотое кольцо». Протяженность автодорог общего пользования на территории Рязанской области в 2022 г. составляла </w:t>
      </w:r>
      <w:r w:rsidRPr="00B117A2">
        <w:rPr>
          <w:rFonts w:ascii="Times New Roman" w:hAnsi="Times New Roman"/>
          <w:sz w:val="28"/>
          <w:szCs w:val="28"/>
        </w:rPr>
        <w:br/>
        <w:t xml:space="preserve">16 300 км. Объем грузовых перевозок автомобильным транспортом в 2020 г. составил 7,5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тонн (на 2,2% ниже, чем в 2017 г.). Перевозка пассажиров </w:t>
      </w:r>
      <w:r w:rsidRPr="00B117A2">
        <w:rPr>
          <w:rFonts w:ascii="Times New Roman" w:hAnsi="Times New Roman"/>
          <w:sz w:val="28"/>
          <w:szCs w:val="28"/>
        </w:rPr>
        <w:lastRenderedPageBreak/>
        <w:t xml:space="preserve">автобусами общего пользования в области составила 49,9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чел. в 2020 г. (на 39,9% ниже, чем в 2017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восточном и южном направлениях проходят важнейшие магистральные железные дороги, связывающие центр России с Поволжьем, Уралом, Сибирью, Средней Азией, Центрально-Черноземным районом </w:t>
      </w:r>
      <w:r w:rsidRPr="00B117A2">
        <w:rPr>
          <w:rFonts w:ascii="Times New Roman" w:hAnsi="Times New Roman"/>
          <w:sz w:val="28"/>
          <w:szCs w:val="28"/>
        </w:rPr>
        <w:br/>
        <w:t xml:space="preserve">и Европейским Югом. Эксплуатационная длина железных дорог общего пользования в 2020 г. составила 941 км, объем грузовых перевозок железнодорожным транспортом – 10,4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тонн в 2022 г., и перевозка пассажиров железнодорожным транспортом – 2,4 млн чел. в 2022 г. В январе </w:t>
      </w:r>
      <w:r w:rsidRPr="00B117A2">
        <w:rPr>
          <w:rFonts w:ascii="Times New Roman" w:hAnsi="Times New Roman"/>
          <w:spacing w:val="-2"/>
          <w:sz w:val="28"/>
          <w:szCs w:val="28"/>
        </w:rPr>
        <w:t>2022 г. подписано соглашение с руководством Московской железной дороги –</w:t>
      </w:r>
      <w:r w:rsidRPr="00B117A2">
        <w:rPr>
          <w:rFonts w:ascii="Times New Roman" w:hAnsi="Times New Roman"/>
          <w:sz w:val="28"/>
          <w:szCs w:val="28"/>
        </w:rPr>
        <w:t xml:space="preserve"> филиалом ОАО «РЖД», предполагающее повышение качества транспортных услуг, улучшение технического состояния поездов и развитие железнодорожной инфраструктуры.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Менее чем в 200 км от региона располагаются четыре международных аэропорта Московского авиационного узла.</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Река Ока, являющаяся водной артерией региона, соединяет Рязанскую область с Московской, Владимирской, Нижегородской областями, а также </w:t>
      </w:r>
      <w:r w:rsidRPr="00B117A2">
        <w:rPr>
          <w:rFonts w:ascii="Times New Roman" w:hAnsi="Times New Roman"/>
          <w:sz w:val="28"/>
          <w:szCs w:val="28"/>
        </w:rPr>
        <w:br/>
        <w:t>с выходом в Волжский бассейн.</w:t>
      </w:r>
      <w:proofErr w:type="gramEnd"/>
      <w:r w:rsidRPr="00B117A2">
        <w:rPr>
          <w:rFonts w:ascii="Times New Roman" w:hAnsi="Times New Roman"/>
          <w:sz w:val="28"/>
          <w:szCs w:val="28"/>
        </w:rPr>
        <w:t xml:space="preserve"> На реке Оке действует два порта, в г. Рязани и г. </w:t>
      </w:r>
      <w:proofErr w:type="spellStart"/>
      <w:r w:rsidRPr="00B117A2">
        <w:rPr>
          <w:rFonts w:ascii="Times New Roman" w:hAnsi="Times New Roman"/>
          <w:sz w:val="28"/>
          <w:szCs w:val="28"/>
        </w:rPr>
        <w:t>Касимове</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На территории Рязанской области функционируют транспортно-логистические комплексы, среди которых распределительный центр </w:t>
      </w:r>
      <w:r w:rsidRPr="00B117A2">
        <w:rPr>
          <w:rFonts w:ascii="Times New Roman" w:hAnsi="Times New Roman"/>
          <w:sz w:val="28"/>
          <w:szCs w:val="28"/>
        </w:rPr>
        <w:br/>
        <w:t xml:space="preserve">для компании X5 </w:t>
      </w:r>
      <w:proofErr w:type="spellStart"/>
      <w:r w:rsidRPr="00B117A2">
        <w:rPr>
          <w:rFonts w:ascii="Times New Roman" w:hAnsi="Times New Roman"/>
          <w:sz w:val="28"/>
          <w:szCs w:val="28"/>
        </w:rPr>
        <w:t>Retail</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Group</w:t>
      </w:r>
      <w:proofErr w:type="spellEnd"/>
      <w:r w:rsidRPr="00B117A2">
        <w:rPr>
          <w:rFonts w:ascii="Times New Roman" w:hAnsi="Times New Roman"/>
          <w:sz w:val="28"/>
          <w:szCs w:val="28"/>
        </w:rPr>
        <w:t xml:space="preserve">, введенный в эксплуатацию компанией </w:t>
      </w:r>
      <w:r w:rsidRPr="00B117A2">
        <w:rPr>
          <w:rFonts w:ascii="Times New Roman" w:hAnsi="Times New Roman"/>
          <w:sz w:val="28"/>
          <w:szCs w:val="28"/>
        </w:rPr>
        <w:br/>
        <w:t xml:space="preserve">ООО «НАД» в Рыбновском районе в сентябре 2020 г. Построенный центр включает в себя здание сухого склада (предназначен для хранения грузов, </w:t>
      </w:r>
      <w:r w:rsidRPr="00B117A2">
        <w:rPr>
          <w:rFonts w:ascii="Times New Roman" w:hAnsi="Times New Roman"/>
          <w:sz w:val="28"/>
          <w:szCs w:val="28"/>
        </w:rPr>
        <w:br/>
        <w:t>не требующих особого температурного режима), административно-бытовые комплексы, морозильные камеры.</w:t>
      </w:r>
      <w:proofErr w:type="gramEnd"/>
      <w:r w:rsidRPr="00B117A2">
        <w:rPr>
          <w:rFonts w:ascii="Times New Roman" w:hAnsi="Times New Roman"/>
          <w:sz w:val="28"/>
          <w:szCs w:val="28"/>
        </w:rPr>
        <w:t xml:space="preserve"> Работоспособность центра обеспечивается за счет собственной котельной.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регионе также функционирует </w:t>
      </w:r>
      <w:proofErr w:type="spellStart"/>
      <w:r w:rsidRPr="00B117A2">
        <w:rPr>
          <w:rFonts w:ascii="Times New Roman" w:hAnsi="Times New Roman"/>
          <w:sz w:val="28"/>
          <w:szCs w:val="28"/>
        </w:rPr>
        <w:t>офисно</w:t>
      </w:r>
      <w:proofErr w:type="spellEnd"/>
      <w:r w:rsidRPr="00B117A2">
        <w:rPr>
          <w:rFonts w:ascii="Times New Roman" w:hAnsi="Times New Roman"/>
          <w:sz w:val="28"/>
          <w:szCs w:val="28"/>
        </w:rPr>
        <w:t xml:space="preserve">-складской комплекс </w:t>
      </w:r>
      <w:r w:rsidRPr="00B117A2">
        <w:rPr>
          <w:rFonts w:ascii="Times New Roman" w:hAnsi="Times New Roman"/>
          <w:sz w:val="28"/>
          <w:szCs w:val="28"/>
        </w:rPr>
        <w:br/>
        <w:t>в г. Рыбное, построенный ООО «Логистик Групп» в 2014-2015 гг., бенефициаром которого являлся один из крупнейших игроков российского оптового рынка канцелярских товаров России – ООО «Рельеф-центр».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Рязанской </w:t>
      </w:r>
      <w:proofErr w:type="gramStart"/>
      <w:r w:rsidRPr="00B117A2">
        <w:rPr>
          <w:rFonts w:ascii="Times New Roman" w:hAnsi="Times New Roman"/>
          <w:sz w:val="28"/>
          <w:szCs w:val="28"/>
        </w:rPr>
        <w:t>области</w:t>
      </w:r>
      <w:proofErr w:type="gramEnd"/>
      <w:r w:rsidRPr="00B117A2">
        <w:rPr>
          <w:rFonts w:ascii="Times New Roman" w:hAnsi="Times New Roman"/>
          <w:sz w:val="28"/>
          <w:szCs w:val="28"/>
        </w:rPr>
        <w:t xml:space="preserve"> в том числе запланировано строительство центра обеспечения </w:t>
      </w:r>
      <w:proofErr w:type="spellStart"/>
      <w:r w:rsidRPr="00B117A2">
        <w:rPr>
          <w:rFonts w:ascii="Times New Roman" w:hAnsi="Times New Roman"/>
          <w:sz w:val="28"/>
          <w:szCs w:val="28"/>
        </w:rPr>
        <w:t>омниканальной</w:t>
      </w:r>
      <w:proofErr w:type="spellEnd"/>
      <w:r w:rsidRPr="00B117A2">
        <w:rPr>
          <w:rFonts w:ascii="Times New Roman" w:hAnsi="Times New Roman"/>
          <w:sz w:val="28"/>
          <w:szCs w:val="28"/>
        </w:rPr>
        <w:t xml:space="preserve"> торговли, реализуемое ООО «</w:t>
      </w:r>
      <w:proofErr w:type="spellStart"/>
      <w:r w:rsidRPr="00B117A2">
        <w:rPr>
          <w:rFonts w:ascii="Times New Roman" w:hAnsi="Times New Roman"/>
          <w:sz w:val="28"/>
          <w:szCs w:val="28"/>
        </w:rPr>
        <w:t>Вайлдберриз</w:t>
      </w:r>
      <w:proofErr w:type="spellEnd"/>
      <w:r w:rsidRPr="00B117A2">
        <w:rPr>
          <w:rFonts w:ascii="Times New Roman" w:hAnsi="Times New Roman"/>
          <w:sz w:val="28"/>
          <w:szCs w:val="28"/>
        </w:rPr>
        <w:t xml:space="preserve">». Запланированный объем инвестиций в проект составляет 8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5 000 рабочих мест. Строительство производится </w:t>
      </w:r>
      <w:r w:rsidRPr="00B117A2">
        <w:rPr>
          <w:rFonts w:ascii="Times New Roman" w:hAnsi="Times New Roman"/>
          <w:sz w:val="28"/>
          <w:szCs w:val="28"/>
        </w:rPr>
        <w:br/>
        <w:t>на территории индустриального (промышленного) парка «Рязанский», срок реализации проекта – 2021-2023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 инженерной инфраструктуре на территории области относятся следующие объекты: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котельные – 201 ед. общей мощностью 5 530 Гкал/час;</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тепловые сети – 1 179,6 км (в двухтрубном исчислении);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тепловые насосные станции – 11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центральные тепловые пункты – 155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водозаборы – 1 527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объекты водоподготовки – 33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водопроводные сети – 4 486,7 км;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канализационные насосные станции – 105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очистные сооружения канализации – 131 ед.;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канализационные сети – 4 379,8 км.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Комплексная промышленная инфраструктура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Одним из приоритетов развития региона являются создание и поддержка функционирования индустриальных парков и технопарков. На начало 2022 г. с целью стимулирования внешнего и внутреннего инвестирования запущены один индустриальный парк и один технопарк. Более того, в Рязанской области планируются к запуску в 2024 г. индустриальный, агропромышленный и логистический парки, а также три технопарка.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Из действующих индустриальных парков выделяются: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1) частный индустриальный парк «Карандаш», площадь 26,3 га: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расположение – в поселке Лесной на территории ТОСЭР «Лесной» </w:t>
      </w:r>
      <w:r w:rsidRPr="00B117A2">
        <w:rPr>
          <w:rFonts w:ascii="Times New Roman" w:hAnsi="Times New Roman"/>
          <w:sz w:val="28"/>
          <w:szCs w:val="28"/>
        </w:rPr>
        <w:br/>
        <w:t>в Шиловском районе в 40 км от районного центра, 84 км от областного центра и в 264 км от Москвы;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управляющая компания парка – ООО «</w:t>
      </w:r>
      <w:proofErr w:type="spellStart"/>
      <w:r w:rsidRPr="00B117A2">
        <w:rPr>
          <w:rFonts w:ascii="Times New Roman" w:hAnsi="Times New Roman"/>
          <w:sz w:val="28"/>
          <w:szCs w:val="28"/>
        </w:rPr>
        <w:t>Девелопмент</w:t>
      </w:r>
      <w:proofErr w:type="spellEnd"/>
      <w:r w:rsidRPr="00B117A2">
        <w:rPr>
          <w:rFonts w:ascii="Times New Roman" w:hAnsi="Times New Roman"/>
          <w:sz w:val="28"/>
          <w:szCs w:val="28"/>
        </w:rPr>
        <w:t xml:space="preserve"> Групп» </w:t>
      </w:r>
      <w:r w:rsidRPr="00B117A2">
        <w:rPr>
          <w:rFonts w:ascii="Times New Roman" w:hAnsi="Times New Roman"/>
          <w:sz w:val="28"/>
          <w:szCs w:val="28"/>
        </w:rPr>
        <w:br/>
        <w:t>(в структуре ООО «Рельеф-Центр»);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профиль парка – производство товаров для школы и офиса;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фактически вложенные инвестиции в проект – 676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w:t>
      </w:r>
      <w:r w:rsidRPr="00B117A2">
        <w:rPr>
          <w:rFonts w:ascii="Times New Roman" w:hAnsi="Times New Roman"/>
          <w:sz w:val="28"/>
          <w:szCs w:val="28"/>
          <w:vertAlign w:val="superscript"/>
        </w:rPr>
        <w:footnoteReference w:id="15"/>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число резидентов – один</w:t>
      </w:r>
      <w:r w:rsidRPr="00B117A2">
        <w:rPr>
          <w:rFonts w:ascii="Times New Roman" w:hAnsi="Times New Roman"/>
          <w:sz w:val="28"/>
          <w:szCs w:val="28"/>
          <w:vertAlign w:val="superscript"/>
        </w:rPr>
        <w:footnoteReference w:id="16"/>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преимущества парка – резиденты могут получать налоговые льготы либо как резиденты парка, либо как резиденты ТОСЭР «Лесной»;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особенности и статус парка – «Карандаш» является членом Ассоциации индустриальных парков России, входит в реестр Министерства промышленности и торговли Российской Федерации, сертифицирован </w:t>
      </w:r>
      <w:r w:rsidRPr="00B117A2">
        <w:rPr>
          <w:rFonts w:ascii="Times New Roman" w:hAnsi="Times New Roman"/>
          <w:sz w:val="28"/>
          <w:szCs w:val="28"/>
        </w:rPr>
        <w:br/>
        <w:t>в соответствии с Национальным стандартом ГОСТ </w:t>
      </w:r>
      <w:proofErr w:type="gramStart"/>
      <w:r w:rsidRPr="00B117A2">
        <w:rPr>
          <w:rFonts w:ascii="Times New Roman" w:hAnsi="Times New Roman"/>
          <w:sz w:val="28"/>
          <w:szCs w:val="28"/>
        </w:rPr>
        <w:t>Р</w:t>
      </w:r>
      <w:proofErr w:type="gramEnd"/>
      <w:r w:rsidRPr="00B117A2">
        <w:rPr>
          <w:rFonts w:ascii="Times New Roman" w:hAnsi="Times New Roman"/>
          <w:sz w:val="28"/>
          <w:szCs w:val="28"/>
        </w:rPr>
        <w:t>  56301-2014 «Индустриальные парки. Требования»;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тип площадки – </w:t>
      </w:r>
      <w:proofErr w:type="spellStart"/>
      <w:r w:rsidRPr="00B117A2">
        <w:rPr>
          <w:rFonts w:ascii="Times New Roman" w:hAnsi="Times New Roman"/>
          <w:sz w:val="28"/>
          <w:szCs w:val="28"/>
        </w:rPr>
        <w:t>Brow</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обращение с отходами – IV класс экологической опасности;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технопарк Рязанского инновационного научно-технологического центра, площадь 7 000 кв. 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расположение – в черте г. Рязани, в 183 км от Москвы;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управляющая компания технопарка – АО «Корпорация развития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профиль парка – деятельность в области информационных технологий;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суммарный объем государственных вложений в инфраструктуру парка – 251,1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w:t>
      </w:r>
      <w:r w:rsidRPr="00B117A2">
        <w:rPr>
          <w:rFonts w:ascii="Times New Roman" w:hAnsi="Times New Roman"/>
          <w:sz w:val="28"/>
          <w:szCs w:val="28"/>
          <w:vertAlign w:val="superscript"/>
        </w:rPr>
        <w:footnoteReference w:id="17"/>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число резидентов – 20, 14 из которых – представители малого </w:t>
      </w:r>
      <w:r w:rsidRPr="00B117A2">
        <w:rPr>
          <w:rFonts w:ascii="Times New Roman" w:hAnsi="Times New Roman"/>
          <w:sz w:val="28"/>
          <w:szCs w:val="28"/>
        </w:rPr>
        <w:br/>
        <w:t>и среднего бизнеса;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преимущества парка – функционирует первое в регионе пространство коллективной работы «Точка кипения – Рязань» – коммуникационная площадка для деловых, научных и молодежных сообществ;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особенности и статус парка – действующий;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тип площадки – </w:t>
      </w:r>
      <w:proofErr w:type="spellStart"/>
      <w:r w:rsidRPr="00B117A2">
        <w:rPr>
          <w:rFonts w:ascii="Times New Roman" w:hAnsi="Times New Roman"/>
          <w:sz w:val="28"/>
          <w:szCs w:val="28"/>
        </w:rPr>
        <w:t>Brow</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обращение с отходами – V класс экологической опасности.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Развивающиеся промышленные площадки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1) промышленный парк «Рязанский», площадь 559 га: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расположение – на въезде в г. Рязань в границах муниципального образования </w:t>
      </w:r>
      <w:proofErr w:type="spellStart"/>
      <w:r w:rsidRPr="00B117A2">
        <w:rPr>
          <w:rFonts w:ascii="Times New Roman" w:hAnsi="Times New Roman"/>
          <w:sz w:val="28"/>
          <w:szCs w:val="28"/>
        </w:rPr>
        <w:t>Тюшевское</w:t>
      </w:r>
      <w:proofErr w:type="spellEnd"/>
      <w:r w:rsidRPr="00B117A2">
        <w:rPr>
          <w:rFonts w:ascii="Times New Roman" w:hAnsi="Times New Roman"/>
          <w:sz w:val="28"/>
          <w:szCs w:val="28"/>
        </w:rPr>
        <w:t xml:space="preserve"> сельское поселение, что позволяет обеспечить резидентов необходимым количеством высококвалифицированных рабочих кадров;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управляющая компания – АО «Корпорация развития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профиль – многопрофильное промышленное производство;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планируемая сумма вложенных инвестиций потенциальных резидентов в реализацию собственных проектов на территории парка – порядка 35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число резидентов – два резидента и два пользователя инфраструктурой</w:t>
      </w:r>
      <w:r w:rsidRPr="00B117A2">
        <w:rPr>
          <w:rFonts w:ascii="Times New Roman" w:hAnsi="Times New Roman"/>
          <w:sz w:val="28"/>
          <w:szCs w:val="28"/>
          <w:vertAlign w:val="superscript"/>
        </w:rPr>
        <w:footnoteReference w:id="18"/>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преимущества – выгодное транспортно-географическое положение, близость к действующей железнодорожной ветке, подведенная инженерная инфраструктура, сниженная стоимость аренды на период строительства;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особенности и статус – промышленный (индустриальный) парк «Рязанский» включен в реестр Министерства промышленности и торговли Российской Федерации;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тип – </w:t>
      </w:r>
      <w:proofErr w:type="spellStart"/>
      <w:r w:rsidRPr="00B117A2">
        <w:rPr>
          <w:rFonts w:ascii="Times New Roman" w:hAnsi="Times New Roman"/>
          <w:sz w:val="28"/>
          <w:szCs w:val="28"/>
        </w:rPr>
        <w:t>Brow</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обращение с отходами – IV-V классы экологической опасности.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промышленная площадка «</w:t>
      </w:r>
      <w:proofErr w:type="spellStart"/>
      <w:r w:rsidRPr="00B117A2">
        <w:rPr>
          <w:rFonts w:ascii="Times New Roman" w:hAnsi="Times New Roman"/>
          <w:sz w:val="28"/>
          <w:szCs w:val="28"/>
        </w:rPr>
        <w:t>Пронская</w:t>
      </w:r>
      <w:proofErr w:type="spellEnd"/>
      <w:r w:rsidRPr="00B117A2">
        <w:rPr>
          <w:rFonts w:ascii="Times New Roman" w:hAnsi="Times New Roman"/>
          <w:sz w:val="28"/>
          <w:szCs w:val="28"/>
        </w:rPr>
        <w:t>»</w:t>
      </w:r>
      <w:r w:rsidRPr="00B117A2">
        <w:rPr>
          <w:rFonts w:ascii="Times New Roman" w:hAnsi="Times New Roman"/>
          <w:sz w:val="28"/>
          <w:szCs w:val="28"/>
          <w:vertAlign w:val="superscript"/>
        </w:rPr>
        <w:footnoteReference w:id="19"/>
      </w:r>
      <w:r w:rsidRPr="00B117A2">
        <w:rPr>
          <w:rFonts w:ascii="Times New Roman" w:hAnsi="Times New Roman"/>
          <w:sz w:val="28"/>
          <w:szCs w:val="28"/>
        </w:rPr>
        <w:t>, площадь 482 га: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расположение – на территории моногорода </w:t>
      </w:r>
      <w:proofErr w:type="spellStart"/>
      <w:r w:rsidRPr="00B117A2">
        <w:rPr>
          <w:rFonts w:ascii="Times New Roman" w:hAnsi="Times New Roman"/>
          <w:sz w:val="28"/>
          <w:szCs w:val="28"/>
        </w:rPr>
        <w:t>Новомичуринска</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Пронского</w:t>
      </w:r>
      <w:proofErr w:type="spellEnd"/>
      <w:r w:rsidRPr="00B117A2">
        <w:rPr>
          <w:rFonts w:ascii="Times New Roman" w:hAnsi="Times New Roman"/>
          <w:sz w:val="28"/>
          <w:szCs w:val="28"/>
        </w:rPr>
        <w:t xml:space="preserve"> района с доступом к железнодорожной станции </w:t>
      </w:r>
      <w:proofErr w:type="spellStart"/>
      <w:r w:rsidRPr="00B117A2">
        <w:rPr>
          <w:rFonts w:ascii="Times New Roman" w:hAnsi="Times New Roman"/>
          <w:sz w:val="28"/>
          <w:szCs w:val="28"/>
        </w:rPr>
        <w:t>Новомичуринск</w:t>
      </w:r>
      <w:proofErr w:type="spellEnd"/>
      <w:r w:rsidRPr="00B117A2">
        <w:rPr>
          <w:rFonts w:ascii="Times New Roman" w:hAnsi="Times New Roman"/>
          <w:sz w:val="28"/>
          <w:szCs w:val="28"/>
        </w:rPr>
        <w:t xml:space="preserve"> </w:t>
      </w:r>
      <w:r w:rsidRPr="00B117A2">
        <w:rPr>
          <w:rFonts w:ascii="Times New Roman" w:hAnsi="Times New Roman"/>
          <w:sz w:val="28"/>
          <w:szCs w:val="28"/>
        </w:rPr>
        <w:br/>
        <w:t>и к автомагистралям М</w:t>
      </w:r>
      <w:proofErr w:type="gramStart"/>
      <w:r w:rsidRPr="00B117A2">
        <w:rPr>
          <w:rFonts w:ascii="Times New Roman" w:hAnsi="Times New Roman"/>
          <w:sz w:val="28"/>
          <w:szCs w:val="28"/>
        </w:rPr>
        <w:t>6</w:t>
      </w:r>
      <w:proofErr w:type="gramEnd"/>
      <w:r w:rsidRPr="00B117A2">
        <w:rPr>
          <w:rFonts w:ascii="Times New Roman" w:hAnsi="Times New Roman"/>
          <w:sz w:val="28"/>
          <w:szCs w:val="28"/>
        </w:rPr>
        <w:t xml:space="preserve"> (Москва – Волгоград, 30 км) и М5 (Москва – Самара, 70 км);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профиль – энергоемкое производство;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преимущества – возможность размещения произво</w:t>
      </w:r>
      <w:proofErr w:type="gramStart"/>
      <w:r w:rsidRPr="00B117A2">
        <w:rPr>
          <w:rFonts w:ascii="Times New Roman" w:hAnsi="Times New Roman"/>
          <w:sz w:val="28"/>
          <w:szCs w:val="28"/>
        </w:rPr>
        <w:t>дств с в</w:t>
      </w:r>
      <w:proofErr w:type="gramEnd"/>
      <w:r w:rsidRPr="00B117A2">
        <w:rPr>
          <w:rFonts w:ascii="Times New Roman" w:hAnsi="Times New Roman"/>
          <w:sz w:val="28"/>
          <w:szCs w:val="28"/>
        </w:rPr>
        <w:t xml:space="preserve">ысоким классом опасности (допустимый класс опасности – 1, максимальная санитарно-защитная зона – 1 км), наличие железнодорожных путей </w:t>
      </w:r>
      <w:r w:rsidRPr="00B117A2">
        <w:rPr>
          <w:rFonts w:ascii="Times New Roman" w:hAnsi="Times New Roman"/>
          <w:sz w:val="28"/>
          <w:szCs w:val="28"/>
        </w:rPr>
        <w:br/>
        <w:t>на севере участка для транспортировки грузов, обеспеченность значительными объемами инженерных ресурсов;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особенности и статус – планируемый;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тип – </w:t>
      </w:r>
      <w:proofErr w:type="spellStart"/>
      <w:r w:rsidRPr="00B117A2">
        <w:rPr>
          <w:rFonts w:ascii="Times New Roman" w:hAnsi="Times New Roman"/>
          <w:sz w:val="28"/>
          <w:szCs w:val="28"/>
        </w:rPr>
        <w:t>Gree</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w:t>
      </w:r>
    </w:p>
    <w:p w:rsid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обращение с отходами – I класс экологической опасности.</w:t>
      </w:r>
    </w:p>
    <w:p w:rsidR="00D30A86" w:rsidRPr="00B117A2" w:rsidRDefault="00D30A86" w:rsidP="00B117A2">
      <w:pPr>
        <w:widowControl w:val="0"/>
        <w:autoSpaceDE w:val="0"/>
        <w:autoSpaceDN w:val="0"/>
        <w:ind w:firstLine="709"/>
        <w:jc w:val="both"/>
        <w:rPr>
          <w:rFonts w:ascii="Times New Roman" w:hAnsi="Times New Roman"/>
          <w:sz w:val="28"/>
          <w:szCs w:val="28"/>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3.2. Наличие на территории Рязанской области преференциальных режимов</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целях создания комфортных условий для инвесторов и привлечения инвестиций в Рязанской области создано прогрессивное инвестиционное законодательство:</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инвесторам вне зависимости от места локали</w:t>
      </w:r>
      <w:r w:rsidR="00D30A86">
        <w:rPr>
          <w:rFonts w:ascii="Times New Roman" w:hAnsi="Times New Roman"/>
          <w:sz w:val="28"/>
          <w:szCs w:val="28"/>
        </w:rPr>
        <w:t>зации проекта в регионе оказыва</w:t>
      </w:r>
      <w:r w:rsidR="003D1041">
        <w:rPr>
          <w:rFonts w:ascii="Times New Roman" w:hAnsi="Times New Roman"/>
          <w:sz w:val="28"/>
          <w:szCs w:val="28"/>
        </w:rPr>
        <w:t>е</w:t>
      </w:r>
      <w:r w:rsidRPr="00B117A2">
        <w:rPr>
          <w:rFonts w:ascii="Times New Roman" w:hAnsi="Times New Roman"/>
          <w:sz w:val="28"/>
          <w:szCs w:val="28"/>
        </w:rPr>
        <w:t xml:space="preserve">тся поддержка в форме инвестиционного налогового вычета, льгот по налогу на прибыль, налогу на имущество, транспортному налогу, субсидий, установление дифференцированных ставок налога, взимаемого </w:t>
      </w:r>
      <w:r w:rsidRPr="00B117A2">
        <w:rPr>
          <w:rFonts w:ascii="Times New Roman" w:hAnsi="Times New Roman"/>
          <w:sz w:val="28"/>
          <w:szCs w:val="28"/>
        </w:rPr>
        <w:br/>
        <w:t xml:space="preserve">в связи с применением упрощенной системы налогообложения, преференциальный  режим приобретения прав на земельные участки </w:t>
      </w:r>
      <w:r w:rsidRPr="00B117A2">
        <w:rPr>
          <w:rFonts w:ascii="Times New Roman" w:hAnsi="Times New Roman"/>
          <w:sz w:val="28"/>
          <w:szCs w:val="28"/>
        </w:rPr>
        <w:br/>
        <w:t xml:space="preserve">и льготные ставки арендной платы (Закон Рязанской области от 06.04.2009 </w:t>
      </w:r>
      <w:r w:rsidRPr="00B117A2">
        <w:rPr>
          <w:rFonts w:ascii="Times New Roman" w:hAnsi="Times New Roman"/>
          <w:sz w:val="28"/>
          <w:szCs w:val="28"/>
        </w:rPr>
        <w:br/>
        <w:t>№ 33-ОЗ «О государственной поддержке</w:t>
      </w:r>
      <w:proofErr w:type="gramEnd"/>
      <w:r w:rsidRPr="00B117A2">
        <w:rPr>
          <w:rFonts w:ascii="Times New Roman" w:hAnsi="Times New Roman"/>
          <w:sz w:val="28"/>
          <w:szCs w:val="28"/>
        </w:rPr>
        <w:t xml:space="preserve"> инвестиционной деятельности </w:t>
      </w:r>
      <w:r w:rsidRPr="00B117A2">
        <w:rPr>
          <w:rFonts w:ascii="Times New Roman" w:hAnsi="Times New Roman"/>
          <w:sz w:val="28"/>
          <w:szCs w:val="28"/>
        </w:rPr>
        <w:br/>
        <w:t xml:space="preserve">на территории Рязанской области», Закон Рязанской области от 05.08.2011 </w:t>
      </w:r>
      <w:r w:rsidRPr="00B117A2">
        <w:rPr>
          <w:rFonts w:ascii="Times New Roman" w:hAnsi="Times New Roman"/>
          <w:sz w:val="28"/>
          <w:szCs w:val="28"/>
        </w:rPr>
        <w:br/>
        <w:t xml:space="preserve">№  62-ОЗ «Об особенностях регулирования земельных отношений </w:t>
      </w:r>
      <w:r w:rsidRPr="00B117A2">
        <w:rPr>
          <w:rFonts w:ascii="Times New Roman" w:hAnsi="Times New Roman"/>
          <w:sz w:val="28"/>
          <w:szCs w:val="28"/>
        </w:rPr>
        <w:br/>
        <w:t>на территории Рязанской области», постановление Правительства Рязанской области от 05.09.2008 № 194  «О порядке определения размера арендной платы за земельные участки, находящиеся в государственной собственности Рязанской области и предоставленные в аренду без торгов»);</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 создан налоговый преференциальный режим для участников региональных инвестиционных проектов, предусматривающий снижение ставки по налогу на прибыль организаций, зачисляемому в региональный бюджет, и освобождение от уплаты налога на имущество (Налоговый Кодекс Российской Федерации, Закон Рязанской области от 31.10.2019 № 62-ОЗ </w:t>
      </w:r>
      <w:r w:rsidRPr="00B117A2">
        <w:rPr>
          <w:rFonts w:ascii="Times New Roman" w:hAnsi="Times New Roman"/>
          <w:sz w:val="28"/>
          <w:szCs w:val="28"/>
        </w:rPr>
        <w:br/>
        <w:t>«О регулировании отдельных вопросов, связанных с реализацией региональных инвестиционных проектов на территории Рязанской области»);</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предусмотрены налоговые льготы по налогам на имущество </w:t>
      </w:r>
      <w:r w:rsidRPr="00B117A2">
        <w:rPr>
          <w:rFonts w:ascii="Times New Roman" w:hAnsi="Times New Roman"/>
          <w:sz w:val="28"/>
          <w:szCs w:val="28"/>
        </w:rPr>
        <w:br/>
        <w:t xml:space="preserve">и на прибыль в целях реализации инвестиционных проектов в рамках специальных инвестиционных контрактов (Федеральный закон </w:t>
      </w:r>
      <w:r w:rsidRPr="00B117A2">
        <w:rPr>
          <w:rFonts w:ascii="Times New Roman" w:hAnsi="Times New Roman"/>
          <w:sz w:val="28"/>
          <w:szCs w:val="28"/>
        </w:rPr>
        <w:br/>
        <w:t>от 31.12.2014 № 488-ФЗ «О промышленной политике в Российской Федерации», Закон Рязанской области от 29.04.1998 № 68 «О налоговых льготах»);</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 для резидентов территории опережающего развития предлагаются льготные ставки по налогу на прибыль, имущество, транспортному </w:t>
      </w:r>
      <w:r w:rsidRPr="00B117A2">
        <w:rPr>
          <w:rFonts w:ascii="Times New Roman" w:hAnsi="Times New Roman"/>
          <w:sz w:val="28"/>
          <w:szCs w:val="28"/>
        </w:rPr>
        <w:br/>
        <w:t xml:space="preserve">и земельным налогам, льготы при применении упрощенной системы налогообложения и страховым взносам, а также льготные займы по линии Фонда развития моногородов (постановление Правительства РФ </w:t>
      </w:r>
      <w:r w:rsidRPr="00B117A2">
        <w:rPr>
          <w:rFonts w:ascii="Times New Roman" w:hAnsi="Times New Roman"/>
          <w:sz w:val="28"/>
          <w:szCs w:val="28"/>
        </w:rPr>
        <w:br/>
        <w:t xml:space="preserve">от 22.06.2015 № 614 «Об особенностях создания территорий опережающего социально-экономического развития на территориях </w:t>
      </w:r>
      <w:proofErr w:type="spellStart"/>
      <w:r w:rsidRPr="00B117A2">
        <w:rPr>
          <w:rFonts w:ascii="Times New Roman" w:hAnsi="Times New Roman"/>
          <w:sz w:val="28"/>
          <w:szCs w:val="28"/>
        </w:rPr>
        <w:t>монопрофильных</w:t>
      </w:r>
      <w:proofErr w:type="spellEnd"/>
      <w:r w:rsidRPr="00B117A2">
        <w:rPr>
          <w:rFonts w:ascii="Times New Roman" w:hAnsi="Times New Roman"/>
          <w:sz w:val="28"/>
          <w:szCs w:val="28"/>
        </w:rPr>
        <w:t xml:space="preserve"> муниципальных образований Российской Федерации (моногородов)»).</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регионе на момент принятия декларации создана одна территория опережающего социально-экономического развития (ТОСЭР) «Лесной» </w:t>
      </w:r>
      <w:r w:rsidRPr="00B117A2">
        <w:rPr>
          <w:rFonts w:ascii="Times New Roman" w:hAnsi="Times New Roman"/>
          <w:sz w:val="28"/>
          <w:szCs w:val="28"/>
        </w:rPr>
        <w:br/>
        <w:t>(п.</w:t>
      </w:r>
      <w:r w:rsidR="003563F9">
        <w:rPr>
          <w:rFonts w:ascii="Times New Roman" w:hAnsi="Times New Roman"/>
          <w:sz w:val="28"/>
          <w:szCs w:val="28"/>
        </w:rPr>
        <w:t> </w:t>
      </w:r>
      <w:r w:rsidRPr="00B117A2">
        <w:rPr>
          <w:rFonts w:ascii="Times New Roman" w:hAnsi="Times New Roman"/>
          <w:sz w:val="28"/>
          <w:szCs w:val="28"/>
        </w:rPr>
        <w:t xml:space="preserve">Лесной Шиловского района), статус присвоен </w:t>
      </w:r>
      <w:hyperlink r:id="rId12">
        <w:r w:rsidR="00D30A86">
          <w:rPr>
            <w:rFonts w:ascii="Times New Roman" w:hAnsi="Times New Roman"/>
            <w:sz w:val="28"/>
            <w:szCs w:val="28"/>
          </w:rPr>
          <w:t>п</w:t>
        </w:r>
        <w:r w:rsidRPr="00B117A2">
          <w:rPr>
            <w:rFonts w:ascii="Times New Roman" w:hAnsi="Times New Roman"/>
            <w:sz w:val="28"/>
            <w:szCs w:val="28"/>
          </w:rPr>
          <w:t>остановлением</w:t>
        </w:r>
      </w:hyperlink>
      <w:r w:rsidRPr="00B117A2">
        <w:rPr>
          <w:rFonts w:ascii="Times New Roman" w:hAnsi="Times New Roman"/>
          <w:sz w:val="28"/>
          <w:szCs w:val="28"/>
        </w:rPr>
        <w:t xml:space="preserve"> Правительства Российской Федерации от 13.11.2017 № 1368 «О создании территории опережающего социально-экономического развития «Лесной».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Общая площадь территории составляет 290,5 га (площадь моногорода составляет 21 470 га). Потенциальное количество созданных рабочих</w:t>
      </w:r>
      <w:r w:rsidR="003563F9">
        <w:rPr>
          <w:rFonts w:ascii="Times New Roman" w:hAnsi="Times New Roman"/>
          <w:sz w:val="28"/>
          <w:szCs w:val="28"/>
        </w:rPr>
        <w:br/>
      </w:r>
      <w:r w:rsidRPr="00B117A2">
        <w:rPr>
          <w:rFonts w:ascii="Times New Roman" w:hAnsi="Times New Roman"/>
          <w:sz w:val="28"/>
          <w:szCs w:val="28"/>
        </w:rPr>
        <w:t>мест – 757. Резидентами являются 8 предприятий: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«Ока-пласт» – производство пластиковых папок;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Лесновская</w:t>
      </w:r>
      <w:proofErr w:type="spellEnd"/>
      <w:r w:rsidRPr="00B117A2">
        <w:rPr>
          <w:rFonts w:ascii="Times New Roman" w:hAnsi="Times New Roman"/>
          <w:sz w:val="28"/>
          <w:szCs w:val="28"/>
        </w:rPr>
        <w:t xml:space="preserve"> мануфактура» – производство школьного мела;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«Лесное подворье» – производство сельскохозяйственной продукции;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«Вертикаль» – производство художественных принадлежностей;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«Графика» – производство офисных принадлежностей;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«Палитра» – производство товаров для творчества и хобби;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«Штрих» – производство бумажно-беловой продукции.</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3.3. Приоритетные направления инвестиционного развития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Стратегические виды деятельности Рязанской области</w:t>
      </w:r>
      <w:r w:rsidRPr="00B117A2">
        <w:rPr>
          <w:rFonts w:ascii="Times New Roman" w:hAnsi="Times New Roman"/>
          <w:sz w:val="28"/>
          <w:szCs w:val="28"/>
          <w:vertAlign w:val="superscript"/>
        </w:rPr>
        <w:footnoteReference w:id="20"/>
      </w:r>
      <w:r w:rsidRPr="00B117A2">
        <w:rPr>
          <w:rFonts w:ascii="Times New Roman" w:hAnsi="Times New Roman"/>
          <w:sz w:val="28"/>
          <w:szCs w:val="28"/>
        </w:rPr>
        <w:t>:</w:t>
      </w:r>
    </w:p>
    <w:p w:rsidR="00B117A2" w:rsidRPr="00B117A2" w:rsidRDefault="00B117A2" w:rsidP="00B117A2">
      <w:pPr>
        <w:ind w:firstLine="709"/>
        <w:jc w:val="both"/>
        <w:rPr>
          <w:rFonts w:ascii="Times New Roman" w:eastAsia="Calibri" w:hAnsi="Times New Roman"/>
          <w:sz w:val="28"/>
          <w:szCs w:val="28"/>
        </w:rPr>
      </w:pPr>
      <w:r w:rsidRPr="00B117A2">
        <w:rPr>
          <w:rFonts w:ascii="Times New Roman" w:eastAsia="Calibri" w:hAnsi="Times New Roman"/>
          <w:spacing w:val="-2"/>
          <w:sz w:val="28"/>
          <w:szCs w:val="28"/>
        </w:rPr>
        <w:t>В сельском хозяйстве за 2022 г</w:t>
      </w:r>
      <w:r w:rsidR="00D30A86">
        <w:rPr>
          <w:rFonts w:ascii="Times New Roman" w:eastAsia="Calibri" w:hAnsi="Times New Roman"/>
          <w:spacing w:val="-2"/>
          <w:sz w:val="28"/>
          <w:szCs w:val="28"/>
        </w:rPr>
        <w:t>.</w:t>
      </w:r>
      <w:r w:rsidRPr="00B117A2">
        <w:rPr>
          <w:rFonts w:ascii="Times New Roman" w:eastAsia="Calibri" w:hAnsi="Times New Roman"/>
          <w:spacing w:val="-2"/>
          <w:sz w:val="28"/>
          <w:szCs w:val="28"/>
        </w:rPr>
        <w:t xml:space="preserve"> индекс производства продукции сложился на уровне 116,2% (РФ </w:t>
      </w:r>
      <w:r w:rsidRPr="00B117A2">
        <w:rPr>
          <w:rFonts w:ascii="Times New Roman" w:eastAsia="Calibri" w:hAnsi="Times New Roman"/>
          <w:sz w:val="28"/>
          <w:szCs w:val="28"/>
        </w:rPr>
        <w:t>–</w:t>
      </w:r>
      <w:r w:rsidRPr="00B117A2">
        <w:rPr>
          <w:rFonts w:ascii="Times New Roman" w:eastAsia="Calibri" w:hAnsi="Times New Roman"/>
          <w:spacing w:val="-2"/>
          <w:sz w:val="28"/>
          <w:szCs w:val="28"/>
        </w:rPr>
        <w:t xml:space="preserve"> 110,2%, ЦФО – 108,0%). </w:t>
      </w:r>
      <w:r w:rsidRPr="00B117A2">
        <w:rPr>
          <w:rFonts w:ascii="Times New Roman" w:eastAsia="Calibri" w:hAnsi="Times New Roman"/>
          <w:sz w:val="28"/>
          <w:szCs w:val="28"/>
        </w:rPr>
        <w:t>По данному показателю Рязанская область находилась на 16 месте по Российской Федерации и на 1 месте в Центральном федеральном округе.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Сельское хозяйство Рязанской области отличается значительными </w:t>
      </w:r>
      <w:r w:rsidRPr="00B117A2">
        <w:rPr>
          <w:rFonts w:ascii="Times New Roman" w:hAnsi="Times New Roman"/>
          <w:spacing w:val="-2"/>
          <w:sz w:val="28"/>
          <w:szCs w:val="28"/>
        </w:rPr>
        <w:t>размерами площадей. В 2022 г. вся посевная площадь составила 1 134,0 тыс. га</w:t>
      </w:r>
      <w:r w:rsidRPr="00B117A2">
        <w:rPr>
          <w:rFonts w:ascii="Times New Roman" w:hAnsi="Times New Roman"/>
          <w:sz w:val="28"/>
          <w:szCs w:val="28"/>
        </w:rPr>
        <w:t xml:space="preserve"> (7,0% от всех посевных площадей в ЦФО). По данному показателю Рязанская область заняла 7-е место среди субъектов ЦФО. В стоимостном выражении объем производства продукции растениеводства в 2022 г. составил</w:t>
      </w:r>
      <w:r w:rsidR="00D30A86">
        <w:rPr>
          <w:rFonts w:ascii="Times New Roman" w:hAnsi="Times New Roman"/>
          <w:sz w:val="28"/>
          <w:szCs w:val="28"/>
        </w:rPr>
        <w:br/>
      </w:r>
      <w:r w:rsidRPr="00B117A2">
        <w:rPr>
          <w:rFonts w:ascii="Times New Roman" w:hAnsi="Times New Roman"/>
          <w:sz w:val="28"/>
          <w:szCs w:val="28"/>
        </w:rPr>
        <w:t xml:space="preserve">82,2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Рязанская область произвела зерна 3,06 млн тонн.</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2022 г. стоимость продукции животноводства составила</w:t>
      </w:r>
      <w:r w:rsidR="00D30A86">
        <w:rPr>
          <w:rFonts w:ascii="Times New Roman" w:hAnsi="Times New Roman"/>
          <w:sz w:val="28"/>
          <w:szCs w:val="28"/>
        </w:rPr>
        <w:br/>
      </w:r>
      <w:r w:rsidRPr="00B117A2">
        <w:rPr>
          <w:rFonts w:ascii="Times New Roman" w:hAnsi="Times New Roman"/>
          <w:sz w:val="28"/>
          <w:szCs w:val="28"/>
        </w:rPr>
        <w:t xml:space="preserve">43,8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В животноводстве значимая роль отводится молочному скотоводству, и мясному животноводству, и яичному птицеводству. В 2022 г. область заняла 4-е место по объему производства молока, 12-е место в ЦФО </w:t>
      </w:r>
      <w:r w:rsidRPr="00B117A2">
        <w:rPr>
          <w:rFonts w:ascii="Times New Roman" w:hAnsi="Times New Roman"/>
          <w:sz w:val="28"/>
          <w:szCs w:val="28"/>
        </w:rPr>
        <w:br/>
        <w:t xml:space="preserve">по производству мяса. По объемам производства яиц регион занимает </w:t>
      </w:r>
      <w:r w:rsidRPr="00B117A2">
        <w:rPr>
          <w:rFonts w:ascii="Times New Roman" w:hAnsi="Times New Roman"/>
          <w:sz w:val="28"/>
          <w:szCs w:val="28"/>
        </w:rPr>
        <w:br/>
        <w:t>3-е место в ЦФО.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За 2022 г. предприятиями пищевой и перерабатывающей промышленности области произведено и реализовано продукции на сумму 77,3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что на 6,7% больше, чем в 2021 году.</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Производство пищевых продуктов (производство за 2022 г. –</w:t>
      </w:r>
      <w:r w:rsidR="00D30A86">
        <w:rPr>
          <w:rFonts w:ascii="Times New Roman" w:hAnsi="Times New Roman"/>
          <w:sz w:val="28"/>
          <w:szCs w:val="28"/>
        </w:rPr>
        <w:br/>
      </w:r>
      <w:r w:rsidRPr="00B117A2">
        <w:rPr>
          <w:rFonts w:ascii="Times New Roman" w:hAnsi="Times New Roman"/>
          <w:sz w:val="28"/>
          <w:szCs w:val="28"/>
        </w:rPr>
        <w:t xml:space="preserve">77,3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За 2022 г. предприятиями пищевой и перерабатывающей промышленности области произведено и реализовано продукции на сумму 77,3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r w:rsidR="00D30A86">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регионе производится широкий спектр продовольственных товаров: мука, хлеб и хлебобулочные изделия, молоко и молочные продукты, мясо и мясопродукты, полуфабрикаты, сахар, кондитерские изделия, рыбопродукты, продукты переработки картофеля, чай, десерты фруктовые и другие продукты.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xml:space="preserve">Производство нефтепродуктов составило 64,4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или 102,5% </w:t>
      </w:r>
      <w:r w:rsidRPr="00B117A2">
        <w:rPr>
          <w:rFonts w:ascii="Times New Roman" w:hAnsi="Times New Roman"/>
          <w:sz w:val="28"/>
          <w:szCs w:val="28"/>
        </w:rPr>
        <w:br/>
        <w:t>к уровню 2021 года.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резиновых и пластмассовых изделий – 28,0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w:t>
      </w:r>
      <w:r w:rsidRPr="00B117A2">
        <w:rPr>
          <w:rFonts w:ascii="Times New Roman" w:hAnsi="Times New Roman"/>
          <w:sz w:val="28"/>
          <w:szCs w:val="28"/>
        </w:rPr>
        <w:br/>
        <w:t>или 107,9%.</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лекарственных средств и материалов, применяемых </w:t>
      </w:r>
      <w:r w:rsidRPr="00B117A2">
        <w:rPr>
          <w:rFonts w:ascii="Times New Roman" w:hAnsi="Times New Roman"/>
          <w:sz w:val="28"/>
          <w:szCs w:val="28"/>
        </w:rPr>
        <w:br/>
        <w:t xml:space="preserve">в медицинских целях – 50,2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(рост в 1,9 раза).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готовых металлических изделий, кроме машин </w:t>
      </w:r>
      <w:r w:rsidRPr="00B117A2">
        <w:rPr>
          <w:rFonts w:ascii="Times New Roman" w:hAnsi="Times New Roman"/>
          <w:sz w:val="28"/>
          <w:szCs w:val="28"/>
        </w:rPr>
        <w:br/>
        <w:t xml:space="preserve">и оборудования – 25,6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(117,2%).</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химических веществ – 13,8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(118,5%).</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металлургическое – 21,7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(21,7%).</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Металлургическое производство – 21,7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(184,2%).</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машин и оборудования, не включенных в другие группировки – 13,9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(103,9%).</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напитков (производство за 2022 г. – 2,0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Туризм,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 (совокупная выручка предприятий за 2020 г. – 4,2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Деятельность в области информации и связи (совокупная выручка предприятий за 2020 г. – 4,5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основе экономического развития региона лежит использование кластерного подхода. На сегодняшний день в целях формирования и развития точек роста в приоритетных отраслях экономики р</w:t>
      </w:r>
      <w:r w:rsidR="00D30A86">
        <w:rPr>
          <w:rFonts w:ascii="Times New Roman" w:hAnsi="Times New Roman"/>
          <w:sz w:val="28"/>
          <w:szCs w:val="28"/>
        </w:rPr>
        <w:t>егиона сформировано 8 кластеров: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1) рязанский инженерно-производственный кластер «Детских </w:t>
      </w:r>
      <w:r w:rsidRPr="00B117A2">
        <w:rPr>
          <w:rFonts w:ascii="Times New Roman" w:hAnsi="Times New Roman"/>
          <w:sz w:val="28"/>
          <w:szCs w:val="28"/>
        </w:rPr>
        <w:br/>
        <w:t xml:space="preserve">и потребительских товаров». Специализация кластера – производство резиновых, пластмассовых изделий, автомобилестроение и производство </w:t>
      </w:r>
      <w:proofErr w:type="spellStart"/>
      <w:r w:rsidRPr="00B117A2">
        <w:rPr>
          <w:rFonts w:ascii="Times New Roman" w:hAnsi="Times New Roman"/>
          <w:sz w:val="28"/>
          <w:szCs w:val="28"/>
        </w:rPr>
        <w:t>автокомпонентов</w:t>
      </w:r>
      <w:proofErr w:type="spellEnd"/>
      <w:r w:rsidRPr="00B117A2">
        <w:rPr>
          <w:rFonts w:ascii="Times New Roman" w:hAnsi="Times New Roman"/>
          <w:sz w:val="28"/>
          <w:szCs w:val="28"/>
        </w:rPr>
        <w:t xml:space="preserve">, в состав кластера входит 12 предприятий. Статус промышленного кластера подтвержден </w:t>
      </w:r>
      <w:proofErr w:type="spellStart"/>
      <w:r w:rsidRPr="00B117A2">
        <w:rPr>
          <w:rFonts w:ascii="Times New Roman" w:hAnsi="Times New Roman"/>
          <w:sz w:val="28"/>
          <w:szCs w:val="28"/>
        </w:rPr>
        <w:t>Минпромторгом</w:t>
      </w:r>
      <w:proofErr w:type="spellEnd"/>
      <w:r w:rsidRPr="00B117A2">
        <w:rPr>
          <w:rFonts w:ascii="Times New Roman" w:hAnsi="Times New Roman"/>
          <w:sz w:val="28"/>
          <w:szCs w:val="28"/>
        </w:rPr>
        <w:t xml:space="preserve"> России. Совокупный объем продаж участников кластера – 1 528 млн рублей</w:t>
      </w:r>
      <w:proofErr w:type="gramStart"/>
      <w:r w:rsidRPr="00B117A2">
        <w:rPr>
          <w:rFonts w:ascii="Times New Roman" w:hAnsi="Times New Roman"/>
          <w:sz w:val="28"/>
          <w:szCs w:val="28"/>
        </w:rPr>
        <w:t xml:space="preserve"> Н</w:t>
      </w:r>
      <w:proofErr w:type="gramEnd"/>
      <w:r w:rsidRPr="00B117A2">
        <w:rPr>
          <w:rFonts w:ascii="Times New Roman" w:hAnsi="Times New Roman"/>
          <w:sz w:val="28"/>
          <w:szCs w:val="28"/>
        </w:rPr>
        <w:t>а предприятиях кластера занято 586 чел.</w:t>
      </w:r>
      <w:r w:rsidRPr="00B117A2">
        <w:rPr>
          <w:rFonts w:ascii="Times New Roman" w:hAnsi="Times New Roman"/>
          <w:sz w:val="28"/>
          <w:szCs w:val="28"/>
          <w:vertAlign w:val="superscript"/>
        </w:rPr>
        <w:footnoteReference w:id="21"/>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Участники кластера реализуют совместный проект по формированию элементной базы для запуска и масштабирования российского производства детских колясок.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расширение ассортимента доступных и качественных товаров </w:t>
      </w:r>
      <w:r w:rsidRPr="00B117A2">
        <w:rPr>
          <w:rFonts w:ascii="Times New Roman" w:hAnsi="Times New Roman"/>
          <w:sz w:val="28"/>
          <w:szCs w:val="28"/>
        </w:rPr>
        <w:br/>
        <w:t>для детей;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освоение новых географических рынков и развитие экспортного потенциала.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«Фабрика детских автокресел «Старт»;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ПластПрофи</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ООО «Дайм»;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Робуст</w:t>
      </w:r>
      <w:proofErr w:type="spellEnd"/>
      <w:r w:rsidRPr="00B117A2">
        <w:rPr>
          <w:rFonts w:ascii="Times New Roman" w:hAnsi="Times New Roman"/>
          <w:sz w:val="28"/>
          <w:szCs w:val="28"/>
        </w:rPr>
        <w:t xml:space="preserve"> Технолоджи»;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«Рязанская Швейная Мануфактура»;</w:t>
      </w:r>
    </w:p>
    <w:p w:rsidR="00D30A86"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Фрешко</w:t>
      </w:r>
      <w:proofErr w:type="spellEnd"/>
      <w:r w:rsidRPr="00B117A2">
        <w:rPr>
          <w:rFonts w:ascii="Times New Roman" w:hAnsi="Times New Roman"/>
          <w:sz w:val="28"/>
          <w:szCs w:val="28"/>
        </w:rPr>
        <w:t>» и др.</w:t>
      </w:r>
      <w:r w:rsidR="00D30A86">
        <w:rPr>
          <w:rFonts w:ascii="Times New Roman" w:hAnsi="Times New Roman"/>
          <w:sz w:val="28"/>
          <w:szCs w:val="28"/>
        </w:rPr>
        <w:t>;</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w:t>
      </w:r>
      <w:proofErr w:type="spellStart"/>
      <w:r w:rsidRPr="00B117A2">
        <w:rPr>
          <w:rFonts w:ascii="Times New Roman" w:hAnsi="Times New Roman"/>
          <w:sz w:val="28"/>
          <w:szCs w:val="28"/>
        </w:rPr>
        <w:t>станкоинструментальный</w:t>
      </w:r>
      <w:proofErr w:type="spellEnd"/>
      <w:r w:rsidRPr="00B117A2">
        <w:rPr>
          <w:rFonts w:ascii="Times New Roman" w:hAnsi="Times New Roman"/>
          <w:sz w:val="28"/>
          <w:szCs w:val="28"/>
        </w:rPr>
        <w:t xml:space="preserve"> кластер. Специализация кластера – металлургия, металлообработка и производство готовых металлических изделий. Количество компаний в составе кластера – 20 ед. Объем продаж </w:t>
      </w:r>
      <w:r w:rsidRPr="00B117A2">
        <w:rPr>
          <w:rFonts w:ascii="Times New Roman" w:hAnsi="Times New Roman"/>
          <w:sz w:val="28"/>
          <w:szCs w:val="28"/>
        </w:rPr>
        <w:br/>
        <w:t xml:space="preserve">за 2020 г. – 5 529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 совокупное число рабочих мест на предприятиях кластера – 1 894 чел.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выстраивание кооперационных связей среди участников;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развитие </w:t>
      </w:r>
      <w:proofErr w:type="spellStart"/>
      <w:r w:rsidRPr="00B117A2">
        <w:rPr>
          <w:rFonts w:ascii="Times New Roman" w:hAnsi="Times New Roman"/>
          <w:sz w:val="28"/>
          <w:szCs w:val="28"/>
        </w:rPr>
        <w:t>станкоинструментальной</w:t>
      </w:r>
      <w:proofErr w:type="spellEnd"/>
      <w:r w:rsidRPr="00B117A2">
        <w:rPr>
          <w:rFonts w:ascii="Times New Roman" w:hAnsi="Times New Roman"/>
          <w:sz w:val="28"/>
          <w:szCs w:val="28"/>
        </w:rPr>
        <w:t xml:space="preserve"> и смежных отраслей промышленности.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ОАО «</w:t>
      </w:r>
      <w:proofErr w:type="spellStart"/>
      <w:r w:rsidRPr="00B117A2">
        <w:rPr>
          <w:rFonts w:ascii="Times New Roman" w:hAnsi="Times New Roman"/>
          <w:sz w:val="28"/>
          <w:szCs w:val="28"/>
        </w:rPr>
        <w:t>Саста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«Рязанский станкостроитель»;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«Завод точного литья»;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«СТП-САСТА»;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«Рязанский машиностроительный завод»;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ВТЦ «</w:t>
      </w:r>
      <w:proofErr w:type="spellStart"/>
      <w:r w:rsidRPr="00B117A2">
        <w:rPr>
          <w:rFonts w:ascii="Times New Roman" w:hAnsi="Times New Roman"/>
          <w:sz w:val="28"/>
          <w:szCs w:val="28"/>
        </w:rPr>
        <w:t>Тяжпрессмаш</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«ИНСТРУМЕНТСЕРВИС»;</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«ПКФ «</w:t>
      </w:r>
      <w:proofErr w:type="spellStart"/>
      <w:r w:rsidRPr="00B117A2">
        <w:rPr>
          <w:rFonts w:ascii="Times New Roman" w:hAnsi="Times New Roman"/>
          <w:sz w:val="28"/>
          <w:szCs w:val="28"/>
        </w:rPr>
        <w:t>Станкосервис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«Рязанское станкостроительное объединение»</w:t>
      </w:r>
      <w:r w:rsidR="003D1041">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3) кластер «Электронные приборы и оптоэлектроника». Специализация кластера – микроэлектроника и приборостроение; количество предприятий </w:t>
      </w:r>
      <w:r w:rsidRPr="00B117A2">
        <w:rPr>
          <w:rFonts w:ascii="Times New Roman" w:hAnsi="Times New Roman"/>
          <w:sz w:val="28"/>
          <w:szCs w:val="28"/>
        </w:rPr>
        <w:br/>
        <w:t xml:space="preserve">в составе кластера – 23 ед.; объем продаж за 2020 г. – 27 782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 совокупное число рабочих мест на предприятиях кластера – 9 271 чел.</w:t>
      </w:r>
      <w:r w:rsidRPr="00B117A2">
        <w:rPr>
          <w:rFonts w:ascii="Times New Roman" w:hAnsi="Times New Roman"/>
          <w:sz w:val="28"/>
          <w:szCs w:val="28"/>
          <w:vertAlign w:val="superscript"/>
        </w:rPr>
        <w:footnoteReference w:id="22"/>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кластеры: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выстраивание кооперационных связей среди участников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радиоэлектронной и смежных отраслей промышленности.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«Государственный Рязанский приборный завод»;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МГК «Световые технологии»;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«Рязанский Радиозавод»;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«РРЗ-</w:t>
      </w:r>
      <w:proofErr w:type="spellStart"/>
      <w:r w:rsidRPr="00B117A2">
        <w:rPr>
          <w:rFonts w:ascii="Times New Roman" w:hAnsi="Times New Roman"/>
          <w:sz w:val="28"/>
          <w:szCs w:val="28"/>
        </w:rPr>
        <w:t>РУСАудио</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НПП «</w:t>
      </w:r>
      <w:proofErr w:type="spellStart"/>
      <w:r w:rsidRPr="00B117A2">
        <w:rPr>
          <w:rFonts w:ascii="Times New Roman" w:hAnsi="Times New Roman"/>
          <w:sz w:val="28"/>
          <w:szCs w:val="28"/>
        </w:rPr>
        <w:t>Тепловодохран</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«НПП «Александр»;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НПЦ завода «Красное знамя»;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ООО «Келер </w:t>
      </w:r>
      <w:proofErr w:type="gramStart"/>
      <w:r w:rsidRPr="00B117A2">
        <w:rPr>
          <w:rFonts w:ascii="Times New Roman" w:hAnsi="Times New Roman"/>
          <w:sz w:val="28"/>
          <w:szCs w:val="28"/>
        </w:rPr>
        <w:t>Рус</w:t>
      </w:r>
      <w:proofErr w:type="gram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«ПК «Теплообменные технологии»;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w:t>
      </w:r>
      <w:proofErr w:type="spellStart"/>
      <w:r w:rsidRPr="00B117A2">
        <w:rPr>
          <w:rFonts w:ascii="Times New Roman" w:hAnsi="Times New Roman"/>
          <w:sz w:val="28"/>
          <w:szCs w:val="28"/>
        </w:rPr>
        <w:t>Моринформсистема</w:t>
      </w:r>
      <w:proofErr w:type="spellEnd"/>
      <w:r w:rsidRPr="00B117A2">
        <w:rPr>
          <w:rFonts w:ascii="Times New Roman" w:hAnsi="Times New Roman"/>
          <w:sz w:val="28"/>
          <w:szCs w:val="28"/>
        </w:rPr>
        <w:t>-Агат-КИП»;</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«РЗМКП»;</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Промэлектроника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АО «Плазма»;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«Кубометр света»;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ООО «Проект </w:t>
      </w:r>
      <w:proofErr w:type="spellStart"/>
      <w:r w:rsidRPr="00B117A2">
        <w:rPr>
          <w:rFonts w:ascii="Times New Roman" w:hAnsi="Times New Roman"/>
          <w:sz w:val="28"/>
          <w:szCs w:val="28"/>
        </w:rPr>
        <w:t>Инноватика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w:t>
      </w:r>
      <w:proofErr w:type="spellStart"/>
      <w:r w:rsidRPr="00B117A2">
        <w:rPr>
          <w:rFonts w:ascii="Times New Roman" w:hAnsi="Times New Roman"/>
          <w:sz w:val="28"/>
          <w:szCs w:val="28"/>
        </w:rPr>
        <w:t>Интеркросс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Юнитек</w:t>
      </w:r>
      <w:proofErr w:type="spellEnd"/>
      <w:r w:rsidRPr="00B117A2">
        <w:rPr>
          <w:rFonts w:ascii="Times New Roman" w:hAnsi="Times New Roman"/>
          <w:sz w:val="28"/>
          <w:szCs w:val="28"/>
        </w:rPr>
        <w:t>»</w:t>
      </w:r>
      <w:r w:rsidR="00D30A86">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4) кластер строительных материалов Рязанской области. Специализация кластера – промышленно-производственный; количество компаний в составе кластера – 21 ед.; объем продаж за 2020 г. –</w:t>
      </w:r>
      <w:r w:rsidRPr="00B117A2">
        <w:rPr>
          <w:rFonts w:ascii="Times New Roman" w:hAnsi="Times New Roman"/>
          <w:sz w:val="28"/>
          <w:szCs w:val="28"/>
        </w:rPr>
        <w:br/>
      </w:r>
      <w:r w:rsidRPr="00B117A2">
        <w:rPr>
          <w:rFonts w:ascii="Times New Roman" w:hAnsi="Times New Roman"/>
          <w:spacing w:val="-4"/>
          <w:sz w:val="28"/>
          <w:szCs w:val="28"/>
        </w:rPr>
        <w:t xml:space="preserve">10 178 </w:t>
      </w:r>
      <w:proofErr w:type="gramStart"/>
      <w:r w:rsidRPr="00B117A2">
        <w:rPr>
          <w:rFonts w:ascii="Times New Roman" w:hAnsi="Times New Roman"/>
          <w:spacing w:val="-4"/>
          <w:sz w:val="28"/>
          <w:szCs w:val="28"/>
        </w:rPr>
        <w:t>млн</w:t>
      </w:r>
      <w:proofErr w:type="gramEnd"/>
      <w:r w:rsidRPr="00B117A2">
        <w:rPr>
          <w:rFonts w:ascii="Times New Roman" w:hAnsi="Times New Roman"/>
          <w:spacing w:val="-4"/>
          <w:sz w:val="28"/>
          <w:szCs w:val="28"/>
        </w:rPr>
        <w:t xml:space="preserve"> рублей; совокупное число рабочих мест на предприятиях кластера –</w:t>
      </w:r>
      <w:r w:rsidRPr="00B117A2">
        <w:rPr>
          <w:rFonts w:ascii="Times New Roman" w:hAnsi="Times New Roman"/>
          <w:sz w:val="28"/>
          <w:szCs w:val="28"/>
        </w:rPr>
        <w:t xml:space="preserve"> 1 721 чел.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укрепление кооперации между участниками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реализация совместных инвестиционных проектов, в том числе </w:t>
      </w:r>
      <w:r w:rsidRPr="00B117A2">
        <w:rPr>
          <w:rFonts w:ascii="Times New Roman" w:hAnsi="Times New Roman"/>
          <w:sz w:val="28"/>
          <w:szCs w:val="28"/>
        </w:rPr>
        <w:br/>
        <w:t>с помощью мер господдержки;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повышение эффективности развития бизнеса;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возможность привлечения новых партнеров.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ЗВК «</w:t>
      </w:r>
      <w:proofErr w:type="spellStart"/>
      <w:r w:rsidRPr="00B117A2">
        <w:rPr>
          <w:rFonts w:ascii="Times New Roman" w:hAnsi="Times New Roman"/>
          <w:sz w:val="28"/>
          <w:szCs w:val="28"/>
        </w:rPr>
        <w:t>Бервел</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ООО «Стальные Конструкции </w:t>
      </w:r>
      <w:r w:rsidR="00D30A86">
        <w:rPr>
          <w:rFonts w:ascii="Times New Roman" w:hAnsi="Times New Roman"/>
          <w:sz w:val="28"/>
          <w:szCs w:val="28"/>
        </w:rPr>
        <w:t>–</w:t>
      </w:r>
      <w:r w:rsidRPr="00B117A2">
        <w:rPr>
          <w:rFonts w:ascii="Times New Roman" w:hAnsi="Times New Roman"/>
          <w:sz w:val="28"/>
          <w:szCs w:val="28"/>
        </w:rPr>
        <w:t xml:space="preserve"> </w:t>
      </w:r>
      <w:proofErr w:type="spellStart"/>
      <w:r w:rsidRPr="00B117A2">
        <w:rPr>
          <w:rFonts w:ascii="Times New Roman" w:hAnsi="Times New Roman"/>
          <w:sz w:val="28"/>
          <w:szCs w:val="28"/>
        </w:rPr>
        <w:t>Профлист</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«ЖБК «</w:t>
      </w:r>
      <w:proofErr w:type="spellStart"/>
      <w:r w:rsidRPr="00B117A2">
        <w:rPr>
          <w:rFonts w:ascii="Times New Roman" w:hAnsi="Times New Roman"/>
          <w:sz w:val="28"/>
          <w:szCs w:val="28"/>
        </w:rPr>
        <w:t>Техномонолит</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«ПСК «</w:t>
      </w:r>
      <w:proofErr w:type="spellStart"/>
      <w:r w:rsidRPr="00B117A2">
        <w:rPr>
          <w:rFonts w:ascii="Times New Roman" w:hAnsi="Times New Roman"/>
          <w:sz w:val="28"/>
          <w:szCs w:val="28"/>
        </w:rPr>
        <w:t>Техстандарт</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«РЗКК»;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ЛазерВент</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Полидис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«Вега-Рязань»;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Фахманн</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Руссланд</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Пром</w:t>
      </w:r>
      <w:proofErr w:type="spellEnd"/>
      <w:proofErr w:type="gramStart"/>
      <w:r w:rsidRPr="00B117A2">
        <w:rPr>
          <w:rFonts w:ascii="Times New Roman" w:hAnsi="Times New Roman"/>
          <w:sz w:val="28"/>
          <w:szCs w:val="28"/>
        </w:rPr>
        <w:t xml:space="preserve"> С</w:t>
      </w:r>
      <w:proofErr w:type="gram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СтройКомплектПлюс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ЗАО «МПК «КРЗ»;</w:t>
      </w:r>
    </w:p>
    <w:p w:rsidR="00B117A2" w:rsidRPr="00B117A2" w:rsidRDefault="00D30A86"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t>- ООО «Перспектива»;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 кластер предприятий пищевой и перерабатывающей промышленности. Специализация кластера - пищевая промышленность; </w:t>
      </w:r>
      <w:r w:rsidRPr="00B117A2">
        <w:rPr>
          <w:rFonts w:ascii="Times New Roman" w:hAnsi="Times New Roman"/>
          <w:spacing w:val="-2"/>
          <w:sz w:val="28"/>
          <w:szCs w:val="28"/>
        </w:rPr>
        <w:t>количество предприятий в составе кластера – 15 ед.; объем продаж за 2020 г. –</w:t>
      </w:r>
      <w:r w:rsidRPr="00B117A2">
        <w:rPr>
          <w:rFonts w:ascii="Times New Roman" w:hAnsi="Times New Roman"/>
          <w:sz w:val="28"/>
          <w:szCs w:val="28"/>
        </w:rPr>
        <w:t xml:space="preserve"> </w:t>
      </w:r>
      <w:r w:rsidRPr="00B117A2">
        <w:rPr>
          <w:rFonts w:ascii="Times New Roman" w:hAnsi="Times New Roman"/>
          <w:spacing w:val="-4"/>
          <w:sz w:val="28"/>
          <w:szCs w:val="28"/>
        </w:rPr>
        <w:t xml:space="preserve">23 516 </w:t>
      </w:r>
      <w:proofErr w:type="gramStart"/>
      <w:r w:rsidRPr="00B117A2">
        <w:rPr>
          <w:rFonts w:ascii="Times New Roman" w:hAnsi="Times New Roman"/>
          <w:spacing w:val="-4"/>
          <w:sz w:val="28"/>
          <w:szCs w:val="28"/>
        </w:rPr>
        <w:t>млн</w:t>
      </w:r>
      <w:proofErr w:type="gramEnd"/>
      <w:r w:rsidRPr="00B117A2">
        <w:rPr>
          <w:rFonts w:ascii="Times New Roman" w:hAnsi="Times New Roman"/>
          <w:spacing w:val="-4"/>
          <w:sz w:val="28"/>
          <w:szCs w:val="28"/>
        </w:rPr>
        <w:t xml:space="preserve"> рублей; совокупное число рабочих мест на предприятиях кластера –</w:t>
      </w:r>
      <w:r w:rsidRPr="00B117A2">
        <w:rPr>
          <w:rFonts w:ascii="Times New Roman" w:hAnsi="Times New Roman"/>
          <w:sz w:val="28"/>
          <w:szCs w:val="28"/>
        </w:rPr>
        <w:t xml:space="preserve"> 3 305 чел.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создания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минимизация издержек производства;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рациональное использование труда работников.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ТД «Русский хлеб»;</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«АВАНГАРД»;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АМК «Рязанский»;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АО «Рязанский </w:t>
      </w:r>
      <w:proofErr w:type="spellStart"/>
      <w:r w:rsidRPr="00B117A2">
        <w:rPr>
          <w:rFonts w:ascii="Times New Roman" w:hAnsi="Times New Roman"/>
          <w:sz w:val="28"/>
          <w:szCs w:val="28"/>
        </w:rPr>
        <w:t>свинокомплекс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Скопинский</w:t>
      </w:r>
      <w:proofErr w:type="spellEnd"/>
      <w:r w:rsidRPr="00B117A2">
        <w:rPr>
          <w:rFonts w:ascii="Times New Roman" w:hAnsi="Times New Roman"/>
          <w:sz w:val="28"/>
          <w:szCs w:val="28"/>
        </w:rPr>
        <w:t xml:space="preserve"> мясоперерабатывающий комбинат»;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«Лина»;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МП «Детское питание» г. Рязани;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Юнион</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w:t>
      </w:r>
      <w:proofErr w:type="spellStart"/>
      <w:r w:rsidRPr="00B117A2">
        <w:rPr>
          <w:rFonts w:ascii="Times New Roman" w:hAnsi="Times New Roman"/>
          <w:sz w:val="28"/>
          <w:szCs w:val="28"/>
        </w:rPr>
        <w:t>Старожиловский</w:t>
      </w:r>
      <w:proofErr w:type="spellEnd"/>
      <w:r w:rsidRPr="00B117A2">
        <w:rPr>
          <w:rFonts w:ascii="Times New Roman" w:hAnsi="Times New Roman"/>
          <w:sz w:val="28"/>
          <w:szCs w:val="28"/>
        </w:rPr>
        <w:t xml:space="preserve"> молочный комбинат»;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«Ря</w:t>
      </w:r>
      <w:r w:rsidR="00D30A86">
        <w:rPr>
          <w:rFonts w:ascii="Times New Roman" w:hAnsi="Times New Roman"/>
          <w:sz w:val="28"/>
          <w:szCs w:val="28"/>
        </w:rPr>
        <w:t>занская чаеразвесочная фабрика»;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6) кластер «Производителей инженерных и строительных систем». Специализация кластера – производство строительных материалов; количество промышленных предприятий в составе кластера – 10 ед.; объем продаж за 2020 г. – 802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 совокупное число рабочих мест </w:t>
      </w:r>
      <w:r w:rsidRPr="00B117A2">
        <w:rPr>
          <w:rFonts w:ascii="Times New Roman" w:hAnsi="Times New Roman"/>
          <w:sz w:val="28"/>
          <w:szCs w:val="28"/>
        </w:rPr>
        <w:br/>
        <w:t>на предприятиях кластера – 247 чел.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цели создания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выпуск новых позиций продукции и расширение ассортимента доступных и качественных товаров на региональном рынке;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расширение номенклатуры выпускаемых товаров для выхода на новые рынки;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освоение новых географических рынков и развитие экспортного потенциала с текущими товарами, производимыми на территории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«Инструментальщик»;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Лазерверк</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«ЛОДЖИКПЛАСТ»;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«НИКАГРУПП»;</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Регионтехпром</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«РПК»;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«ТОЧЦВЕТЛИТ»;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«ФАХМАНН РУССЛАНД»;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«ДЕР ШТУЛЬ»;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«ВЕГА-Рязань»</w:t>
      </w:r>
      <w:r w:rsidR="00D30A86">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7) кластер информационных технологий (IT-кластер) Рязанской области. Специализация кластера – информационные технологии; </w:t>
      </w:r>
      <w:r w:rsidRPr="00B117A2">
        <w:rPr>
          <w:rFonts w:ascii="Times New Roman" w:hAnsi="Times New Roman"/>
          <w:spacing w:val="-2"/>
          <w:sz w:val="28"/>
          <w:szCs w:val="28"/>
        </w:rPr>
        <w:t>количество организаций в составе кластера – 20 ед.; объем продаж за 2020 г. –</w:t>
      </w:r>
      <w:r w:rsidR="00D30A86">
        <w:rPr>
          <w:rFonts w:ascii="Times New Roman" w:hAnsi="Times New Roman"/>
          <w:spacing w:val="-2"/>
          <w:sz w:val="28"/>
          <w:szCs w:val="28"/>
        </w:rPr>
        <w:br/>
      </w:r>
      <w:r w:rsidRPr="00D30A86">
        <w:rPr>
          <w:rFonts w:ascii="Times New Roman" w:hAnsi="Times New Roman"/>
          <w:spacing w:val="-2"/>
          <w:sz w:val="28"/>
          <w:szCs w:val="28"/>
        </w:rPr>
        <w:t xml:space="preserve">1 706 </w:t>
      </w:r>
      <w:proofErr w:type="gramStart"/>
      <w:r w:rsidRPr="00D30A86">
        <w:rPr>
          <w:rFonts w:ascii="Times New Roman" w:hAnsi="Times New Roman"/>
          <w:spacing w:val="-2"/>
          <w:sz w:val="28"/>
          <w:szCs w:val="28"/>
        </w:rPr>
        <w:t>млн</w:t>
      </w:r>
      <w:proofErr w:type="gramEnd"/>
      <w:r w:rsidRPr="00D30A86">
        <w:rPr>
          <w:rFonts w:ascii="Times New Roman" w:hAnsi="Times New Roman"/>
          <w:spacing w:val="-2"/>
          <w:sz w:val="28"/>
          <w:szCs w:val="28"/>
        </w:rPr>
        <w:t xml:space="preserve"> рублей; совокупное число рабочих мест на предприятиях кластера –</w:t>
      </w:r>
      <w:r w:rsidRPr="00B117A2">
        <w:rPr>
          <w:rFonts w:ascii="Times New Roman" w:hAnsi="Times New Roman"/>
          <w:sz w:val="28"/>
          <w:szCs w:val="28"/>
        </w:rPr>
        <w:t xml:space="preserve"> 666 чел. Основные задачи деятельности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направления разработки программного обеспечения;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информационных технологий в регионе;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цифровой экономики в регионе;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обеспечение использования преимущественно отечественного программного обеспечения государственными органами, органами местного самоуправления и организациями;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повышение качества образования, разработка и реализация проектных образовательных программ, ориентированных на запросы IT-организаций, формирование системы непрерывной подготовки кадров, обеспечение подготовки более 40 000 специалистов, обладающих компетенциями в сфере разработки программного обеспечения и информационных технологий;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создание условий для притяжения IT-организаций в Рязанскую область и повышение инвестиционной привлекательности данной сферы.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w:t>
      </w:r>
      <w:proofErr w:type="spellStart"/>
      <w:r w:rsidRPr="00B117A2">
        <w:rPr>
          <w:rFonts w:ascii="Times New Roman" w:hAnsi="Times New Roman"/>
          <w:sz w:val="28"/>
          <w:szCs w:val="28"/>
        </w:rPr>
        <w:t>Интеркросс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Квантрон</w:t>
      </w:r>
      <w:proofErr w:type="spellEnd"/>
      <w:r w:rsidRPr="00B117A2">
        <w:rPr>
          <w:rFonts w:ascii="Times New Roman" w:hAnsi="Times New Roman"/>
          <w:sz w:val="28"/>
          <w:szCs w:val="28"/>
        </w:rPr>
        <w:t xml:space="preserve"> Групп»;</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АйТи-Интегра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АйТиВижн</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«Аналитические технологии»;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ИПРо</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ООО «Аврора </w:t>
      </w:r>
      <w:proofErr w:type="spellStart"/>
      <w:r w:rsidRPr="00B117A2">
        <w:rPr>
          <w:rFonts w:ascii="Times New Roman" w:hAnsi="Times New Roman"/>
          <w:sz w:val="28"/>
          <w:szCs w:val="28"/>
        </w:rPr>
        <w:t>Роботикс</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Инфостандарт</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«ВБ «Умные технологии»;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Техэксперт</w:t>
      </w:r>
      <w:proofErr w:type="spellEnd"/>
      <w:r w:rsidRPr="00B117A2">
        <w:rPr>
          <w:rFonts w:ascii="Times New Roman" w:hAnsi="Times New Roman"/>
          <w:sz w:val="28"/>
          <w:szCs w:val="28"/>
        </w:rPr>
        <w:t>-Ока»;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«АЛЬТКРАФТ»;</w:t>
      </w:r>
    </w:p>
    <w:p w:rsidR="00B117A2" w:rsidRPr="00B117A2" w:rsidRDefault="00D30A86"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t>- ООО «Выбор»;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8) медицинский кластер Рязанской области. Специализация кластера – здравоохранение и медицина; количество предприятий в составе кластера – 11 ед.; объем продаж за 2020 г. – 60 776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 совокупное число рабочих мест на предприятиях кластера – 6 740 чел.;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задачи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внедрение передовых методов лечения, профилактики и выявления наиболее распространенных заболеваний, в том числе путем привлечения предприятий радиоэлектронной промышленности к разработке новых приборов;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реализация межрегиональных проектов в сфере здравоохранения (создание межрегиональной вертолетной площадки для транспортировки экстренных больных);</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развитие информатизации и внедрение информационных технологий </w:t>
      </w:r>
      <w:r w:rsidRPr="00B117A2">
        <w:rPr>
          <w:rFonts w:ascii="Times New Roman" w:hAnsi="Times New Roman"/>
          <w:sz w:val="28"/>
          <w:szCs w:val="28"/>
        </w:rPr>
        <w:br/>
        <w:t>в систему здравоохранения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формирование единого стратегического развития частных, государственных лечебных заведений, санаториев, фармацевтических компаний, производителей оборудования, медицинского университета.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Основные участники кластера: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«ФАРМИМЭКС»;</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«Государственный Рязанский приборный завод»;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Скопинфарм</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АО «</w:t>
      </w:r>
      <w:proofErr w:type="spellStart"/>
      <w:r w:rsidRPr="00B117A2">
        <w:rPr>
          <w:rFonts w:ascii="Times New Roman" w:hAnsi="Times New Roman"/>
          <w:sz w:val="28"/>
          <w:szCs w:val="28"/>
        </w:rPr>
        <w:t>Елатомский</w:t>
      </w:r>
      <w:proofErr w:type="spellEnd"/>
      <w:r w:rsidRPr="00B117A2">
        <w:rPr>
          <w:rFonts w:ascii="Times New Roman" w:hAnsi="Times New Roman"/>
          <w:sz w:val="28"/>
          <w:szCs w:val="28"/>
        </w:rPr>
        <w:t xml:space="preserve"> приборный завод»;</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Русвата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Фармэра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Инфарм</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«НПО ВНИИМИРТ»;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ООО «</w:t>
      </w:r>
      <w:proofErr w:type="spellStart"/>
      <w:r w:rsidRPr="00B117A2">
        <w:rPr>
          <w:rFonts w:ascii="Times New Roman" w:hAnsi="Times New Roman"/>
          <w:sz w:val="28"/>
          <w:szCs w:val="28"/>
        </w:rPr>
        <w:t>Емельянъ</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Савостинъ</w:t>
      </w:r>
      <w:proofErr w:type="spellEnd"/>
      <w:r w:rsidRPr="00B117A2">
        <w:rPr>
          <w:rFonts w:ascii="Times New Roman" w:hAnsi="Times New Roman"/>
          <w:sz w:val="28"/>
          <w:szCs w:val="28"/>
        </w:rPr>
        <w:t>».</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3.4. Новые инновационные отрасли экономики в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Формирование и развитие точек роста планируется в приоритетных (наиболее эффективных и перспективных) отраслях экономики </w:t>
      </w:r>
      <w:r w:rsidRPr="00B117A2">
        <w:rPr>
          <w:rFonts w:ascii="Times New Roman" w:hAnsi="Times New Roman"/>
          <w:sz w:val="28"/>
          <w:szCs w:val="28"/>
        </w:rPr>
        <w:br/>
        <w:t>с применением механизма кластерной политики. Стратегия социально-</w:t>
      </w:r>
      <w:r w:rsidRPr="00B117A2">
        <w:rPr>
          <w:rFonts w:ascii="Times New Roman" w:hAnsi="Times New Roman"/>
          <w:sz w:val="28"/>
          <w:szCs w:val="28"/>
        </w:rPr>
        <w:lastRenderedPageBreak/>
        <w:t>экономического развития Рязанской области до 2030 г. (далее – стратегия СЭР) определяет приоритетные инновационные отрасли, а также основные направления и задачи их развития: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1) высокотехнологичное машиностроение, робототехника </w:t>
      </w:r>
      <w:r w:rsidRPr="00B117A2">
        <w:rPr>
          <w:rFonts w:ascii="Times New Roman" w:hAnsi="Times New Roman"/>
          <w:sz w:val="28"/>
          <w:szCs w:val="28"/>
        </w:rPr>
        <w:br/>
        <w:t>и радиоэлектроника: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формирование комплекса инновационной инфраструктуры (технопарк, инжиниринговый центр);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создание центра компетенций, совершенствование образовательных программ в данной сфере;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инвентаризация </w:t>
      </w:r>
      <w:proofErr w:type="gramStart"/>
      <w:r w:rsidRPr="00B117A2">
        <w:rPr>
          <w:rFonts w:ascii="Times New Roman" w:hAnsi="Times New Roman"/>
          <w:sz w:val="28"/>
          <w:szCs w:val="28"/>
        </w:rPr>
        <w:t>бизнес-идей</w:t>
      </w:r>
      <w:proofErr w:type="gramEnd"/>
      <w:r w:rsidRPr="00B117A2">
        <w:rPr>
          <w:rFonts w:ascii="Times New Roman" w:hAnsi="Times New Roman"/>
          <w:sz w:val="28"/>
          <w:szCs w:val="28"/>
        </w:rPr>
        <w:t xml:space="preserve"> и создание портала для обмена научными проектами в целях развития промышленности;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привлечение инвестиций в модернизацию основных фондов предприятий, внедрение новых технологий, продуктовых и процессных инноваций;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создание центров </w:t>
      </w:r>
      <w:proofErr w:type="spellStart"/>
      <w:r w:rsidRPr="00B117A2">
        <w:rPr>
          <w:rFonts w:ascii="Times New Roman" w:hAnsi="Times New Roman"/>
          <w:sz w:val="28"/>
          <w:szCs w:val="28"/>
        </w:rPr>
        <w:t>прототипирования</w:t>
      </w:r>
      <w:proofErr w:type="spellEnd"/>
      <w:r w:rsidRPr="00B117A2">
        <w:rPr>
          <w:rFonts w:ascii="Times New Roman" w:hAnsi="Times New Roman"/>
          <w:sz w:val="28"/>
          <w:szCs w:val="28"/>
        </w:rPr>
        <w:t xml:space="preserve"> и дизайна;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реверсивного инжиниринга (формирование компетенций для исследования, копирования, воспроизводства и модернизации ведущих образцов зарубежной техники);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информационные технологии и разработка программного обеспечения: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продвижение программных продуктов, информационных систем </w:t>
      </w:r>
      <w:r w:rsidRPr="00B117A2">
        <w:rPr>
          <w:rFonts w:ascii="Times New Roman" w:hAnsi="Times New Roman"/>
          <w:sz w:val="28"/>
          <w:szCs w:val="28"/>
        </w:rPr>
        <w:br/>
        <w:t xml:space="preserve">и технологий, разрабатываемых в Рязанской области, на всероссийский </w:t>
      </w:r>
      <w:r w:rsidRPr="00B117A2">
        <w:rPr>
          <w:rFonts w:ascii="Times New Roman" w:hAnsi="Times New Roman"/>
          <w:sz w:val="28"/>
          <w:szCs w:val="28"/>
        </w:rPr>
        <w:br/>
        <w:t>и международный уровень;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создание центра компетенций в сфере информационных технологий;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поддержка IT-</w:t>
      </w:r>
      <w:proofErr w:type="spellStart"/>
      <w:r w:rsidRPr="00B117A2">
        <w:rPr>
          <w:rFonts w:ascii="Times New Roman" w:hAnsi="Times New Roman"/>
          <w:sz w:val="28"/>
          <w:szCs w:val="28"/>
        </w:rPr>
        <w:t>стартапов</w:t>
      </w:r>
      <w:proofErr w:type="spellEnd"/>
      <w:r w:rsidRPr="00B117A2">
        <w:rPr>
          <w:rFonts w:ascii="Times New Roman" w:hAnsi="Times New Roman"/>
          <w:sz w:val="28"/>
          <w:szCs w:val="28"/>
        </w:rPr>
        <w:t>, оказание содействия в получении финансирования, коммерциализации;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адаптация системы образования под потребности сектора информационных технологий, стимулирование повышения качества человеческих ресурсов посредством со</w:t>
      </w:r>
      <w:r w:rsidR="00D30A86">
        <w:rPr>
          <w:rFonts w:ascii="Times New Roman" w:hAnsi="Times New Roman"/>
          <w:sz w:val="28"/>
          <w:szCs w:val="28"/>
        </w:rPr>
        <w:t>здания образовательных программ;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3) производство строительных материалов: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внедрение новых технологий, процессных и продуктовых инноваций, направленных на повышение энергосберегающих свойств выпускаемых материалов;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увеличение экспортных поставок продукции с высокой добавленной стоимостью в страны СНГ и дальнего зарубежья при содействии регионального экспортного центра;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развитие кооперации между предприятиями для формирования готовых решений по строительству экологически чистого и комфортного жилья, кооперация с кластером машиностроения, радиоэлектроники </w:t>
      </w:r>
      <w:r w:rsidRPr="00B117A2">
        <w:rPr>
          <w:rFonts w:ascii="Times New Roman" w:hAnsi="Times New Roman"/>
          <w:sz w:val="28"/>
          <w:szCs w:val="28"/>
        </w:rPr>
        <w:br/>
        <w:t>и робототехники для реализации идей «умного дома»;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расширение ассортимента и повышение качества выпускаемой продукции за счет обеспечения кооперации не только с компаниями </w:t>
      </w:r>
      <w:r w:rsidRPr="00B117A2">
        <w:rPr>
          <w:rFonts w:ascii="Times New Roman" w:hAnsi="Times New Roman"/>
          <w:sz w:val="28"/>
          <w:szCs w:val="28"/>
        </w:rPr>
        <w:br/>
        <w:t>на потребительских рынках, но и с компаниями-поставщиками продукции;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4) высокотехнологичная медицина: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увеличение доступности услуг медицинских учреждений, </w:t>
      </w:r>
      <w:r w:rsidRPr="00B117A2">
        <w:rPr>
          <w:rFonts w:ascii="Times New Roman" w:hAnsi="Times New Roman"/>
          <w:sz w:val="28"/>
          <w:szCs w:val="28"/>
        </w:rPr>
        <w:lastRenderedPageBreak/>
        <w:t>формирование современных стандартов лечения;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активное продвижение бренда лечебных учреждений Рязанской области, развитие медицинского туризма;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экспорта медицинских услуг;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создание в рамках медицинского кластера трех пилотных лечебно-диагностических центров: </w:t>
      </w:r>
      <w:proofErr w:type="spellStart"/>
      <w:r w:rsidRPr="00B117A2">
        <w:rPr>
          <w:rFonts w:ascii="Times New Roman" w:hAnsi="Times New Roman"/>
          <w:sz w:val="28"/>
          <w:szCs w:val="28"/>
        </w:rPr>
        <w:t>эндопротезирования</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колопроктологии</w:t>
      </w:r>
      <w:proofErr w:type="spellEnd"/>
      <w:r w:rsidRPr="00B117A2">
        <w:rPr>
          <w:rFonts w:ascii="Times New Roman" w:hAnsi="Times New Roman"/>
          <w:sz w:val="28"/>
          <w:szCs w:val="28"/>
        </w:rPr>
        <w:t>, печеночной хирургии;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активная информационная, консультационная, финансовая и иная поддержка фармацевтических предприятий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обеспечение системы здравоохранения медицинскими кадрами, в том числе привлечение молодых специалистов, принятие мер по удержанию (сохранению) перспективных высококвалифицированных кадров;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развитие медицинской реабилитации и санаторно-курортного лечения, обеспечение детского отдыха и оздоровления.</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По состоянию на 2020 г. количество организаций, занимающихся инновационной деятельностью, – 82 (на 36,7% выше, чем в 2017 г.), число организаций, выполняющих научные исследования и разработки, – </w:t>
      </w:r>
      <w:r w:rsidRPr="00B117A2">
        <w:rPr>
          <w:rFonts w:ascii="Times New Roman" w:hAnsi="Times New Roman"/>
          <w:sz w:val="28"/>
          <w:szCs w:val="28"/>
        </w:rPr>
        <w:br/>
        <w:t xml:space="preserve">26 (на 4% выше, чем в 2017 г. – 25), численность персонала, занятого научными исследованиями и разработками, – 2 421 чел. (на 1,6% ниже, чем </w:t>
      </w:r>
      <w:r w:rsidRPr="00B117A2">
        <w:rPr>
          <w:rFonts w:ascii="Times New Roman" w:hAnsi="Times New Roman"/>
          <w:sz w:val="28"/>
          <w:szCs w:val="28"/>
        </w:rPr>
        <w:br/>
        <w:t xml:space="preserve">в 2017 г. – 2 461 чел.), внутренние затраты на научные исследования </w:t>
      </w:r>
      <w:r w:rsidRPr="00B117A2">
        <w:rPr>
          <w:rFonts w:ascii="Times New Roman" w:hAnsi="Times New Roman"/>
          <w:sz w:val="28"/>
          <w:szCs w:val="28"/>
        </w:rPr>
        <w:br/>
        <w:t>и</w:t>
      </w:r>
      <w:proofErr w:type="gramEnd"/>
      <w:r w:rsidRPr="00B117A2">
        <w:rPr>
          <w:rFonts w:ascii="Times New Roman" w:hAnsi="Times New Roman"/>
          <w:sz w:val="28"/>
          <w:szCs w:val="28"/>
        </w:rPr>
        <w:t xml:space="preserve"> разработки – 1,45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(на 8,8% ниже, чем в 2017 г. – 1,59 млрд рублей).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 Рязанской области наблюдается рост использования передовых производственных технологий (далее – ППТ) предприятиями региона. </w:t>
      </w:r>
      <w:r w:rsidRPr="00B117A2">
        <w:rPr>
          <w:rFonts w:ascii="Times New Roman" w:hAnsi="Times New Roman"/>
          <w:sz w:val="28"/>
          <w:szCs w:val="28"/>
        </w:rPr>
        <w:br/>
        <w:t>В 2019 г. количество используемых ППТ составило 1 923 (1 603 в 2017 г.), среди которых наиболее востребованными являлись: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связь и управление – 780 (на 8,8% выше, чем в 2017 г. – 717);</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pacing w:val="-2"/>
          <w:sz w:val="28"/>
          <w:szCs w:val="28"/>
        </w:rPr>
        <w:t>- производство, обработка и сборка – 645 (на 25,2% выше, чем в 2017 г. –</w:t>
      </w:r>
      <w:r w:rsidRPr="00B117A2">
        <w:rPr>
          <w:rFonts w:ascii="Times New Roman" w:hAnsi="Times New Roman"/>
          <w:sz w:val="28"/>
          <w:szCs w:val="28"/>
        </w:rPr>
        <w:t xml:space="preserve"> 515);</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проектирование и инжиниринг – 227 (на 39,3% выше, чем в 2017 г. – 163).</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Рязанской области функционируют компании, деятельность которых связана с разработкой инновационных продуктов, среди них:</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ООО «</w:t>
      </w:r>
      <w:proofErr w:type="spellStart"/>
      <w:r w:rsidRPr="00B117A2">
        <w:rPr>
          <w:rFonts w:ascii="Times New Roman" w:hAnsi="Times New Roman"/>
          <w:sz w:val="28"/>
          <w:szCs w:val="28"/>
        </w:rPr>
        <w:t>Квантрон</w:t>
      </w:r>
      <w:proofErr w:type="spellEnd"/>
      <w:r w:rsidRPr="00B117A2">
        <w:rPr>
          <w:rFonts w:ascii="Times New Roman" w:hAnsi="Times New Roman"/>
          <w:sz w:val="28"/>
          <w:szCs w:val="28"/>
        </w:rPr>
        <w:t>»</w:t>
      </w:r>
      <w:r w:rsidRPr="00B117A2">
        <w:rPr>
          <w:rFonts w:ascii="Times New Roman" w:hAnsi="Times New Roman"/>
          <w:sz w:val="28"/>
          <w:szCs w:val="28"/>
          <w:vertAlign w:val="superscript"/>
        </w:rPr>
        <w:footnoteReference w:id="23"/>
      </w:r>
      <w:r w:rsidRPr="00B117A2">
        <w:rPr>
          <w:rFonts w:ascii="Times New Roman" w:hAnsi="Times New Roman"/>
          <w:sz w:val="28"/>
          <w:szCs w:val="28"/>
        </w:rPr>
        <w:t xml:space="preserve">, специализирующееся на </w:t>
      </w:r>
      <w:proofErr w:type="spellStart"/>
      <w:r w:rsidRPr="00B117A2">
        <w:rPr>
          <w:rFonts w:ascii="Times New Roman" w:hAnsi="Times New Roman"/>
          <w:sz w:val="28"/>
          <w:szCs w:val="28"/>
        </w:rPr>
        <w:t>прослеживаемости</w:t>
      </w:r>
      <w:proofErr w:type="spellEnd"/>
      <w:r w:rsidRPr="00B117A2">
        <w:rPr>
          <w:rFonts w:ascii="Times New Roman" w:hAnsi="Times New Roman"/>
          <w:sz w:val="28"/>
          <w:szCs w:val="28"/>
        </w:rPr>
        <w:t xml:space="preserve"> продукции и обязательной маркировки товаров в России и реверсивном инжиниринге (процессе перевода оригинальной детали в 3D-модель CAD). </w:t>
      </w:r>
      <w:r w:rsidRPr="00B117A2">
        <w:rPr>
          <w:rFonts w:ascii="Times New Roman" w:hAnsi="Times New Roman"/>
          <w:sz w:val="28"/>
          <w:szCs w:val="28"/>
        </w:rPr>
        <w:br/>
        <w:t>С 2019 г. компания «</w:t>
      </w:r>
      <w:proofErr w:type="spellStart"/>
      <w:r w:rsidRPr="00B117A2">
        <w:rPr>
          <w:rFonts w:ascii="Times New Roman" w:hAnsi="Times New Roman"/>
          <w:sz w:val="28"/>
          <w:szCs w:val="28"/>
        </w:rPr>
        <w:t>Квантрон</w:t>
      </w:r>
      <w:proofErr w:type="spellEnd"/>
      <w:r w:rsidRPr="00B117A2">
        <w:rPr>
          <w:rFonts w:ascii="Times New Roman" w:hAnsi="Times New Roman"/>
          <w:sz w:val="28"/>
          <w:szCs w:val="28"/>
        </w:rPr>
        <w:t xml:space="preserve">» стала официальным </w:t>
      </w:r>
      <w:proofErr w:type="spellStart"/>
      <w:r w:rsidRPr="00B117A2">
        <w:rPr>
          <w:rFonts w:ascii="Times New Roman" w:hAnsi="Times New Roman"/>
          <w:sz w:val="28"/>
          <w:szCs w:val="28"/>
        </w:rPr>
        <w:t>интегратом</w:t>
      </w:r>
      <w:proofErr w:type="spellEnd"/>
      <w:r w:rsidRPr="00B117A2">
        <w:rPr>
          <w:rFonts w:ascii="Times New Roman" w:hAnsi="Times New Roman"/>
          <w:sz w:val="28"/>
          <w:szCs w:val="28"/>
        </w:rPr>
        <w:t xml:space="preserve"> ЦРПТ «Честный знак», что предполагает прохождение серии экспериментов </w:t>
      </w:r>
      <w:r w:rsidRPr="00B117A2">
        <w:rPr>
          <w:rFonts w:ascii="Times New Roman" w:hAnsi="Times New Roman"/>
          <w:sz w:val="28"/>
          <w:szCs w:val="28"/>
        </w:rPr>
        <w:br/>
        <w:t xml:space="preserve">по обязательной маркировке продукции товарных групп: вода, пиво </w:t>
      </w:r>
      <w:r w:rsidRPr="00B117A2">
        <w:rPr>
          <w:rFonts w:ascii="Times New Roman" w:hAnsi="Times New Roman"/>
          <w:sz w:val="28"/>
          <w:szCs w:val="28"/>
        </w:rPr>
        <w:br/>
        <w:t>и молоко</w:t>
      </w:r>
      <w:r w:rsidRPr="00B117A2">
        <w:rPr>
          <w:rFonts w:ascii="Times New Roman" w:hAnsi="Times New Roman"/>
          <w:sz w:val="28"/>
          <w:szCs w:val="28"/>
          <w:vertAlign w:val="superscript"/>
        </w:rPr>
        <w:footnoteReference w:id="24"/>
      </w:r>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АО «Мостком»</w:t>
      </w:r>
      <w:r w:rsidRPr="00B117A2">
        <w:rPr>
          <w:rFonts w:ascii="Times New Roman" w:hAnsi="Times New Roman"/>
          <w:sz w:val="28"/>
          <w:szCs w:val="28"/>
          <w:vertAlign w:val="superscript"/>
        </w:rPr>
        <w:footnoteReference w:id="25"/>
      </w:r>
      <w:r w:rsidRPr="00B117A2">
        <w:rPr>
          <w:rFonts w:ascii="Times New Roman" w:hAnsi="Times New Roman"/>
          <w:sz w:val="28"/>
          <w:szCs w:val="28"/>
        </w:rPr>
        <w:t xml:space="preserve"> – мировой лидер в области создания систем беспроводной оптической связи с уникальными техническими </w:t>
      </w:r>
      <w:r w:rsidRPr="00B117A2">
        <w:rPr>
          <w:rFonts w:ascii="Times New Roman" w:hAnsi="Times New Roman"/>
          <w:sz w:val="28"/>
          <w:szCs w:val="28"/>
        </w:rPr>
        <w:lastRenderedPageBreak/>
        <w:t xml:space="preserve">характеристиками на базе технологии </w:t>
      </w:r>
      <w:proofErr w:type="spellStart"/>
      <w:r w:rsidRPr="00B117A2">
        <w:rPr>
          <w:rFonts w:ascii="Times New Roman" w:hAnsi="Times New Roman"/>
          <w:sz w:val="28"/>
          <w:szCs w:val="28"/>
        </w:rPr>
        <w:t>Free-Space</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Optics</w:t>
      </w:r>
      <w:proofErr w:type="spellEnd"/>
      <w:r w:rsidRPr="00B117A2">
        <w:rPr>
          <w:rFonts w:ascii="Times New Roman" w:hAnsi="Times New Roman"/>
          <w:sz w:val="28"/>
          <w:szCs w:val="28"/>
        </w:rPr>
        <w:t>. Компетенции компании лежат в области создании и коммерциализации инновационных продуктов в области FSO-систем в следующих приложениях:</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четвертое поколение FSO-систем с пропускной способностью 30 Гб/с, используемое по всему миру в любых климатических условиях;</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высокоскоростная </w:t>
      </w:r>
      <w:proofErr w:type="spellStart"/>
      <w:r w:rsidRPr="00B117A2">
        <w:rPr>
          <w:rFonts w:ascii="Times New Roman" w:hAnsi="Times New Roman"/>
          <w:sz w:val="28"/>
          <w:szCs w:val="28"/>
        </w:rPr>
        <w:t>сверхзащищенная</w:t>
      </w:r>
      <w:proofErr w:type="spellEnd"/>
      <w:r w:rsidRPr="00B117A2">
        <w:rPr>
          <w:rFonts w:ascii="Times New Roman" w:hAnsi="Times New Roman"/>
          <w:sz w:val="28"/>
          <w:szCs w:val="28"/>
        </w:rPr>
        <w:t xml:space="preserve"> система лазерной связи между мобильными объектами: машинами, кораблями, воздушными шарами, беспилотными летательными аппаратами, аэропланами и др.;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космические системы связи «спутник-спутник», «спутник-земля», </w:t>
      </w:r>
      <w:r w:rsidRPr="00B117A2">
        <w:rPr>
          <w:rFonts w:ascii="Times New Roman" w:hAnsi="Times New Roman"/>
          <w:sz w:val="28"/>
          <w:szCs w:val="28"/>
        </w:rPr>
        <w:br/>
        <w:t>LEO-GEO с пропускной способностью 10 Гб/</w:t>
      </w:r>
      <w:proofErr w:type="gramStart"/>
      <w:r w:rsidRPr="00B117A2">
        <w:rPr>
          <w:rFonts w:ascii="Times New Roman" w:hAnsi="Times New Roman"/>
          <w:sz w:val="28"/>
          <w:szCs w:val="28"/>
        </w:rPr>
        <w:t>с</w:t>
      </w:r>
      <w:proofErr w:type="gramEnd"/>
      <w:r w:rsidRPr="00B117A2">
        <w:rPr>
          <w:rFonts w:ascii="Times New Roman" w:hAnsi="Times New Roman"/>
          <w:sz w:val="28"/>
          <w:szCs w:val="28"/>
        </w:rPr>
        <w:t xml:space="preserve"> и более.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Компания также участвует в проектах по созданию систем высокоскоростной подводной лазерной связи.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ООО «</w:t>
      </w:r>
      <w:proofErr w:type="spellStart"/>
      <w:r w:rsidRPr="00B117A2">
        <w:rPr>
          <w:rFonts w:ascii="Times New Roman" w:hAnsi="Times New Roman"/>
          <w:sz w:val="28"/>
          <w:szCs w:val="28"/>
        </w:rPr>
        <w:t>БизнесИнтерСофт</w:t>
      </w:r>
      <w:proofErr w:type="spellEnd"/>
      <w:r w:rsidRPr="00B117A2">
        <w:rPr>
          <w:rFonts w:ascii="Times New Roman" w:hAnsi="Times New Roman"/>
          <w:sz w:val="28"/>
          <w:szCs w:val="28"/>
        </w:rPr>
        <w:t>»</w:t>
      </w:r>
      <w:r w:rsidRPr="00B117A2">
        <w:rPr>
          <w:rFonts w:ascii="Times New Roman" w:hAnsi="Times New Roman"/>
          <w:sz w:val="28"/>
          <w:szCs w:val="28"/>
          <w:vertAlign w:val="superscript"/>
        </w:rPr>
        <w:footnoteReference w:id="26"/>
      </w:r>
      <w:r w:rsidRPr="00B117A2">
        <w:rPr>
          <w:rFonts w:ascii="Times New Roman" w:hAnsi="Times New Roman"/>
          <w:sz w:val="28"/>
          <w:szCs w:val="28"/>
        </w:rPr>
        <w:t xml:space="preserve">, занимающееся развитием систем управления базами данных на базе экосистемы </w:t>
      </w:r>
      <w:proofErr w:type="spellStart"/>
      <w:r w:rsidRPr="00B117A2">
        <w:rPr>
          <w:rFonts w:ascii="Times New Roman" w:hAnsi="Times New Roman"/>
          <w:sz w:val="28"/>
          <w:szCs w:val="28"/>
        </w:rPr>
        <w:t>oda</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t.clouds</w:t>
      </w:r>
      <w:proofErr w:type="spellEnd"/>
      <w:r w:rsidRPr="00B117A2">
        <w:rPr>
          <w:rFonts w:ascii="Times New Roman" w:hAnsi="Times New Roman"/>
          <w:sz w:val="28"/>
          <w:szCs w:val="28"/>
        </w:rPr>
        <w:t>, которые применимы для современных корпоративных информационных систем, приложений больших данных и Интернета вещей;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ООО «Аврора </w:t>
      </w:r>
      <w:proofErr w:type="spellStart"/>
      <w:r w:rsidRPr="00B117A2">
        <w:rPr>
          <w:rFonts w:ascii="Times New Roman" w:hAnsi="Times New Roman"/>
          <w:sz w:val="28"/>
          <w:szCs w:val="28"/>
        </w:rPr>
        <w:t>роботикс</w:t>
      </w:r>
      <w:proofErr w:type="spellEnd"/>
      <w:r w:rsidRPr="00B117A2">
        <w:rPr>
          <w:rFonts w:ascii="Times New Roman" w:hAnsi="Times New Roman"/>
          <w:sz w:val="28"/>
          <w:szCs w:val="28"/>
        </w:rPr>
        <w:t>»</w:t>
      </w:r>
      <w:r w:rsidRPr="00B117A2">
        <w:rPr>
          <w:rFonts w:ascii="Times New Roman" w:hAnsi="Times New Roman"/>
          <w:sz w:val="28"/>
          <w:szCs w:val="28"/>
          <w:vertAlign w:val="superscript"/>
        </w:rPr>
        <w:footnoteReference w:id="27"/>
      </w:r>
      <w:r w:rsidRPr="00B117A2">
        <w:rPr>
          <w:rFonts w:ascii="Times New Roman" w:hAnsi="Times New Roman"/>
          <w:sz w:val="28"/>
          <w:szCs w:val="28"/>
        </w:rPr>
        <w:t xml:space="preserve">, специализирующееся на робототехнике </w:t>
      </w:r>
      <w:r w:rsidRPr="00B117A2">
        <w:rPr>
          <w:rFonts w:ascii="Times New Roman" w:hAnsi="Times New Roman"/>
          <w:sz w:val="28"/>
          <w:szCs w:val="28"/>
        </w:rPr>
        <w:br/>
        <w:t xml:space="preserve">и системах автономного управления транспортными средствами с помощью системы управления </w:t>
      </w:r>
      <w:proofErr w:type="spellStart"/>
      <w:r w:rsidRPr="00B117A2">
        <w:rPr>
          <w:rFonts w:ascii="Times New Roman" w:hAnsi="Times New Roman"/>
          <w:sz w:val="28"/>
          <w:szCs w:val="28"/>
        </w:rPr>
        <w:t>Avrora</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Robotics</w:t>
      </w:r>
      <w:proofErr w:type="spellEnd"/>
      <w:r w:rsidRPr="00B117A2">
        <w:rPr>
          <w:rFonts w:ascii="Times New Roman" w:hAnsi="Times New Roman"/>
          <w:sz w:val="28"/>
          <w:szCs w:val="28"/>
        </w:rPr>
        <w:t>. Основные направления деятельности компании:</w:t>
      </w:r>
    </w:p>
    <w:p w:rsidR="00B117A2" w:rsidRPr="00B117A2" w:rsidRDefault="00B117A2" w:rsidP="00B117A2">
      <w:pPr>
        <w:widowControl w:val="0"/>
        <w:autoSpaceDE w:val="0"/>
        <w:autoSpaceDN w:val="0"/>
        <w:ind w:firstLine="709"/>
        <w:jc w:val="both"/>
        <w:rPr>
          <w:rFonts w:ascii="Times New Roman" w:hAnsi="Times New Roman"/>
          <w:spacing w:val="-4"/>
          <w:sz w:val="28"/>
          <w:szCs w:val="28"/>
        </w:rPr>
      </w:pPr>
      <w:r w:rsidRPr="00B117A2">
        <w:rPr>
          <w:rFonts w:ascii="Times New Roman" w:hAnsi="Times New Roman"/>
          <w:spacing w:val="-4"/>
          <w:sz w:val="28"/>
          <w:szCs w:val="28"/>
        </w:rPr>
        <w:t>проект «Юниор» – образовательный комплекс мобильной робототехники;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проект «</w:t>
      </w:r>
      <w:proofErr w:type="spellStart"/>
      <w:r w:rsidRPr="00B117A2">
        <w:rPr>
          <w:rFonts w:ascii="Times New Roman" w:hAnsi="Times New Roman"/>
          <w:sz w:val="28"/>
          <w:szCs w:val="28"/>
        </w:rPr>
        <w:t>Агробот</w:t>
      </w:r>
      <w:proofErr w:type="spellEnd"/>
      <w:r w:rsidRPr="00B117A2">
        <w:rPr>
          <w:rFonts w:ascii="Times New Roman" w:hAnsi="Times New Roman"/>
          <w:sz w:val="28"/>
          <w:szCs w:val="28"/>
        </w:rPr>
        <w:t xml:space="preserve">» </w:t>
      </w:r>
      <w:r w:rsidRPr="00B117A2">
        <w:rPr>
          <w:rFonts w:ascii="Times New Roman" w:hAnsi="Times New Roman"/>
          <w:spacing w:val="-4"/>
          <w:sz w:val="28"/>
          <w:szCs w:val="28"/>
        </w:rPr>
        <w:t>–</w:t>
      </w:r>
      <w:r w:rsidRPr="00B117A2">
        <w:rPr>
          <w:rFonts w:ascii="Times New Roman" w:hAnsi="Times New Roman"/>
          <w:sz w:val="28"/>
          <w:szCs w:val="28"/>
        </w:rPr>
        <w:t xml:space="preserve"> автоматизация сельского хозяйства;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проект «Марс» – беспилотная техника для специального применения;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проект IQ-BUS – универсальная многоцелевая платформа, разработанная для автономного движения по заданному замкнутому маршруту под контролем оператора;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проект IQBOAT – плавающие прогулочные платформы с автопилотом.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ООО «ИПРО»</w:t>
      </w:r>
      <w:r w:rsidRPr="00B117A2">
        <w:rPr>
          <w:rFonts w:ascii="Times New Roman" w:hAnsi="Times New Roman"/>
          <w:sz w:val="28"/>
          <w:szCs w:val="28"/>
          <w:vertAlign w:val="superscript"/>
        </w:rPr>
        <w:footnoteReference w:id="28"/>
      </w:r>
      <w:r w:rsidRPr="00B117A2">
        <w:rPr>
          <w:rFonts w:ascii="Times New Roman" w:hAnsi="Times New Roman"/>
          <w:sz w:val="28"/>
          <w:szCs w:val="28"/>
        </w:rPr>
        <w:t xml:space="preserve"> занимается разработкой, производством сигнализаций с использованием мобильной связи (GSM сигнализации, MMS сигнализации, 3G сигнализации);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ООО «Келер </w:t>
      </w:r>
      <w:proofErr w:type="gramStart"/>
      <w:r w:rsidRPr="00B117A2">
        <w:rPr>
          <w:rFonts w:ascii="Times New Roman" w:hAnsi="Times New Roman"/>
          <w:sz w:val="28"/>
          <w:szCs w:val="28"/>
        </w:rPr>
        <w:t>Рус</w:t>
      </w:r>
      <w:proofErr w:type="gramEnd"/>
      <w:r w:rsidRPr="00B117A2">
        <w:rPr>
          <w:rFonts w:ascii="Times New Roman" w:hAnsi="Times New Roman"/>
          <w:sz w:val="28"/>
          <w:szCs w:val="28"/>
        </w:rPr>
        <w:t>» занимается организацией нового производства роботизированной системы бесконтактной выдачи заказов для предприятий быстрого питания и ритейла;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ООО «ЦДО»</w:t>
      </w:r>
      <w:r w:rsidRPr="00B117A2">
        <w:rPr>
          <w:rFonts w:ascii="Times New Roman" w:hAnsi="Times New Roman"/>
          <w:sz w:val="28"/>
          <w:szCs w:val="28"/>
          <w:vertAlign w:val="superscript"/>
        </w:rPr>
        <w:footnoteReference w:id="29"/>
      </w:r>
      <w:r w:rsidRPr="00B117A2">
        <w:rPr>
          <w:rFonts w:ascii="Times New Roman" w:hAnsi="Times New Roman"/>
          <w:sz w:val="28"/>
          <w:szCs w:val="28"/>
        </w:rPr>
        <w:t xml:space="preserve"> занимается разработкой платформы дополненной </w:t>
      </w:r>
      <w:r w:rsidRPr="00B117A2">
        <w:rPr>
          <w:rFonts w:ascii="Times New Roman" w:hAnsi="Times New Roman"/>
          <w:sz w:val="28"/>
          <w:szCs w:val="28"/>
        </w:rPr>
        <w:br/>
        <w:t>и виртуальной реальности для подбора и демонстрации 2D и 3D-объектов при помощи нейронных сетей.</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3.5. Развитие традиционных отраслей экономики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ВРП Рязанской области в 2020 г. составляет 456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что на 15,3% выше, чем в 2017 г. (395 млрд рублей). Инвестиции в основной капитал в Рязанской области в 2020 г. – 62,5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на 0,3% выше по сравнению с 2017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xml:space="preserve">На основе анализа структуры ВРП в 2020 г. выделяются четыре отрасли, обеспечивающие 66,3% ВРП: обрабатывающая промышленность; строительство и деятельность по операциям с недвижимым имуществом; торговля оптовая и розничная, ремонт автотранспортных средств </w:t>
      </w:r>
      <w:r w:rsidRPr="00B117A2">
        <w:rPr>
          <w:rFonts w:ascii="Times New Roman" w:hAnsi="Times New Roman"/>
          <w:sz w:val="28"/>
          <w:szCs w:val="28"/>
        </w:rPr>
        <w:br/>
        <w:t>и мотоциклов; сельское хозяйство.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1) обрабатывающая промышленность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Наибольшую долю в региональном ВРП в 2020 г. (24,0%) занимают обрабатывающие производства.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Объем отгруженных товаров собственного производства предприятий обрабатывающих производств в 2022 г. занимает 88,8% от совокупного объема промышленного производства и составляет 481,1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w:t>
      </w:r>
      <w:r w:rsidRPr="00B117A2">
        <w:rPr>
          <w:rFonts w:ascii="Times New Roman" w:hAnsi="Times New Roman"/>
          <w:sz w:val="28"/>
          <w:szCs w:val="28"/>
        </w:rPr>
        <w:br/>
        <w:t xml:space="preserve">что на 15,1% выше уровня 2021 года. Индекс производства обрабатывающей промышленности в 2022 г. составил 109,2% к предыдущему году.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За 2021 г. среднегодовая численность занятых в обрабатывающих производствах составила 95,0 тыс. человек, что на 4,2% больше, чем в </w:t>
      </w:r>
      <w:r w:rsidRPr="00B117A2">
        <w:rPr>
          <w:rFonts w:ascii="Times New Roman" w:hAnsi="Times New Roman"/>
          <w:sz w:val="28"/>
          <w:szCs w:val="28"/>
        </w:rPr>
        <w:br/>
        <w:t>2020 году.</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Прогнозом СЭР определены показатели индекса производства обрабатывающей промышленности в базовом и консервативном сценарии развития региона.</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 № 2</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Индекс производства обрабатывающей</w:t>
      </w:r>
      <w:r w:rsidRPr="00B117A2">
        <w:rPr>
          <w:rFonts w:ascii="Times New Roman" w:hAnsi="Times New Roman"/>
          <w:sz w:val="28"/>
          <w:szCs w:val="28"/>
        </w:rPr>
        <w:br/>
        <w:t>промышленности в Рязанской области</w:t>
      </w:r>
    </w:p>
    <w:p w:rsidR="00B117A2" w:rsidRPr="00B117A2" w:rsidRDefault="00B117A2" w:rsidP="00B117A2">
      <w:pPr>
        <w:widowControl w:val="0"/>
        <w:autoSpaceDE w:val="0"/>
        <w:autoSpaceDN w:val="0"/>
        <w:jc w:val="both"/>
        <w:rPr>
          <w:rFonts w:ascii="Times New Roman" w:hAnsi="Times New Roman"/>
          <w:sz w:val="28"/>
          <w:szCs w:val="28"/>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3"/>
        <w:gridCol w:w="1369"/>
        <w:gridCol w:w="1379"/>
        <w:gridCol w:w="1098"/>
        <w:gridCol w:w="1186"/>
        <w:gridCol w:w="1288"/>
      </w:tblGrid>
      <w:tr w:rsidR="00B117A2" w:rsidRPr="00B117A2" w:rsidTr="00D30A86">
        <w:tc>
          <w:tcPr>
            <w:tcW w:w="3093" w:type="dxa"/>
            <w:vMerge w:val="restart"/>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6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37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09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18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D30A86">
        <w:tc>
          <w:tcPr>
            <w:tcW w:w="309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6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37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572"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r w:rsidR="00B117A2" w:rsidRPr="00B117A2" w:rsidTr="00D30A86">
        <w:tc>
          <w:tcPr>
            <w:tcW w:w="9413"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 xml:space="preserve">Индекс производства по виду экономической </w:t>
            </w:r>
            <w:r w:rsidR="00D30A86">
              <w:rPr>
                <w:rFonts w:ascii="Times New Roman" w:hAnsi="Times New Roman"/>
                <w:sz w:val="24"/>
                <w:szCs w:val="24"/>
              </w:rPr>
              <w:t>деятельности «О</w:t>
            </w:r>
            <w:r w:rsidRPr="00B117A2">
              <w:rPr>
                <w:rFonts w:ascii="Times New Roman" w:hAnsi="Times New Roman"/>
                <w:sz w:val="24"/>
                <w:szCs w:val="24"/>
              </w:rPr>
              <w:t>брабатывающие производства», % к предыдущему году в сопоставимых ценах</w:t>
            </w:r>
          </w:p>
        </w:tc>
      </w:tr>
      <w:tr w:rsidR="00B117A2" w:rsidRPr="00B117A2" w:rsidTr="00D30A86">
        <w:tc>
          <w:tcPr>
            <w:tcW w:w="3093"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69"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p>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108,3</w:t>
            </w:r>
          </w:p>
        </w:tc>
        <w:tc>
          <w:tcPr>
            <w:tcW w:w="1379"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p>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109,2</w:t>
            </w:r>
          </w:p>
        </w:tc>
        <w:tc>
          <w:tcPr>
            <w:tcW w:w="109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c>
          <w:tcPr>
            <w:tcW w:w="118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103,1</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103,5</w:t>
            </w:r>
          </w:p>
        </w:tc>
      </w:tr>
      <w:tr w:rsidR="00B117A2" w:rsidRPr="00B117A2" w:rsidTr="00D30A86">
        <w:tc>
          <w:tcPr>
            <w:tcW w:w="3093"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69"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79"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09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103,3</w:t>
            </w:r>
          </w:p>
        </w:tc>
        <w:tc>
          <w:tcPr>
            <w:tcW w:w="118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103,9</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104,0</w:t>
            </w:r>
          </w:p>
        </w:tc>
      </w:tr>
    </w:tbl>
    <w:p w:rsidR="00B117A2" w:rsidRPr="00B117A2" w:rsidRDefault="00B117A2" w:rsidP="00B117A2">
      <w:pPr>
        <w:widowControl w:val="0"/>
        <w:autoSpaceDE w:val="0"/>
        <w:autoSpaceDN w:val="0"/>
        <w:jc w:val="both"/>
        <w:rPr>
          <w:rFonts w:ascii="Times New Roman" w:hAnsi="Times New Roman"/>
          <w:sz w:val="6"/>
          <w:szCs w:val="6"/>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Согласно </w:t>
      </w:r>
      <w:r w:rsidR="00D30A86">
        <w:rPr>
          <w:rFonts w:ascii="Times New Roman" w:hAnsi="Times New Roman"/>
          <w:sz w:val="28"/>
          <w:szCs w:val="28"/>
        </w:rPr>
        <w:t>п</w:t>
      </w:r>
      <w:r w:rsidRPr="00B117A2">
        <w:rPr>
          <w:rFonts w:ascii="Times New Roman" w:hAnsi="Times New Roman"/>
          <w:sz w:val="28"/>
          <w:szCs w:val="28"/>
        </w:rPr>
        <w:t>рогнозу СЭР</w:t>
      </w:r>
      <w:r w:rsidRPr="00B117A2">
        <w:rPr>
          <w:rFonts w:ascii="Times New Roman" w:hAnsi="Times New Roman"/>
          <w:sz w:val="28"/>
          <w:szCs w:val="28"/>
          <w:vertAlign w:val="superscript"/>
        </w:rPr>
        <w:footnoteReference w:id="30"/>
      </w:r>
      <w:r w:rsidRPr="00B117A2">
        <w:rPr>
          <w:rFonts w:ascii="Times New Roman" w:hAnsi="Times New Roman"/>
          <w:sz w:val="28"/>
          <w:szCs w:val="28"/>
        </w:rPr>
        <w:t>, наибольшие показатели роста в секторе обрабатывающей промышленности на период до 2025 г. имеют: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производство лекарственных средств и материалов, применяемых в медицинских целях;</w:t>
      </w:r>
    </w:p>
    <w:p w:rsidR="00B117A2" w:rsidRPr="00B117A2" w:rsidRDefault="00B117A2" w:rsidP="00B117A2">
      <w:pPr>
        <w:widowControl w:val="0"/>
        <w:tabs>
          <w:tab w:val="left" w:pos="3513"/>
        </w:tabs>
        <w:autoSpaceDE w:val="0"/>
        <w:autoSpaceDN w:val="0"/>
        <w:ind w:firstLine="709"/>
        <w:jc w:val="both"/>
        <w:rPr>
          <w:rFonts w:ascii="Times New Roman" w:hAnsi="Times New Roman"/>
          <w:sz w:val="28"/>
          <w:szCs w:val="28"/>
        </w:rPr>
      </w:pPr>
      <w:r w:rsidRPr="00B117A2">
        <w:rPr>
          <w:rFonts w:ascii="Times New Roman" w:hAnsi="Times New Roman"/>
          <w:sz w:val="28"/>
          <w:szCs w:val="28"/>
        </w:rPr>
        <w:t>- металлургическое производство;</w:t>
      </w:r>
    </w:p>
    <w:p w:rsidR="00B117A2" w:rsidRPr="00B117A2" w:rsidRDefault="00B117A2" w:rsidP="00B117A2">
      <w:pPr>
        <w:widowControl w:val="0"/>
        <w:tabs>
          <w:tab w:val="left" w:pos="3513"/>
        </w:tabs>
        <w:autoSpaceDE w:val="0"/>
        <w:autoSpaceDN w:val="0"/>
        <w:ind w:firstLine="709"/>
        <w:jc w:val="both"/>
        <w:rPr>
          <w:rFonts w:ascii="Times New Roman" w:hAnsi="Times New Roman"/>
          <w:sz w:val="28"/>
          <w:szCs w:val="28"/>
        </w:rPr>
      </w:pPr>
      <w:r w:rsidRPr="00B117A2">
        <w:rPr>
          <w:rFonts w:ascii="Times New Roman" w:hAnsi="Times New Roman"/>
          <w:sz w:val="28"/>
          <w:szCs w:val="28"/>
        </w:rPr>
        <w:t>- производство пищевых продуктов;</w:t>
      </w:r>
    </w:p>
    <w:p w:rsidR="00B117A2" w:rsidRPr="00B117A2" w:rsidRDefault="00B117A2" w:rsidP="00B117A2">
      <w:pPr>
        <w:widowControl w:val="0"/>
        <w:tabs>
          <w:tab w:val="left" w:pos="3513"/>
        </w:tabs>
        <w:autoSpaceDE w:val="0"/>
        <w:autoSpaceDN w:val="0"/>
        <w:ind w:firstLine="709"/>
        <w:jc w:val="both"/>
        <w:rPr>
          <w:rFonts w:ascii="Times New Roman" w:hAnsi="Times New Roman"/>
          <w:sz w:val="28"/>
          <w:szCs w:val="28"/>
        </w:rPr>
      </w:pPr>
      <w:r w:rsidRPr="00B117A2">
        <w:rPr>
          <w:rFonts w:ascii="Times New Roman" w:hAnsi="Times New Roman"/>
          <w:sz w:val="28"/>
          <w:szCs w:val="28"/>
        </w:rPr>
        <w:t>- производство химических веществ  и химических продуктов;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производство резиновых и пластмассовых изделий.</w:t>
      </w:r>
    </w:p>
    <w:p w:rsidR="00B117A2" w:rsidRDefault="00B117A2"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lastRenderedPageBreak/>
        <w:t>Таблица № 3</w:t>
      </w:r>
    </w:p>
    <w:p w:rsidR="00B117A2" w:rsidRPr="00D30A86"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jc w:val="center"/>
        <w:rPr>
          <w:rFonts w:ascii="Times New Roman" w:hAnsi="Times New Roman"/>
          <w:b/>
          <w:sz w:val="28"/>
          <w:szCs w:val="28"/>
        </w:rPr>
      </w:pPr>
      <w:r w:rsidRPr="00B117A2">
        <w:rPr>
          <w:rFonts w:ascii="Times New Roman" w:hAnsi="Times New Roman"/>
          <w:sz w:val="28"/>
          <w:szCs w:val="28"/>
        </w:rPr>
        <w:t>Индексы производства по видам экономической</w:t>
      </w:r>
      <w:r w:rsidRPr="00B117A2">
        <w:rPr>
          <w:rFonts w:ascii="Times New Roman" w:hAnsi="Times New Roman"/>
          <w:sz w:val="28"/>
          <w:szCs w:val="28"/>
        </w:rPr>
        <w:br/>
        <w:t>деятельности в Рязанской области</w:t>
      </w:r>
    </w:p>
    <w:p w:rsidR="00B117A2" w:rsidRPr="00B117A2" w:rsidRDefault="00B117A2" w:rsidP="00B117A2">
      <w:pPr>
        <w:widowControl w:val="0"/>
        <w:autoSpaceDE w:val="0"/>
        <w:autoSpaceDN w:val="0"/>
        <w:jc w:val="both"/>
        <w:rPr>
          <w:rFonts w:ascii="Times New Roman" w:hAnsi="Times New Roman"/>
          <w:sz w:val="28"/>
          <w:szCs w:val="28"/>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7"/>
        <w:gridCol w:w="1373"/>
        <w:gridCol w:w="1141"/>
        <w:gridCol w:w="1201"/>
        <w:gridCol w:w="1201"/>
        <w:gridCol w:w="1373"/>
      </w:tblGrid>
      <w:tr w:rsidR="00B117A2" w:rsidRPr="00B117A2" w:rsidTr="003563F9">
        <w:tc>
          <w:tcPr>
            <w:tcW w:w="3237" w:type="dxa"/>
            <w:vMerge w:val="restart"/>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14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3563F9">
        <w:tc>
          <w:tcPr>
            <w:tcW w:w="3237"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14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775"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r w:rsidR="00B117A2" w:rsidRPr="00B117A2" w:rsidTr="003563F9">
        <w:tc>
          <w:tcPr>
            <w:tcW w:w="9526"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 Индекс производства по виду деятельности «Производство</w:t>
            </w:r>
            <w:r w:rsidRPr="00B117A2">
              <w:rPr>
                <w:rFonts w:ascii="Times New Roman" w:hAnsi="Times New Roman"/>
                <w:sz w:val="24"/>
                <w:szCs w:val="24"/>
              </w:rPr>
              <w:br/>
              <w:t>лекарственных средств и материалов, применяемых в медицинских</w:t>
            </w:r>
            <w:r w:rsidRPr="00B117A2">
              <w:rPr>
                <w:rFonts w:ascii="Times New Roman" w:hAnsi="Times New Roman"/>
                <w:sz w:val="24"/>
                <w:szCs w:val="24"/>
              </w:rPr>
              <w:br/>
              <w:t>целях», % к предыдущему году в сопоставимых ценах</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73"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118,7</w:t>
            </w:r>
          </w:p>
        </w:tc>
        <w:tc>
          <w:tcPr>
            <w:tcW w:w="114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188,8</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110,7</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108,4</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107,8</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7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4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112,4</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110,6</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108,0</w:t>
            </w:r>
          </w:p>
        </w:tc>
      </w:tr>
      <w:tr w:rsidR="00B117A2" w:rsidRPr="00B117A2" w:rsidTr="003563F9">
        <w:tc>
          <w:tcPr>
            <w:tcW w:w="9526"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 Индекс производства по виду деятельности «Производство металлургическое», % к предыдущему году в сопоставимых ценах</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73"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115,3</w:t>
            </w:r>
          </w:p>
        </w:tc>
        <w:tc>
          <w:tcPr>
            <w:tcW w:w="114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184,2</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108,7</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105,2</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104,9</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7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4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109,1</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106,3</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105,5</w:t>
            </w:r>
          </w:p>
        </w:tc>
      </w:tr>
      <w:tr w:rsidR="00B117A2" w:rsidRPr="00B117A2" w:rsidTr="003563F9">
        <w:trPr>
          <w:trHeight w:val="326"/>
        </w:trPr>
        <w:tc>
          <w:tcPr>
            <w:tcW w:w="9526" w:type="dxa"/>
            <w:gridSpan w:val="6"/>
            <w:tcMar>
              <w:top w:w="28" w:type="dxa"/>
              <w:bottom w:w="28" w:type="dxa"/>
            </w:tcMar>
          </w:tcPr>
          <w:p w:rsidR="00B117A2" w:rsidRPr="00B117A2" w:rsidRDefault="00B117A2" w:rsidP="00D30A86">
            <w:pPr>
              <w:widowControl w:val="0"/>
              <w:autoSpaceDE w:val="0"/>
              <w:autoSpaceDN w:val="0"/>
              <w:jc w:val="center"/>
              <w:rPr>
                <w:rFonts w:ascii="Times New Roman" w:hAnsi="Times New Roman"/>
                <w:sz w:val="24"/>
                <w:szCs w:val="24"/>
              </w:rPr>
            </w:pPr>
            <w:r w:rsidRPr="00B117A2">
              <w:rPr>
                <w:rFonts w:ascii="Times New Roman" w:hAnsi="Times New Roman"/>
                <w:sz w:val="24"/>
                <w:szCs w:val="24"/>
              </w:rPr>
              <w:t>3. Индекс производства по виду деятельности «Пищевы</w:t>
            </w:r>
            <w:r w:rsidR="00D30A86">
              <w:rPr>
                <w:rFonts w:ascii="Times New Roman" w:hAnsi="Times New Roman"/>
                <w:sz w:val="24"/>
                <w:szCs w:val="24"/>
              </w:rPr>
              <w:t>е</w:t>
            </w:r>
            <w:r w:rsidRPr="00B117A2">
              <w:rPr>
                <w:rFonts w:ascii="Times New Roman" w:hAnsi="Times New Roman"/>
                <w:sz w:val="24"/>
                <w:szCs w:val="24"/>
              </w:rPr>
              <w:br/>
              <w:t>продукт</w:t>
            </w:r>
            <w:r w:rsidR="00D30A86">
              <w:rPr>
                <w:rFonts w:ascii="Times New Roman" w:hAnsi="Times New Roman"/>
                <w:sz w:val="24"/>
                <w:szCs w:val="24"/>
              </w:rPr>
              <w:t>ы</w:t>
            </w:r>
            <w:r w:rsidRPr="00B117A2">
              <w:rPr>
                <w:rFonts w:ascii="Times New Roman" w:hAnsi="Times New Roman"/>
                <w:sz w:val="24"/>
                <w:szCs w:val="24"/>
              </w:rPr>
              <w:t>», % к предыдущему году в сопоставимых ценах</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73"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103,1</w:t>
            </w:r>
          </w:p>
        </w:tc>
        <w:tc>
          <w:tcPr>
            <w:tcW w:w="114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106,7</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100,0</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7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4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100,4</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102,2</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102,3</w:t>
            </w:r>
          </w:p>
        </w:tc>
      </w:tr>
      <w:tr w:rsidR="00B117A2" w:rsidRPr="00B117A2" w:rsidTr="003563F9">
        <w:tc>
          <w:tcPr>
            <w:tcW w:w="9526"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 Индекс производства по виду деятельности «Производство</w:t>
            </w:r>
            <w:r w:rsidRPr="00B117A2">
              <w:rPr>
                <w:rFonts w:ascii="Times New Roman" w:hAnsi="Times New Roman"/>
                <w:sz w:val="24"/>
                <w:szCs w:val="24"/>
              </w:rPr>
              <w:br/>
              <w:t>химических веществ  и химических продуктов», % к предыдущему</w:t>
            </w:r>
            <w:r w:rsidRPr="00B117A2">
              <w:rPr>
                <w:rFonts w:ascii="Times New Roman" w:hAnsi="Times New Roman"/>
                <w:sz w:val="24"/>
                <w:szCs w:val="24"/>
              </w:rPr>
              <w:br/>
              <w:t>году в сопоставимых ценах</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73"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117,4</w:t>
            </w:r>
          </w:p>
        </w:tc>
        <w:tc>
          <w:tcPr>
            <w:tcW w:w="114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118,5</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107,4</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103,7</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7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4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108,6</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103,6</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104,3</w:t>
            </w:r>
          </w:p>
        </w:tc>
      </w:tr>
      <w:tr w:rsidR="00B117A2" w:rsidRPr="00B117A2" w:rsidTr="003563F9">
        <w:tc>
          <w:tcPr>
            <w:tcW w:w="9526" w:type="dxa"/>
            <w:gridSpan w:val="6"/>
            <w:tcMar>
              <w:top w:w="28" w:type="dxa"/>
              <w:bottom w:w="28" w:type="dxa"/>
            </w:tcMar>
          </w:tcPr>
          <w:p w:rsidR="00B117A2" w:rsidRPr="00B117A2" w:rsidRDefault="00B117A2" w:rsidP="00D30A86">
            <w:pPr>
              <w:widowControl w:val="0"/>
              <w:autoSpaceDE w:val="0"/>
              <w:autoSpaceDN w:val="0"/>
              <w:jc w:val="center"/>
              <w:rPr>
                <w:rFonts w:ascii="Times New Roman" w:hAnsi="Times New Roman"/>
                <w:sz w:val="24"/>
                <w:szCs w:val="24"/>
              </w:rPr>
            </w:pPr>
            <w:r w:rsidRPr="00B117A2">
              <w:rPr>
                <w:rFonts w:ascii="Times New Roman" w:hAnsi="Times New Roman"/>
                <w:sz w:val="24"/>
                <w:szCs w:val="24"/>
              </w:rPr>
              <w:t>5. Индекс производства по виду деятельности «Производство резиновых</w:t>
            </w:r>
            <w:r w:rsidR="00D30A86">
              <w:rPr>
                <w:rFonts w:ascii="Times New Roman" w:hAnsi="Times New Roman"/>
                <w:sz w:val="24"/>
                <w:szCs w:val="24"/>
              </w:rPr>
              <w:br/>
            </w:r>
            <w:r w:rsidRPr="00B117A2">
              <w:rPr>
                <w:rFonts w:ascii="Times New Roman" w:hAnsi="Times New Roman"/>
                <w:sz w:val="24"/>
                <w:szCs w:val="24"/>
              </w:rPr>
              <w:t>и пластмассовых изделий», % к предыдущему году в сопоставимых ценах</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73"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122,6</w:t>
            </w:r>
          </w:p>
        </w:tc>
        <w:tc>
          <w:tcPr>
            <w:tcW w:w="1141"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107,9</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104,6</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105,1</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105,2</w:t>
            </w:r>
          </w:p>
        </w:tc>
      </w:tr>
      <w:tr w:rsidR="00B117A2" w:rsidRPr="00B117A2" w:rsidTr="003563F9">
        <w:tc>
          <w:tcPr>
            <w:tcW w:w="3237"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73"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41"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105,5</w:t>
            </w:r>
          </w:p>
        </w:tc>
        <w:tc>
          <w:tcPr>
            <w:tcW w:w="1201"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106,3</w:t>
            </w:r>
          </w:p>
        </w:tc>
        <w:tc>
          <w:tcPr>
            <w:tcW w:w="1373"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105,8</w:t>
            </w:r>
          </w:p>
        </w:tc>
      </w:tr>
    </w:tbl>
    <w:p w:rsidR="00B117A2" w:rsidRPr="00B117A2" w:rsidRDefault="00B117A2" w:rsidP="00B117A2">
      <w:pPr>
        <w:widowControl w:val="0"/>
        <w:autoSpaceDE w:val="0"/>
        <w:autoSpaceDN w:val="0"/>
        <w:jc w:val="both"/>
        <w:rPr>
          <w:rFonts w:ascii="Times New Roman" w:hAnsi="Times New Roman"/>
          <w:sz w:val="6"/>
          <w:szCs w:val="6"/>
        </w:rPr>
      </w:pP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 строительство и деятельность по операциям с недвижимым имуществом</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Доля сектора строительства и операций с недвижимым имуществом </w:t>
      </w:r>
      <w:r w:rsidRPr="00B117A2">
        <w:rPr>
          <w:rFonts w:ascii="Times New Roman" w:hAnsi="Times New Roman"/>
          <w:sz w:val="28"/>
          <w:szCs w:val="28"/>
        </w:rPr>
        <w:br/>
        <w:t xml:space="preserve">в ВРП Рязанской области в 2020 г. составляет 17,3%. </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Объем выполненных работ в секторе строительства за 2022 г. составил 61,5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что на 1,1% выше, чем в 2021 году. Всего за 2022 г. было введено в действие 805 тыс. кв. м общей площади жилья. </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По данным за 2021 г., среднегодовая численность занятых </w:t>
      </w:r>
      <w:r w:rsidRPr="00B117A2">
        <w:rPr>
          <w:rFonts w:ascii="Times New Roman" w:hAnsi="Times New Roman"/>
          <w:sz w:val="28"/>
          <w:szCs w:val="28"/>
        </w:rPr>
        <w:br/>
        <w:t xml:space="preserve">в строительстве составила 406 тыс. человек (на 4,4% больше уровня </w:t>
      </w:r>
      <w:r w:rsidRPr="00B117A2">
        <w:rPr>
          <w:rFonts w:ascii="Times New Roman" w:hAnsi="Times New Roman"/>
          <w:sz w:val="28"/>
          <w:szCs w:val="28"/>
        </w:rPr>
        <w:br/>
        <w:t>2020 года), в деятельности по операциям с недвижимым имуществом численность занятых – 12,6 тыс. чел. (на 1,6% ниже, чем в 2020 году).</w:t>
      </w:r>
    </w:p>
    <w:p w:rsid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w:t>
      </w:r>
      <w:r w:rsidR="00D30A86">
        <w:rPr>
          <w:rFonts w:ascii="Times New Roman" w:hAnsi="Times New Roman"/>
          <w:sz w:val="28"/>
          <w:szCs w:val="28"/>
        </w:rPr>
        <w:t>ии в основной капитал за 2021 г.</w:t>
      </w:r>
      <w:r w:rsidRPr="00B117A2">
        <w:rPr>
          <w:rFonts w:ascii="Times New Roman" w:hAnsi="Times New Roman"/>
          <w:sz w:val="28"/>
          <w:szCs w:val="28"/>
        </w:rPr>
        <w:t xml:space="preserve"> – 770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рублей </w:t>
      </w:r>
      <w:r w:rsidRPr="00B117A2">
        <w:rPr>
          <w:rFonts w:ascii="Times New Roman" w:hAnsi="Times New Roman"/>
          <w:sz w:val="28"/>
          <w:szCs w:val="28"/>
        </w:rPr>
        <w:br/>
        <w:t xml:space="preserve">(на 68,2% выше, чем в 2017 г.), в сфере деятельности по операциям </w:t>
      </w:r>
      <w:r w:rsidRPr="00B117A2">
        <w:rPr>
          <w:rFonts w:ascii="Times New Roman" w:hAnsi="Times New Roman"/>
          <w:sz w:val="28"/>
          <w:szCs w:val="28"/>
        </w:rPr>
        <w:br/>
        <w:t>с недвижимым имуществом – 1 млрд рублей (на 28,4% ниже, чем в 2017 г.).</w:t>
      </w:r>
    </w:p>
    <w:p w:rsidR="00D30A86" w:rsidRPr="00B117A2" w:rsidRDefault="00D30A86" w:rsidP="00D30A86">
      <w:pPr>
        <w:widowControl w:val="0"/>
        <w:autoSpaceDE w:val="0"/>
        <w:autoSpaceDN w:val="0"/>
        <w:ind w:firstLine="709"/>
        <w:jc w:val="both"/>
        <w:rPr>
          <w:rFonts w:ascii="Times New Roman" w:hAnsi="Times New Roman"/>
          <w:sz w:val="28"/>
          <w:szCs w:val="28"/>
        </w:rPr>
      </w:pP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В качестве индикаторов эффективности развития строительства</w:t>
      </w:r>
      <w:r w:rsidR="00D30A86">
        <w:rPr>
          <w:rFonts w:ascii="Times New Roman" w:hAnsi="Times New Roman"/>
          <w:sz w:val="28"/>
          <w:szCs w:val="28"/>
        </w:rPr>
        <w:t xml:space="preserve"> п</w:t>
      </w:r>
      <w:r w:rsidRPr="00B117A2">
        <w:rPr>
          <w:rFonts w:ascii="Times New Roman" w:hAnsi="Times New Roman"/>
          <w:sz w:val="28"/>
          <w:szCs w:val="28"/>
        </w:rPr>
        <w:t>рогнозом СЭР</w:t>
      </w:r>
      <w:r w:rsidRPr="00B117A2">
        <w:rPr>
          <w:rFonts w:ascii="Times New Roman" w:hAnsi="Times New Roman"/>
          <w:sz w:val="28"/>
          <w:szCs w:val="28"/>
          <w:vertAlign w:val="superscript"/>
        </w:rPr>
        <w:footnoteReference w:id="31"/>
      </w:r>
      <w:r w:rsidRPr="00B117A2">
        <w:rPr>
          <w:rFonts w:ascii="Times New Roman" w:hAnsi="Times New Roman"/>
          <w:sz w:val="28"/>
          <w:szCs w:val="28"/>
        </w:rPr>
        <w:t xml:space="preserve"> предусмотрены показатели в части объема работ, выполненных по виду деятельности «строительство», индекса физического объема строительных работ и ввода в действие жилых домов.</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 № 4</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Показатели состояния строительной отрасли</w:t>
      </w:r>
      <w:r w:rsidRPr="00B117A2">
        <w:rPr>
          <w:rFonts w:ascii="Times New Roman" w:hAnsi="Times New Roman"/>
          <w:sz w:val="28"/>
          <w:szCs w:val="28"/>
        </w:rPr>
        <w:br/>
        <w:t>в Рязанской области</w:t>
      </w:r>
    </w:p>
    <w:p w:rsidR="00B117A2" w:rsidRPr="00B117A2" w:rsidRDefault="00B117A2" w:rsidP="00B117A2">
      <w:pPr>
        <w:widowControl w:val="0"/>
        <w:autoSpaceDE w:val="0"/>
        <w:autoSpaceDN w:val="0"/>
        <w:jc w:val="both"/>
        <w:rPr>
          <w:rFonts w:ascii="Times New Roman" w:hAnsi="Times New Roman"/>
          <w:sz w:val="24"/>
          <w:szCs w:val="24"/>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12"/>
        <w:gridCol w:w="1232"/>
        <w:gridCol w:w="98"/>
        <w:gridCol w:w="1064"/>
        <w:gridCol w:w="1287"/>
        <w:gridCol w:w="1288"/>
        <w:gridCol w:w="1316"/>
      </w:tblGrid>
      <w:tr w:rsidR="00B117A2" w:rsidRPr="00B117A2" w:rsidTr="002D24BF">
        <w:tc>
          <w:tcPr>
            <w:tcW w:w="3212" w:type="dxa"/>
            <w:vMerge w:val="restart"/>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3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162" w:type="dxa"/>
            <w:gridSpan w:val="2"/>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2D24BF">
        <w:tc>
          <w:tcPr>
            <w:tcW w:w="3212"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3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162" w:type="dxa"/>
            <w:gridSpan w:val="2"/>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891"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r w:rsidRPr="00B117A2">
              <w:rPr>
                <w:rFonts w:ascii="Times New Roman" w:hAnsi="Times New Roman"/>
                <w:sz w:val="24"/>
                <w:szCs w:val="24"/>
                <w:vertAlign w:val="superscript"/>
              </w:rPr>
              <w:footnoteReference w:customMarkFollows="1" w:id="32"/>
              <w:sym w:font="Symbol" w:char="F02A"/>
            </w:r>
          </w:p>
        </w:tc>
      </w:tr>
      <w:tr w:rsidR="00B117A2" w:rsidRPr="00B117A2" w:rsidTr="002D24BF">
        <w:tc>
          <w:tcPr>
            <w:tcW w:w="9497" w:type="dxa"/>
            <w:gridSpan w:val="7"/>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 xml:space="preserve">1. Объем работ, выполненных по виду деятельности «Строительство», </w:t>
            </w:r>
            <w:proofErr w:type="gramStart"/>
            <w:r w:rsidRPr="00B117A2">
              <w:rPr>
                <w:rFonts w:ascii="Times New Roman" w:hAnsi="Times New Roman"/>
                <w:sz w:val="24"/>
                <w:szCs w:val="24"/>
              </w:rPr>
              <w:t>млрд</w:t>
            </w:r>
            <w:proofErr w:type="gramEnd"/>
            <w:r w:rsidRPr="00B117A2">
              <w:rPr>
                <w:rFonts w:ascii="Times New Roman" w:hAnsi="Times New Roman"/>
                <w:sz w:val="24"/>
                <w:szCs w:val="24"/>
              </w:rPr>
              <w:t xml:space="preserve"> рублей</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32"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43,4</w:t>
            </w:r>
          </w:p>
        </w:tc>
        <w:tc>
          <w:tcPr>
            <w:tcW w:w="1162" w:type="dxa"/>
            <w:gridSpan w:val="2"/>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61,5</w:t>
            </w: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52,6</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56,1</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60,2</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32"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62"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53,7</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59,3</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66,0</w:t>
            </w:r>
          </w:p>
        </w:tc>
      </w:tr>
      <w:tr w:rsidR="00B117A2" w:rsidRPr="00B117A2" w:rsidTr="002D24BF">
        <w:tc>
          <w:tcPr>
            <w:tcW w:w="9497" w:type="dxa"/>
            <w:gridSpan w:val="7"/>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 Индекс физического объема работ, выполненных по виду деятельности «Строительство», % к предыдущему году в сопоставимых ценах</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30" w:type="dxa"/>
            <w:gridSpan w:val="2"/>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80,5</w:t>
            </w:r>
          </w:p>
        </w:tc>
        <w:tc>
          <w:tcPr>
            <w:tcW w:w="1064"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101,1</w:t>
            </w: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103,0</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30"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064"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104,0</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105,0</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107,0</w:t>
            </w:r>
          </w:p>
        </w:tc>
      </w:tr>
      <w:tr w:rsidR="00B117A2" w:rsidRPr="00B117A2" w:rsidTr="002D24BF">
        <w:tc>
          <w:tcPr>
            <w:tcW w:w="9497" w:type="dxa"/>
            <w:gridSpan w:val="7"/>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 Ввод в действие жилых домов, тыс. кв. м общей площади</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330" w:type="dxa"/>
            <w:gridSpan w:val="2"/>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756,8</w:t>
            </w:r>
          </w:p>
        </w:tc>
        <w:tc>
          <w:tcPr>
            <w:tcW w:w="1064"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805,0</w:t>
            </w: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780,0</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800,0</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800,0</w:t>
            </w:r>
          </w:p>
        </w:tc>
      </w:tr>
      <w:tr w:rsidR="00B117A2" w:rsidRPr="00B117A2" w:rsidTr="002D24BF">
        <w:tc>
          <w:tcPr>
            <w:tcW w:w="3212"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330"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064"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8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900,0</w:t>
            </w:r>
          </w:p>
        </w:tc>
        <w:tc>
          <w:tcPr>
            <w:tcW w:w="128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951,0</w:t>
            </w:r>
          </w:p>
        </w:tc>
        <w:tc>
          <w:tcPr>
            <w:tcW w:w="131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951,0</w:t>
            </w:r>
          </w:p>
        </w:tc>
      </w:tr>
    </w:tbl>
    <w:p w:rsidR="00B117A2" w:rsidRPr="00B117A2" w:rsidRDefault="00B117A2" w:rsidP="00B117A2">
      <w:pPr>
        <w:widowControl w:val="0"/>
        <w:autoSpaceDE w:val="0"/>
        <w:autoSpaceDN w:val="0"/>
        <w:ind w:firstLine="540"/>
        <w:jc w:val="both"/>
        <w:rPr>
          <w:rFonts w:ascii="Times New Roman" w:hAnsi="Times New Roman"/>
          <w:sz w:val="6"/>
          <w:szCs w:val="6"/>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Градостроительная политика является важным аспектом развития Рязанской области и направлена на реализацию эколого-экономического подхода, формирование городской среды, сохранение историко-градостроительной среды и объектов культурного наследия. Целью политики является создание комфортных условий жизни и работы, повышение качества жизни жителей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Драйвером сектора выступает функционирование на территории Рязанской области кластера строительных материалов. Использование инновационных материалов способствует технологическому развитию строительства.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3) торговля оптовая и розничная, ремонт автотранспортных средств и мотоциклов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Доля оптовой и розничной торговли и ремонта автотранспортных средств и мотоциклов в совокупном ВРП Рязанской области за 2020 г. составила 14,3%.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Оборот розничной торговли в 2022 г. составил 275,0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w:t>
      </w:r>
      <w:r w:rsidRPr="00B117A2">
        <w:rPr>
          <w:rFonts w:ascii="Times New Roman" w:hAnsi="Times New Roman"/>
          <w:sz w:val="28"/>
          <w:szCs w:val="28"/>
        </w:rPr>
        <w:br/>
        <w:t xml:space="preserve">(96,4% к уровню 2021 года). По данным за 2021 г., среднегодовая численность занятых в оптовой торговле составила 88,1 тыс. человек </w:t>
      </w:r>
      <w:r w:rsidRPr="00B117A2">
        <w:rPr>
          <w:rFonts w:ascii="Times New Roman" w:hAnsi="Times New Roman"/>
          <w:sz w:val="28"/>
          <w:szCs w:val="28"/>
        </w:rPr>
        <w:br/>
      </w:r>
      <w:r w:rsidRPr="00B117A2">
        <w:rPr>
          <w:rFonts w:ascii="Times New Roman" w:hAnsi="Times New Roman"/>
          <w:spacing w:val="-2"/>
          <w:sz w:val="28"/>
          <w:szCs w:val="28"/>
        </w:rPr>
        <w:t>(на 5,8% выше, чем в 2020 году). Инвестиции в основной капитал за 2021 г</w:t>
      </w:r>
      <w:r w:rsidR="00D30A86">
        <w:rPr>
          <w:rFonts w:ascii="Times New Roman" w:hAnsi="Times New Roman"/>
          <w:spacing w:val="-2"/>
          <w:sz w:val="28"/>
          <w:szCs w:val="28"/>
        </w:rPr>
        <w:t>.</w:t>
      </w:r>
      <w:r w:rsidRPr="00B117A2">
        <w:rPr>
          <w:rFonts w:ascii="Times New Roman" w:hAnsi="Times New Roman"/>
          <w:spacing w:val="-2"/>
          <w:sz w:val="28"/>
          <w:szCs w:val="28"/>
        </w:rPr>
        <w:t xml:space="preserve"> –</w:t>
      </w:r>
      <w:r w:rsidRPr="00B117A2">
        <w:rPr>
          <w:rFonts w:ascii="Times New Roman" w:hAnsi="Times New Roman"/>
          <w:sz w:val="28"/>
          <w:szCs w:val="28"/>
        </w:rPr>
        <w:t xml:space="preserve"> 1,4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(на 26,5% ниже, чем в 2017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В качестве показателей развития сектора торговли, согласно Прогнозу СЭР</w:t>
      </w:r>
      <w:r w:rsidRPr="00B117A2">
        <w:rPr>
          <w:rFonts w:ascii="Times New Roman" w:hAnsi="Times New Roman"/>
          <w:sz w:val="28"/>
          <w:szCs w:val="28"/>
          <w:vertAlign w:val="superscript"/>
        </w:rPr>
        <w:footnoteReference w:id="33"/>
      </w:r>
      <w:r w:rsidRPr="00B117A2">
        <w:rPr>
          <w:rFonts w:ascii="Times New Roman" w:hAnsi="Times New Roman"/>
          <w:sz w:val="28"/>
          <w:szCs w:val="28"/>
        </w:rPr>
        <w:t>, выступают оборот розничной торговли и индекс физического оборота розничной торговли.</w:t>
      </w:r>
    </w:p>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 № 5</w:t>
      </w:r>
    </w:p>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Показатели состояния розничной и оптовой</w:t>
      </w:r>
      <w:r w:rsidRPr="00B117A2">
        <w:rPr>
          <w:rFonts w:ascii="Times New Roman" w:hAnsi="Times New Roman"/>
          <w:sz w:val="28"/>
          <w:szCs w:val="28"/>
        </w:rPr>
        <w:br/>
        <w:t>торговли в Рязанской области</w:t>
      </w:r>
    </w:p>
    <w:p w:rsidR="00B117A2" w:rsidRPr="00B117A2" w:rsidRDefault="00B117A2" w:rsidP="00B117A2">
      <w:pPr>
        <w:widowControl w:val="0"/>
        <w:autoSpaceDE w:val="0"/>
        <w:autoSpaceDN w:val="0"/>
        <w:jc w:val="both"/>
        <w:rPr>
          <w:rFonts w:ascii="Times New Roman" w:hAnsi="Times New Roman"/>
          <w:sz w:val="28"/>
          <w:szCs w:val="28"/>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5"/>
        <w:gridCol w:w="87"/>
        <w:gridCol w:w="1358"/>
        <w:gridCol w:w="1357"/>
        <w:gridCol w:w="1162"/>
        <w:gridCol w:w="1260"/>
        <w:gridCol w:w="1204"/>
      </w:tblGrid>
      <w:tr w:rsidR="00B117A2" w:rsidRPr="00B117A2" w:rsidTr="002D24BF">
        <w:tc>
          <w:tcPr>
            <w:tcW w:w="3142" w:type="dxa"/>
            <w:gridSpan w:val="2"/>
            <w:vMerge w:val="restart"/>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5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35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16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26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2D24BF">
        <w:tc>
          <w:tcPr>
            <w:tcW w:w="3142"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58"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357"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626"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r w:rsidR="00B117A2" w:rsidRPr="00B117A2" w:rsidTr="002D24BF">
        <w:tc>
          <w:tcPr>
            <w:tcW w:w="9483" w:type="dxa"/>
            <w:gridSpan w:val="7"/>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 xml:space="preserve">Оборот розничной торговли, </w:t>
            </w:r>
            <w:proofErr w:type="gramStart"/>
            <w:r w:rsidRPr="00B117A2">
              <w:rPr>
                <w:rFonts w:ascii="Times New Roman" w:hAnsi="Times New Roman"/>
                <w:sz w:val="24"/>
                <w:szCs w:val="24"/>
              </w:rPr>
              <w:t>млрд</w:t>
            </w:r>
            <w:proofErr w:type="gramEnd"/>
            <w:r w:rsidRPr="00B117A2">
              <w:rPr>
                <w:rFonts w:ascii="Times New Roman" w:hAnsi="Times New Roman"/>
                <w:sz w:val="24"/>
                <w:szCs w:val="24"/>
              </w:rPr>
              <w:t xml:space="preserve"> рублей</w:t>
            </w:r>
          </w:p>
        </w:tc>
      </w:tr>
      <w:tr w:rsidR="00B117A2" w:rsidRPr="00B117A2" w:rsidTr="002D24BF">
        <w:trPr>
          <w:trHeight w:val="365"/>
        </w:trPr>
        <w:tc>
          <w:tcPr>
            <w:tcW w:w="3055"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445" w:type="dxa"/>
            <w:gridSpan w:val="2"/>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271,0</w:t>
            </w:r>
          </w:p>
        </w:tc>
        <w:tc>
          <w:tcPr>
            <w:tcW w:w="1357"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275,0</w:t>
            </w:r>
          </w:p>
        </w:tc>
        <w:tc>
          <w:tcPr>
            <w:tcW w:w="116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291,3</w:t>
            </w:r>
          </w:p>
        </w:tc>
        <w:tc>
          <w:tcPr>
            <w:tcW w:w="126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310,5</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333,2</w:t>
            </w:r>
          </w:p>
        </w:tc>
      </w:tr>
      <w:tr w:rsidR="00B117A2" w:rsidRPr="00B117A2" w:rsidTr="002D24BF">
        <w:trPr>
          <w:trHeight w:val="337"/>
        </w:trPr>
        <w:tc>
          <w:tcPr>
            <w:tcW w:w="3055"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445"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57"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6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293,9</w:t>
            </w:r>
          </w:p>
        </w:tc>
        <w:tc>
          <w:tcPr>
            <w:tcW w:w="126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318,1</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342,4</w:t>
            </w:r>
          </w:p>
        </w:tc>
      </w:tr>
      <w:tr w:rsidR="00B117A2" w:rsidRPr="00B117A2" w:rsidTr="002D24BF">
        <w:tc>
          <w:tcPr>
            <w:tcW w:w="9483" w:type="dxa"/>
            <w:gridSpan w:val="7"/>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Индекс физического объема оборота розничной торговли,</w:t>
            </w:r>
            <w:r w:rsidRPr="00B117A2">
              <w:rPr>
                <w:rFonts w:ascii="Times New Roman" w:hAnsi="Times New Roman"/>
                <w:sz w:val="24"/>
                <w:szCs w:val="24"/>
              </w:rPr>
              <w:br/>
              <w:t>% к предыдущему году в сопоставимых ценах</w:t>
            </w:r>
          </w:p>
        </w:tc>
      </w:tr>
      <w:tr w:rsidR="00B117A2" w:rsidRPr="00B117A2" w:rsidTr="002D24BF">
        <w:trPr>
          <w:trHeight w:val="324"/>
        </w:trPr>
        <w:tc>
          <w:tcPr>
            <w:tcW w:w="3055"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445" w:type="dxa"/>
            <w:gridSpan w:val="2"/>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100,3</w:t>
            </w:r>
          </w:p>
        </w:tc>
        <w:tc>
          <w:tcPr>
            <w:tcW w:w="1357"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96,4</w:t>
            </w:r>
          </w:p>
        </w:tc>
        <w:tc>
          <w:tcPr>
            <w:tcW w:w="116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101,0</w:t>
            </w:r>
          </w:p>
        </w:tc>
        <w:tc>
          <w:tcPr>
            <w:tcW w:w="126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102,9</w:t>
            </w:r>
          </w:p>
        </w:tc>
      </w:tr>
      <w:tr w:rsidR="00B117A2" w:rsidRPr="00B117A2" w:rsidTr="002D24BF">
        <w:trPr>
          <w:trHeight w:val="309"/>
        </w:trPr>
        <w:tc>
          <w:tcPr>
            <w:tcW w:w="3055"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445" w:type="dxa"/>
            <w:gridSpan w:val="2"/>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357"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6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c>
          <w:tcPr>
            <w:tcW w:w="126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103,0</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103,1</w:t>
            </w:r>
          </w:p>
        </w:tc>
      </w:tr>
    </w:tbl>
    <w:p w:rsidR="00B117A2" w:rsidRPr="00B117A2" w:rsidRDefault="00B117A2" w:rsidP="00B117A2">
      <w:pPr>
        <w:widowControl w:val="0"/>
        <w:autoSpaceDE w:val="0"/>
        <w:autoSpaceDN w:val="0"/>
        <w:jc w:val="both"/>
        <w:rPr>
          <w:rFonts w:ascii="Times New Roman" w:hAnsi="Times New Roman"/>
          <w:sz w:val="6"/>
          <w:szCs w:val="6"/>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Ключевым фактором развития сектора торговли в Рязанской области является выгодное территориальное расположение вблизи крупнейшего российского рынка сбыта – Московской агломерации. Доступ в пределах </w:t>
      </w:r>
      <w:r w:rsidRPr="00B117A2">
        <w:rPr>
          <w:rFonts w:ascii="Times New Roman" w:hAnsi="Times New Roman"/>
          <w:sz w:val="28"/>
          <w:szCs w:val="28"/>
        </w:rPr>
        <w:br/>
        <w:t xml:space="preserve">500 км к рынку, объемом 45 </w:t>
      </w:r>
      <w:proofErr w:type="gramStart"/>
      <w:r w:rsidRPr="00B117A2">
        <w:rPr>
          <w:rFonts w:ascii="Times New Roman" w:hAnsi="Times New Roman"/>
          <w:sz w:val="28"/>
          <w:szCs w:val="28"/>
        </w:rPr>
        <w:t>млн</w:t>
      </w:r>
      <w:proofErr w:type="gramEnd"/>
      <w:r w:rsidRPr="00B117A2">
        <w:rPr>
          <w:rFonts w:ascii="Times New Roman" w:hAnsi="Times New Roman"/>
          <w:sz w:val="28"/>
          <w:szCs w:val="28"/>
        </w:rPr>
        <w:t xml:space="preserve"> потенциальных потребителей является стимулирующим фактором для наращивания объема оптовой и розничной торговли.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4) сельское хозяйство</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Доля сельского, лесного хозяйства, охоты, рыболовства и рыбоводства </w:t>
      </w:r>
      <w:r w:rsidRPr="00B117A2">
        <w:rPr>
          <w:rFonts w:ascii="Times New Roman" w:hAnsi="Times New Roman"/>
          <w:sz w:val="28"/>
          <w:szCs w:val="28"/>
        </w:rPr>
        <w:br/>
        <w:t xml:space="preserve">в совокупном ВРП Рязанской области за 2020 г. составила 10,7%.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Производство валовой сельскохозяйственной продукции в 2022 году – 126,0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что в 2,2 раза больше показателя 2018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По данным за 2021 г., среднегодовая численность занятых в секторе сельского, лесного хозяйства, охоты, рыболовства и рыбоводства – 27,6 тыс. чел., что на 4,5% выше, чем в 2020 году.</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Индекс производства продукции сельского хозяйства в 2022 году – 116,2% к предыдущему году. Инвестиции в основной капитал </w:t>
      </w:r>
      <w:r w:rsidRPr="00B117A2">
        <w:rPr>
          <w:rFonts w:ascii="Times New Roman" w:hAnsi="Times New Roman"/>
          <w:sz w:val="28"/>
          <w:szCs w:val="28"/>
        </w:rPr>
        <w:br/>
        <w:t xml:space="preserve">в 2021 г. в секторе сельского, лесного хозяйства, охоты, рыболовства </w:t>
      </w:r>
      <w:r w:rsidRPr="00B117A2">
        <w:rPr>
          <w:rFonts w:ascii="Times New Roman" w:hAnsi="Times New Roman"/>
          <w:sz w:val="28"/>
          <w:szCs w:val="28"/>
        </w:rPr>
        <w:br/>
        <w:t xml:space="preserve">и рыбоводства – 12,2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что на 46,2% больше, чем в 2018 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Прогнозом СЭР определены индексы производства продукции сельского хозяйства в базовом и консервативном сценарии развития региона.</w:t>
      </w:r>
    </w:p>
    <w:p w:rsidR="00B117A2" w:rsidRDefault="00B117A2"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3563F9" w:rsidRDefault="003563F9" w:rsidP="00B117A2">
      <w:pPr>
        <w:widowControl w:val="0"/>
        <w:autoSpaceDE w:val="0"/>
        <w:autoSpaceDN w:val="0"/>
        <w:jc w:val="right"/>
        <w:outlineLvl w:val="2"/>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lastRenderedPageBreak/>
        <w:t>Таблица № 6</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Показатели состояния сельского хозяйства в Рязанской области</w:t>
      </w:r>
    </w:p>
    <w:p w:rsidR="00B117A2" w:rsidRPr="00B117A2" w:rsidRDefault="00B117A2" w:rsidP="00B117A2">
      <w:pPr>
        <w:widowControl w:val="0"/>
        <w:autoSpaceDE w:val="0"/>
        <w:autoSpaceDN w:val="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8"/>
        <w:gridCol w:w="1232"/>
        <w:gridCol w:w="1189"/>
        <w:gridCol w:w="1190"/>
        <w:gridCol w:w="1204"/>
        <w:gridCol w:w="1246"/>
      </w:tblGrid>
      <w:tr w:rsidR="00B117A2" w:rsidRPr="00B117A2" w:rsidTr="002D24BF">
        <w:trPr>
          <w:trHeight w:val="323"/>
        </w:trPr>
        <w:tc>
          <w:tcPr>
            <w:tcW w:w="3408" w:type="dxa"/>
            <w:vMerge w:val="restart"/>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3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18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2025</w:t>
            </w:r>
          </w:p>
        </w:tc>
      </w:tr>
      <w:tr w:rsidR="00B117A2" w:rsidRPr="00B117A2" w:rsidTr="002D24BF">
        <w:trPr>
          <w:trHeight w:val="313"/>
        </w:trPr>
        <w:tc>
          <w:tcPr>
            <w:tcW w:w="3408"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3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189"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640" w:type="dxa"/>
            <w:gridSpan w:val="3"/>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r w:rsidR="00B117A2" w:rsidRPr="00B117A2" w:rsidTr="002D24BF">
        <w:trPr>
          <w:trHeight w:val="648"/>
        </w:trPr>
        <w:tc>
          <w:tcPr>
            <w:tcW w:w="9469"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Индекс производства продукции сельского хозяйства,</w:t>
            </w:r>
            <w:r w:rsidRPr="00B117A2">
              <w:rPr>
                <w:rFonts w:ascii="Times New Roman" w:hAnsi="Times New Roman"/>
                <w:sz w:val="24"/>
                <w:szCs w:val="24"/>
              </w:rPr>
              <w:br/>
              <w:t>% к предыдущему году в сопоставимых ценах</w:t>
            </w:r>
          </w:p>
        </w:tc>
      </w:tr>
      <w:tr w:rsidR="00B117A2" w:rsidRPr="00B117A2" w:rsidTr="002D24BF">
        <w:trPr>
          <w:trHeight w:val="323"/>
        </w:trPr>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32"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97,3</w:t>
            </w:r>
          </w:p>
        </w:tc>
        <w:tc>
          <w:tcPr>
            <w:tcW w:w="1189"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116,2</w:t>
            </w: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96,1</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r>
      <w:tr w:rsidR="00B117A2" w:rsidRPr="00B117A2" w:rsidTr="002D24BF">
        <w:trPr>
          <w:trHeight w:val="296"/>
        </w:trPr>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32"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89"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103,9</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102,8</w:t>
            </w:r>
          </w:p>
        </w:tc>
      </w:tr>
      <w:tr w:rsidR="00B117A2" w:rsidRPr="00B117A2" w:rsidTr="002D24BF">
        <w:trPr>
          <w:trHeight w:val="589"/>
        </w:trPr>
        <w:tc>
          <w:tcPr>
            <w:tcW w:w="9469"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Индекс производства продукции растениеводства,</w:t>
            </w:r>
            <w:r w:rsidRPr="00B117A2">
              <w:rPr>
                <w:rFonts w:ascii="Times New Roman" w:hAnsi="Times New Roman"/>
                <w:sz w:val="24"/>
                <w:szCs w:val="24"/>
              </w:rPr>
              <w:br/>
              <w:t>% к предыдущему году в сопоставимых ценах</w:t>
            </w:r>
          </w:p>
        </w:tc>
      </w:tr>
      <w:tr w:rsidR="00B117A2" w:rsidRPr="00B117A2" w:rsidTr="002D24BF">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32"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91,3</w:t>
            </w:r>
          </w:p>
        </w:tc>
        <w:tc>
          <w:tcPr>
            <w:tcW w:w="1189"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118,6</w:t>
            </w: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92,0</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102,0</w:t>
            </w:r>
          </w:p>
        </w:tc>
      </w:tr>
      <w:tr w:rsidR="00B117A2" w:rsidRPr="00B117A2" w:rsidTr="002D24BF">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32"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89"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102,8</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102,4</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102,7</w:t>
            </w:r>
          </w:p>
        </w:tc>
      </w:tr>
      <w:tr w:rsidR="00B117A2" w:rsidRPr="00B117A2" w:rsidTr="002D24BF">
        <w:tc>
          <w:tcPr>
            <w:tcW w:w="9469"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Индекс производства продукции животноводства,</w:t>
            </w:r>
            <w:r w:rsidRPr="00B117A2">
              <w:rPr>
                <w:rFonts w:ascii="Times New Roman" w:hAnsi="Times New Roman"/>
                <w:sz w:val="24"/>
                <w:szCs w:val="24"/>
              </w:rPr>
              <w:br/>
              <w:t>% к предыдущему году в сопоставимых ценах</w:t>
            </w:r>
          </w:p>
        </w:tc>
      </w:tr>
      <w:tr w:rsidR="00B117A2" w:rsidRPr="00B117A2" w:rsidTr="002D24BF">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32"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104,6</w:t>
            </w:r>
          </w:p>
        </w:tc>
        <w:tc>
          <w:tcPr>
            <w:tcW w:w="1189"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111,6</w:t>
            </w: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104,8</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101,8</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101,8</w:t>
            </w:r>
          </w:p>
        </w:tc>
      </w:tr>
      <w:tr w:rsidR="00B117A2" w:rsidRPr="00B117A2" w:rsidTr="002D24BF">
        <w:tc>
          <w:tcPr>
            <w:tcW w:w="3408"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32"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89"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9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106,5</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103,0</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103,0</w:t>
            </w:r>
          </w:p>
        </w:tc>
      </w:tr>
    </w:tbl>
    <w:p w:rsidR="00B117A2" w:rsidRPr="00B117A2" w:rsidRDefault="00B117A2" w:rsidP="00B117A2">
      <w:pPr>
        <w:widowControl w:val="0"/>
        <w:autoSpaceDE w:val="0"/>
        <w:autoSpaceDN w:val="0"/>
        <w:jc w:val="both"/>
        <w:rPr>
          <w:rFonts w:ascii="Times New Roman" w:hAnsi="Times New Roman"/>
          <w:sz w:val="6"/>
          <w:szCs w:val="6"/>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Наибольшие доли в структуре инвестиций в основной капитал в 2021 г. занимают: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обрабатывающие производства (23,6%);</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сельское, лесное хозяйство, охота, рыболовство и рыбоводство (22,2%);</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транспортировка и хранение (20,1%);</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обеспечение электрической энергией, газом и паром, кондиционирование воздуха (9,5%).</w:t>
      </w:r>
    </w:p>
    <w:p w:rsidR="00B117A2" w:rsidRPr="00B117A2" w:rsidRDefault="00B117A2" w:rsidP="003563F9">
      <w:pPr>
        <w:widowControl w:val="0"/>
        <w:autoSpaceDE w:val="0"/>
        <w:autoSpaceDN w:val="0"/>
        <w:outlineLvl w:val="2"/>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w:t>
      </w:r>
      <w:r w:rsidR="00D30A86">
        <w:rPr>
          <w:rFonts w:ascii="Times New Roman" w:hAnsi="Times New Roman"/>
          <w:sz w:val="28"/>
          <w:szCs w:val="28"/>
        </w:rPr>
        <w:t xml:space="preserve"> №</w:t>
      </w:r>
      <w:r w:rsidRPr="00B117A2">
        <w:rPr>
          <w:rFonts w:ascii="Times New Roman" w:hAnsi="Times New Roman"/>
          <w:sz w:val="28"/>
          <w:szCs w:val="28"/>
        </w:rPr>
        <w:t xml:space="preserve"> 7</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Инвестиции в основной капитал в Рязанской области по видам</w:t>
      </w: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экономической деятельности</w:t>
      </w:r>
    </w:p>
    <w:p w:rsidR="00B117A2" w:rsidRPr="00B117A2" w:rsidRDefault="00B117A2" w:rsidP="00B117A2">
      <w:pPr>
        <w:widowControl w:val="0"/>
        <w:autoSpaceDE w:val="0"/>
        <w:autoSpaceDN w:val="0"/>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2"/>
        <w:gridCol w:w="1245"/>
        <w:gridCol w:w="1246"/>
        <w:gridCol w:w="1134"/>
        <w:gridCol w:w="1092"/>
      </w:tblGrid>
      <w:tr w:rsidR="00B117A2" w:rsidRPr="00B117A2" w:rsidTr="003563F9">
        <w:tc>
          <w:tcPr>
            <w:tcW w:w="4682" w:type="dxa"/>
            <w:tcBorders>
              <w:bottom w:val="single" w:sz="4" w:space="0" w:color="auto"/>
            </w:tcBorders>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p>
        </w:tc>
        <w:tc>
          <w:tcPr>
            <w:tcW w:w="1245"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2019</w:t>
            </w:r>
          </w:p>
        </w:tc>
        <w:tc>
          <w:tcPr>
            <w:tcW w:w="1246"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2020</w:t>
            </w:r>
          </w:p>
        </w:tc>
        <w:tc>
          <w:tcPr>
            <w:tcW w:w="1134"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2021</w:t>
            </w:r>
          </w:p>
        </w:tc>
        <w:tc>
          <w:tcPr>
            <w:tcW w:w="1092"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2022</w:t>
            </w:r>
          </w:p>
        </w:tc>
      </w:tr>
      <w:tr w:rsidR="00B117A2" w:rsidRPr="00B117A2" w:rsidTr="003563F9">
        <w:tc>
          <w:tcPr>
            <w:tcW w:w="9399" w:type="dxa"/>
            <w:gridSpan w:val="5"/>
            <w:tcBorders>
              <w:bottom w:val="nil"/>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Инвестиции в основной капитал по видам деятельности, %</w:t>
            </w:r>
          </w:p>
        </w:tc>
      </w:tr>
    </w:tbl>
    <w:p w:rsidR="003563F9" w:rsidRPr="003563F9" w:rsidRDefault="003563F9">
      <w:pPr>
        <w:rPr>
          <w:rFonts w:ascii="Times New Roman" w:hAnsi="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2"/>
        <w:gridCol w:w="1245"/>
        <w:gridCol w:w="1246"/>
        <w:gridCol w:w="1134"/>
        <w:gridCol w:w="1092"/>
      </w:tblGrid>
      <w:tr w:rsidR="00B117A2" w:rsidRPr="00B117A2" w:rsidTr="003563F9">
        <w:trPr>
          <w:trHeight w:val="341"/>
          <w:tblHeader/>
        </w:trPr>
        <w:tc>
          <w:tcPr>
            <w:tcW w:w="468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5</w:t>
            </w:r>
          </w:p>
        </w:tc>
      </w:tr>
      <w:tr w:rsidR="00B117A2" w:rsidRPr="00B117A2" w:rsidTr="002D24BF">
        <w:trPr>
          <w:trHeight w:val="407"/>
        </w:trPr>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Обрабатывающие производства</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29,7%</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22,9%</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19,9%</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23,6%</w:t>
            </w:r>
          </w:p>
        </w:tc>
      </w:tr>
      <w:tr w:rsidR="00B117A2" w:rsidRPr="00B117A2" w:rsidTr="002D24BF">
        <w:trPr>
          <w:trHeight w:val="459"/>
        </w:trPr>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Транспортировка и хранение</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29,6%</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22,9%</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25,9%</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17,8%</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Сельское, лесное хозяйство, охота, рыболовство и рыбоводство</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17,9%</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23,3%</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21,5%</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22,2%</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Обеспечение электрической энергией, газом и паром; кондиционирование воздуха</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6,8%</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11,0%</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5,7%</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8,8%</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lastRenderedPageBreak/>
              <w:t>Образование</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3,6%</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3,2%</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3,9%</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5,1%</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Деятельность в области здравоохранения и социальных услуг</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1,2%</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4,3%</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5,5%</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5,0%</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Деятельность в области информации и связи</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4,9%</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4,9%</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3,2%</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4,5%</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Торговля оптовая и розничная; ремонт автотранспортных средств и мотоциклов</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3,7%</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3,3%</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3,6%</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3,0%</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Деятельность по операциям с недвижимым имуществом</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2,8%</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1,6%</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2,2%</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2,2%</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Государственное управление и обеспечение военной безопасности; социальное обеспечение</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1,6%</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2,6%</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2,1%</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2,1%</w:t>
            </w:r>
          </w:p>
        </w:tc>
      </w:tr>
      <w:tr w:rsidR="00B117A2" w:rsidRPr="00B117A2" w:rsidTr="002D24BF">
        <w:trPr>
          <w:trHeight w:val="455"/>
        </w:trPr>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Строительство</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0,9%</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1,2%</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1,0%</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1,7%</w:t>
            </w:r>
          </w:p>
        </w:tc>
      </w:tr>
      <w:tr w:rsidR="00B117A2" w:rsidRPr="00B117A2" w:rsidTr="002D24BF">
        <w:tc>
          <w:tcPr>
            <w:tcW w:w="4682" w:type="dxa"/>
            <w:tcMar>
              <w:top w:w="28" w:type="dxa"/>
              <w:bottom w:w="28" w:type="dxa"/>
            </w:tcMar>
          </w:tcPr>
          <w:p w:rsidR="00B117A2" w:rsidRPr="00B117A2" w:rsidRDefault="00B117A2" w:rsidP="00B117A2">
            <w:pPr>
              <w:widowControl w:val="0"/>
              <w:autoSpaceDE w:val="0"/>
              <w:autoSpaceDN w:val="0"/>
              <w:rPr>
                <w:rFonts w:ascii="Times New Roman" w:hAnsi="Times New Roman"/>
                <w:sz w:val="28"/>
                <w:szCs w:val="28"/>
              </w:rPr>
            </w:pPr>
            <w:r w:rsidRPr="00B117A2">
              <w:rPr>
                <w:rFonts w:ascii="Times New Roman" w:hAnsi="Times New Roman"/>
                <w:sz w:val="28"/>
                <w:szCs w:val="28"/>
              </w:rPr>
              <w:t>Прочее</w:t>
            </w:r>
          </w:p>
        </w:tc>
        <w:tc>
          <w:tcPr>
            <w:tcW w:w="124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3,8%</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4,2%</w:t>
            </w:r>
          </w:p>
        </w:tc>
        <w:tc>
          <w:tcPr>
            <w:tcW w:w="113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3,7%</w:t>
            </w:r>
          </w:p>
        </w:tc>
        <w:tc>
          <w:tcPr>
            <w:tcW w:w="1092"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4,7%</w:t>
            </w:r>
          </w:p>
        </w:tc>
      </w:tr>
    </w:tbl>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3.6.</w:t>
      </w:r>
      <w:r w:rsidRPr="00B117A2">
        <w:rPr>
          <w:rFonts w:ascii="Times New Roman" w:hAnsi="Times New Roman"/>
          <w:sz w:val="28"/>
          <w:szCs w:val="28"/>
          <w:lang w:val="en-US"/>
        </w:rPr>
        <w:t> </w:t>
      </w:r>
      <w:r w:rsidRPr="00B117A2">
        <w:rPr>
          <w:rFonts w:ascii="Times New Roman" w:hAnsi="Times New Roman"/>
          <w:sz w:val="28"/>
          <w:szCs w:val="28"/>
        </w:rPr>
        <w:t>Планируемые к реализации и реализуемые крупные (системные) инвестиционные проекты, оказывающие влияние на инвестиционный климат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Реализация крупных инвестиционных проектов на территории Рязанской области способствует социально-экономическому развитию региона. К 2029 г. в области будет создано более 8 000 рабочих мест, объем инвестиций составит не менее 83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благодаря реализации крупных, способствующих социально-экономическому развитию региона инвестиционных проектов, среди которых:</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1)</w:t>
      </w:r>
      <w:r w:rsidRPr="00B117A2">
        <w:rPr>
          <w:rFonts w:ascii="Times New Roman" w:hAnsi="Times New Roman"/>
          <w:sz w:val="28"/>
          <w:szCs w:val="28"/>
          <w:lang w:val="en-US"/>
        </w:rPr>
        <w:t> </w:t>
      </w:r>
      <w:r w:rsidRPr="00B117A2">
        <w:rPr>
          <w:rFonts w:ascii="Times New Roman" w:hAnsi="Times New Roman"/>
          <w:sz w:val="28"/>
          <w:szCs w:val="28"/>
        </w:rPr>
        <w:t>прое</w:t>
      </w:r>
      <w:proofErr w:type="gramStart"/>
      <w:r w:rsidRPr="00B117A2">
        <w:rPr>
          <w:rFonts w:ascii="Times New Roman" w:hAnsi="Times New Roman"/>
          <w:sz w:val="28"/>
          <w:szCs w:val="28"/>
        </w:rPr>
        <w:t>кт стр</w:t>
      </w:r>
      <w:proofErr w:type="gramEnd"/>
      <w:r w:rsidRPr="00B117A2">
        <w:rPr>
          <w:rFonts w:ascii="Times New Roman" w:hAnsi="Times New Roman"/>
          <w:sz w:val="28"/>
          <w:szCs w:val="28"/>
        </w:rPr>
        <w:t>оительства известкового комбината и технического перевооружения карьеров, реализуемый ООО «Эко-</w:t>
      </w:r>
      <w:proofErr w:type="spellStart"/>
      <w:r w:rsidRPr="00B117A2">
        <w:rPr>
          <w:rFonts w:ascii="Times New Roman" w:hAnsi="Times New Roman"/>
          <w:sz w:val="28"/>
          <w:szCs w:val="28"/>
        </w:rPr>
        <w:t>Золопродукт</w:t>
      </w:r>
      <w:proofErr w:type="spellEnd"/>
      <w:r w:rsidRPr="00B117A2">
        <w:rPr>
          <w:rFonts w:ascii="Times New Roman" w:hAnsi="Times New Roman"/>
          <w:sz w:val="28"/>
          <w:szCs w:val="28"/>
        </w:rPr>
        <w:t xml:space="preserve"> Инвест». Запланированный объем инвестиций в проект составляет более</w:t>
      </w:r>
      <w:r w:rsidR="00D30A86">
        <w:rPr>
          <w:rFonts w:ascii="Times New Roman" w:hAnsi="Times New Roman"/>
          <w:sz w:val="28"/>
          <w:szCs w:val="28"/>
        </w:rPr>
        <w:br/>
      </w:r>
      <w:r w:rsidRPr="00B117A2">
        <w:rPr>
          <w:rFonts w:ascii="Times New Roman" w:hAnsi="Times New Roman"/>
          <w:sz w:val="28"/>
          <w:szCs w:val="28"/>
        </w:rPr>
        <w:t xml:space="preserve">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130 рабочих мест. Строительство производится в п. </w:t>
      </w:r>
      <w:proofErr w:type="spellStart"/>
      <w:r w:rsidRPr="00B117A2">
        <w:rPr>
          <w:rFonts w:ascii="Times New Roman" w:hAnsi="Times New Roman"/>
          <w:sz w:val="28"/>
          <w:szCs w:val="28"/>
        </w:rPr>
        <w:t>Лашма</w:t>
      </w:r>
      <w:proofErr w:type="spellEnd"/>
      <w:r w:rsidRPr="00B117A2">
        <w:rPr>
          <w:rFonts w:ascii="Times New Roman" w:hAnsi="Times New Roman"/>
          <w:sz w:val="28"/>
          <w:szCs w:val="28"/>
        </w:rPr>
        <w:t xml:space="preserve"> </w:t>
      </w:r>
      <w:proofErr w:type="spellStart"/>
      <w:r w:rsidRPr="00B117A2">
        <w:rPr>
          <w:rFonts w:ascii="Times New Roman" w:hAnsi="Times New Roman"/>
          <w:sz w:val="28"/>
          <w:szCs w:val="28"/>
        </w:rPr>
        <w:t>Касимовского</w:t>
      </w:r>
      <w:proofErr w:type="spellEnd"/>
      <w:r w:rsidRPr="00B117A2">
        <w:rPr>
          <w:rFonts w:ascii="Times New Roman" w:hAnsi="Times New Roman"/>
          <w:sz w:val="28"/>
          <w:szCs w:val="28"/>
        </w:rPr>
        <w:t xml:space="preserve"> района, срок реализации проекта – 201-2023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2)</w:t>
      </w:r>
      <w:r w:rsidRPr="00B117A2">
        <w:rPr>
          <w:rFonts w:ascii="Times New Roman" w:hAnsi="Times New Roman"/>
          <w:sz w:val="28"/>
          <w:szCs w:val="28"/>
          <w:lang w:val="en-US"/>
        </w:rPr>
        <w:t> </w:t>
      </w:r>
      <w:r w:rsidRPr="00B117A2">
        <w:rPr>
          <w:rFonts w:ascii="Times New Roman" w:hAnsi="Times New Roman"/>
          <w:sz w:val="28"/>
          <w:szCs w:val="28"/>
        </w:rPr>
        <w:t xml:space="preserve">проект по строительству центра обеспечения </w:t>
      </w:r>
      <w:proofErr w:type="spellStart"/>
      <w:r w:rsidRPr="00B117A2">
        <w:rPr>
          <w:rFonts w:ascii="Times New Roman" w:hAnsi="Times New Roman"/>
          <w:sz w:val="28"/>
          <w:szCs w:val="28"/>
        </w:rPr>
        <w:t>омниканальной</w:t>
      </w:r>
      <w:proofErr w:type="spellEnd"/>
      <w:r w:rsidRPr="00B117A2">
        <w:rPr>
          <w:rFonts w:ascii="Times New Roman" w:hAnsi="Times New Roman"/>
          <w:sz w:val="28"/>
          <w:szCs w:val="28"/>
        </w:rPr>
        <w:t xml:space="preserve"> торговли, реализуемый ООО «</w:t>
      </w:r>
      <w:proofErr w:type="spellStart"/>
      <w:r w:rsidRPr="00B117A2">
        <w:rPr>
          <w:rFonts w:ascii="Times New Roman" w:hAnsi="Times New Roman"/>
          <w:sz w:val="28"/>
          <w:szCs w:val="28"/>
        </w:rPr>
        <w:t>Вайлдберриз</w:t>
      </w:r>
      <w:proofErr w:type="spellEnd"/>
      <w:r w:rsidRPr="00B117A2">
        <w:rPr>
          <w:rFonts w:ascii="Times New Roman" w:hAnsi="Times New Roman"/>
          <w:sz w:val="28"/>
          <w:szCs w:val="28"/>
        </w:rPr>
        <w:t xml:space="preserve">». Запланированный объем инвестиций в проект составляет 7,5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w:t>
      </w:r>
      <w:r w:rsidRPr="00B117A2">
        <w:rPr>
          <w:rFonts w:ascii="Times New Roman" w:hAnsi="Times New Roman"/>
          <w:sz w:val="28"/>
          <w:szCs w:val="28"/>
        </w:rPr>
        <w:br/>
        <w:t>5</w:t>
      </w:r>
      <w:r w:rsidRPr="00B117A2">
        <w:rPr>
          <w:rFonts w:ascii="Times New Roman" w:hAnsi="Times New Roman"/>
          <w:sz w:val="28"/>
          <w:szCs w:val="28"/>
          <w:lang w:val="en-US"/>
        </w:rPr>
        <w:t> </w:t>
      </w:r>
      <w:r w:rsidRPr="00B117A2">
        <w:rPr>
          <w:rFonts w:ascii="Times New Roman" w:hAnsi="Times New Roman"/>
          <w:sz w:val="28"/>
          <w:szCs w:val="28"/>
        </w:rPr>
        <w:t>000 рабочих мест. Строительство производится на территории индустриального (промышленного) парка «Рязанский», срок реализации проекта – 2021-2023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3)</w:t>
      </w:r>
      <w:r w:rsidRPr="00B117A2">
        <w:rPr>
          <w:rFonts w:ascii="Times New Roman" w:hAnsi="Times New Roman"/>
          <w:sz w:val="28"/>
          <w:szCs w:val="28"/>
          <w:lang w:val="en-US"/>
        </w:rPr>
        <w:t> </w:t>
      </w:r>
      <w:r w:rsidRPr="00B117A2">
        <w:rPr>
          <w:rFonts w:ascii="Times New Roman" w:hAnsi="Times New Roman"/>
          <w:sz w:val="28"/>
          <w:szCs w:val="28"/>
        </w:rPr>
        <w:t xml:space="preserve">в ООО «СПФ Рязань» </w:t>
      </w:r>
      <w:proofErr w:type="spellStart"/>
      <w:r w:rsidRPr="00B117A2">
        <w:rPr>
          <w:rFonts w:ascii="Times New Roman" w:hAnsi="Times New Roman"/>
          <w:sz w:val="28"/>
          <w:szCs w:val="28"/>
        </w:rPr>
        <w:t>Скопинского</w:t>
      </w:r>
      <w:proofErr w:type="spellEnd"/>
      <w:r w:rsidRPr="00B117A2">
        <w:rPr>
          <w:rFonts w:ascii="Times New Roman" w:hAnsi="Times New Roman"/>
          <w:sz w:val="28"/>
          <w:szCs w:val="28"/>
        </w:rPr>
        <w:t xml:space="preserve"> района завершается реализация инвестиционного проекта по строительству свиноводческого комплекса </w:t>
      </w:r>
      <w:r w:rsidRPr="00B117A2">
        <w:rPr>
          <w:rFonts w:ascii="Times New Roman" w:hAnsi="Times New Roman"/>
          <w:sz w:val="28"/>
          <w:szCs w:val="28"/>
        </w:rPr>
        <w:br/>
        <w:t xml:space="preserve">на 6 000 основных свиноматок. В феврале 2022 года введена в эксплуатацию первая очередь строительства. Завершены строительно-монтажные работы второй очереди строительства, комплекс полностью укомплектован </w:t>
      </w:r>
      <w:r w:rsidRPr="00B117A2">
        <w:rPr>
          <w:rFonts w:ascii="Times New Roman" w:hAnsi="Times New Roman"/>
          <w:sz w:val="28"/>
          <w:szCs w:val="28"/>
        </w:rPr>
        <w:lastRenderedPageBreak/>
        <w:t>поголовьем, запущен в производство. Создано 175 рабочих мест;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4)</w:t>
      </w:r>
      <w:r w:rsidRPr="00B117A2">
        <w:rPr>
          <w:rFonts w:ascii="Times New Roman" w:hAnsi="Times New Roman"/>
          <w:sz w:val="28"/>
          <w:szCs w:val="28"/>
          <w:lang w:val="en-US"/>
        </w:rPr>
        <w:t> </w:t>
      </w:r>
      <w:r w:rsidRPr="00B117A2">
        <w:rPr>
          <w:rFonts w:ascii="Times New Roman" w:hAnsi="Times New Roman"/>
          <w:sz w:val="28"/>
          <w:szCs w:val="28"/>
        </w:rPr>
        <w:t xml:space="preserve">проект по строительству 20 промышленных птичников </w:t>
      </w:r>
      <w:r w:rsidRPr="00B117A2">
        <w:rPr>
          <w:rFonts w:ascii="Times New Roman" w:hAnsi="Times New Roman"/>
          <w:sz w:val="28"/>
          <w:szCs w:val="28"/>
        </w:rPr>
        <w:br/>
        <w:t xml:space="preserve">для содержания кур-несушек, 12 птичников для содержания молодняка, здания комбикормового завода и двух </w:t>
      </w:r>
      <w:proofErr w:type="spellStart"/>
      <w:r w:rsidRPr="00B117A2">
        <w:rPr>
          <w:rFonts w:ascii="Times New Roman" w:hAnsi="Times New Roman"/>
          <w:sz w:val="28"/>
          <w:szCs w:val="28"/>
        </w:rPr>
        <w:t>яйцескладов</w:t>
      </w:r>
      <w:proofErr w:type="spellEnd"/>
      <w:r w:rsidRPr="00B117A2">
        <w:rPr>
          <w:rFonts w:ascii="Times New Roman" w:hAnsi="Times New Roman"/>
          <w:sz w:val="28"/>
          <w:szCs w:val="28"/>
        </w:rPr>
        <w:t xml:space="preserve">, реализуемый </w:t>
      </w:r>
      <w:r w:rsidRPr="00B117A2">
        <w:rPr>
          <w:rFonts w:ascii="Times New Roman" w:hAnsi="Times New Roman"/>
          <w:sz w:val="28"/>
          <w:szCs w:val="28"/>
        </w:rPr>
        <w:br/>
        <w:t xml:space="preserve">АО «Окское». Запланированный объем инвестиций в проект составляет </w:t>
      </w:r>
      <w:r w:rsidRPr="00B117A2">
        <w:rPr>
          <w:rFonts w:ascii="Times New Roman" w:hAnsi="Times New Roman"/>
          <w:sz w:val="28"/>
          <w:szCs w:val="28"/>
        </w:rPr>
        <w:br/>
        <w:t xml:space="preserve">6,8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245 рабочих мест. Проект базируется </w:t>
      </w:r>
      <w:r w:rsidRPr="00B117A2">
        <w:rPr>
          <w:rFonts w:ascii="Times New Roman" w:hAnsi="Times New Roman"/>
          <w:sz w:val="28"/>
          <w:szCs w:val="28"/>
        </w:rPr>
        <w:br/>
        <w:t xml:space="preserve">в Рязанском и </w:t>
      </w:r>
      <w:proofErr w:type="spellStart"/>
      <w:r w:rsidRPr="00B117A2">
        <w:rPr>
          <w:rFonts w:ascii="Times New Roman" w:hAnsi="Times New Roman"/>
          <w:sz w:val="28"/>
          <w:szCs w:val="28"/>
        </w:rPr>
        <w:t>Сапожковском</w:t>
      </w:r>
      <w:proofErr w:type="spellEnd"/>
      <w:r w:rsidRPr="00B117A2">
        <w:rPr>
          <w:rFonts w:ascii="Times New Roman" w:hAnsi="Times New Roman"/>
          <w:sz w:val="28"/>
          <w:szCs w:val="28"/>
        </w:rPr>
        <w:t xml:space="preserve"> районах, срок реализации проекта – </w:t>
      </w:r>
      <w:r w:rsidRPr="00B117A2">
        <w:rPr>
          <w:rFonts w:ascii="Times New Roman" w:hAnsi="Times New Roman"/>
          <w:sz w:val="28"/>
          <w:szCs w:val="28"/>
        </w:rPr>
        <w:br/>
        <w:t>2017-2028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w:t>
      </w:r>
      <w:r w:rsidRPr="00B117A2">
        <w:rPr>
          <w:rFonts w:ascii="Times New Roman" w:hAnsi="Times New Roman"/>
          <w:sz w:val="28"/>
          <w:szCs w:val="28"/>
          <w:lang w:val="en-US"/>
        </w:rPr>
        <w:t> </w:t>
      </w:r>
      <w:r w:rsidRPr="00B117A2">
        <w:rPr>
          <w:rFonts w:ascii="Times New Roman" w:hAnsi="Times New Roman"/>
          <w:sz w:val="28"/>
          <w:szCs w:val="28"/>
        </w:rPr>
        <w:t xml:space="preserve">проект по созданию производственно-сервисного центра подъемно-транспортной и автомобильной техники, включающего в себя создание производственно-сборочного цеха со складским комплексом бытового </w:t>
      </w:r>
      <w:r w:rsidRPr="00B117A2">
        <w:rPr>
          <w:rFonts w:ascii="Times New Roman" w:hAnsi="Times New Roman"/>
          <w:sz w:val="28"/>
          <w:szCs w:val="28"/>
        </w:rPr>
        <w:br/>
        <w:t>и промышленного электрического, пневматического инструмента, садовой техники, реализуемый ООО «</w:t>
      </w:r>
      <w:proofErr w:type="spellStart"/>
      <w:r w:rsidRPr="00B117A2">
        <w:rPr>
          <w:rFonts w:ascii="Times New Roman" w:hAnsi="Times New Roman"/>
          <w:sz w:val="28"/>
          <w:szCs w:val="28"/>
        </w:rPr>
        <w:t>Эйч</w:t>
      </w:r>
      <w:proofErr w:type="spellEnd"/>
      <w:r w:rsidRPr="00B117A2">
        <w:rPr>
          <w:rFonts w:ascii="Times New Roman" w:hAnsi="Times New Roman"/>
          <w:sz w:val="28"/>
          <w:szCs w:val="28"/>
        </w:rPr>
        <w:t xml:space="preserve"> Би </w:t>
      </w:r>
      <w:proofErr w:type="spellStart"/>
      <w:r w:rsidRPr="00B117A2">
        <w:rPr>
          <w:rFonts w:ascii="Times New Roman" w:hAnsi="Times New Roman"/>
          <w:sz w:val="28"/>
          <w:szCs w:val="28"/>
        </w:rPr>
        <w:t>Пром</w:t>
      </w:r>
      <w:proofErr w:type="spellEnd"/>
      <w:r w:rsidRPr="00B117A2">
        <w:rPr>
          <w:rFonts w:ascii="Times New Roman" w:hAnsi="Times New Roman"/>
          <w:sz w:val="28"/>
          <w:szCs w:val="28"/>
        </w:rPr>
        <w:t xml:space="preserve">». Запланированный объем инвестиций в проект составляет 4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w:t>
      </w:r>
      <w:r w:rsidRPr="00B117A2">
        <w:rPr>
          <w:rFonts w:ascii="Times New Roman" w:hAnsi="Times New Roman"/>
          <w:sz w:val="28"/>
          <w:szCs w:val="28"/>
        </w:rPr>
        <w:br/>
        <w:t xml:space="preserve">700 рабочих мест. Проект базируется на территории индустриального (промышленного) парка «Рязанский», срок реализации проекта – </w:t>
      </w:r>
      <w:r w:rsidRPr="00B117A2">
        <w:rPr>
          <w:rFonts w:ascii="Times New Roman" w:hAnsi="Times New Roman"/>
          <w:sz w:val="28"/>
          <w:szCs w:val="28"/>
        </w:rPr>
        <w:br/>
        <w:t>2021-2026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6)</w:t>
      </w:r>
      <w:r w:rsidRPr="00B117A2">
        <w:rPr>
          <w:rFonts w:ascii="Times New Roman" w:hAnsi="Times New Roman"/>
          <w:sz w:val="28"/>
          <w:szCs w:val="28"/>
          <w:lang w:val="en-US"/>
        </w:rPr>
        <w:t> </w:t>
      </w:r>
      <w:r w:rsidRPr="00B117A2">
        <w:rPr>
          <w:rFonts w:ascii="Times New Roman" w:hAnsi="Times New Roman"/>
          <w:sz w:val="28"/>
          <w:szCs w:val="28"/>
        </w:rPr>
        <w:t xml:space="preserve">проект по строительству завода полного цикла по производству биофармацевтических препаратов, субстанций и препаратов из плазмы крови человека, реализуемый ООО «ОКТАФАРМА-ФАРМИМЭКС». Запланированный объем инвестиций в проект составляет 5,3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253 рабочих мест. Проект базируется в с. </w:t>
      </w:r>
      <w:proofErr w:type="gramStart"/>
      <w:r w:rsidRPr="00B117A2">
        <w:rPr>
          <w:rFonts w:ascii="Times New Roman" w:hAnsi="Times New Roman"/>
          <w:sz w:val="28"/>
          <w:szCs w:val="28"/>
        </w:rPr>
        <w:t>Успенское</w:t>
      </w:r>
      <w:proofErr w:type="gramEnd"/>
      <w:r w:rsidRPr="00B117A2">
        <w:rPr>
          <w:rFonts w:ascii="Times New Roman" w:hAnsi="Times New Roman"/>
          <w:sz w:val="28"/>
          <w:szCs w:val="28"/>
        </w:rPr>
        <w:t xml:space="preserve"> </w:t>
      </w:r>
      <w:proofErr w:type="spellStart"/>
      <w:r w:rsidRPr="00B117A2">
        <w:rPr>
          <w:rFonts w:ascii="Times New Roman" w:hAnsi="Times New Roman"/>
          <w:sz w:val="28"/>
          <w:szCs w:val="28"/>
        </w:rPr>
        <w:t>Скопинского</w:t>
      </w:r>
      <w:proofErr w:type="spellEnd"/>
      <w:r w:rsidRPr="00B117A2">
        <w:rPr>
          <w:rFonts w:ascii="Times New Roman" w:hAnsi="Times New Roman"/>
          <w:sz w:val="28"/>
          <w:szCs w:val="28"/>
        </w:rPr>
        <w:t xml:space="preserve"> района, срок реализации проекта – 2017-2028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7)</w:t>
      </w:r>
      <w:r w:rsidRPr="00B117A2">
        <w:rPr>
          <w:rFonts w:ascii="Times New Roman" w:hAnsi="Times New Roman"/>
          <w:sz w:val="28"/>
          <w:szCs w:val="28"/>
          <w:lang w:val="en-US"/>
        </w:rPr>
        <w:t> </w:t>
      </w:r>
      <w:r w:rsidRPr="00B117A2">
        <w:rPr>
          <w:rFonts w:ascii="Times New Roman" w:hAnsi="Times New Roman"/>
          <w:sz w:val="28"/>
          <w:szCs w:val="28"/>
        </w:rPr>
        <w:t xml:space="preserve">проект по освоению производства лекарственных препаратов </w:t>
      </w:r>
      <w:r w:rsidRPr="00B117A2">
        <w:rPr>
          <w:rFonts w:ascii="Times New Roman" w:hAnsi="Times New Roman"/>
          <w:sz w:val="28"/>
          <w:szCs w:val="28"/>
        </w:rPr>
        <w:br/>
        <w:t>и средств диагностики в целях выявления и лечения онкологических заболеваний, реализуемый ООО «</w:t>
      </w:r>
      <w:proofErr w:type="spellStart"/>
      <w:r w:rsidRPr="00B117A2">
        <w:rPr>
          <w:rFonts w:ascii="Times New Roman" w:hAnsi="Times New Roman"/>
          <w:sz w:val="28"/>
          <w:szCs w:val="28"/>
        </w:rPr>
        <w:t>Скопинфарм</w:t>
      </w:r>
      <w:proofErr w:type="spellEnd"/>
      <w:r w:rsidRPr="00B117A2">
        <w:rPr>
          <w:rFonts w:ascii="Times New Roman" w:hAnsi="Times New Roman"/>
          <w:sz w:val="28"/>
          <w:szCs w:val="28"/>
        </w:rPr>
        <w:t xml:space="preserve">». Запланированный объем инвестиций в проект составляет 3,6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(капитальные затраты в 2021-2027 гг.), планируется создание 144 рабочих мест. Проект базируется </w:t>
      </w:r>
      <w:r w:rsidRPr="00B117A2">
        <w:rPr>
          <w:rFonts w:ascii="Times New Roman" w:hAnsi="Times New Roman"/>
          <w:sz w:val="28"/>
          <w:szCs w:val="28"/>
        </w:rPr>
        <w:br/>
        <w:t xml:space="preserve">в с. </w:t>
      </w:r>
      <w:proofErr w:type="gramStart"/>
      <w:r w:rsidRPr="00B117A2">
        <w:rPr>
          <w:rFonts w:ascii="Times New Roman" w:hAnsi="Times New Roman"/>
          <w:sz w:val="28"/>
          <w:szCs w:val="28"/>
        </w:rPr>
        <w:t>Успенское</w:t>
      </w:r>
      <w:proofErr w:type="gramEnd"/>
      <w:r w:rsidRPr="00B117A2">
        <w:rPr>
          <w:rFonts w:ascii="Times New Roman" w:hAnsi="Times New Roman"/>
          <w:sz w:val="28"/>
          <w:szCs w:val="28"/>
        </w:rPr>
        <w:t xml:space="preserve"> </w:t>
      </w:r>
      <w:proofErr w:type="spellStart"/>
      <w:r w:rsidRPr="00B117A2">
        <w:rPr>
          <w:rFonts w:ascii="Times New Roman" w:hAnsi="Times New Roman"/>
          <w:sz w:val="28"/>
          <w:szCs w:val="28"/>
        </w:rPr>
        <w:t>Скопинского</w:t>
      </w:r>
      <w:proofErr w:type="spellEnd"/>
      <w:r w:rsidRPr="00B117A2">
        <w:rPr>
          <w:rFonts w:ascii="Times New Roman" w:hAnsi="Times New Roman"/>
          <w:sz w:val="28"/>
          <w:szCs w:val="28"/>
        </w:rPr>
        <w:t xml:space="preserve"> района, срок реализации проекта – </w:t>
      </w:r>
      <w:r w:rsidRPr="00B117A2">
        <w:rPr>
          <w:rFonts w:ascii="Times New Roman" w:hAnsi="Times New Roman"/>
          <w:sz w:val="28"/>
          <w:szCs w:val="28"/>
        </w:rPr>
        <w:br/>
        <w:t>2021-2027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8)</w:t>
      </w:r>
      <w:r w:rsidR="003563F9">
        <w:rPr>
          <w:rFonts w:ascii="Times New Roman" w:hAnsi="Times New Roman"/>
          <w:sz w:val="28"/>
          <w:szCs w:val="28"/>
        </w:rPr>
        <w:t> </w:t>
      </w:r>
      <w:r w:rsidRPr="00B117A2">
        <w:rPr>
          <w:rFonts w:ascii="Times New Roman" w:hAnsi="Times New Roman"/>
          <w:sz w:val="28"/>
          <w:szCs w:val="28"/>
        </w:rPr>
        <w:t xml:space="preserve">проект по строительству промышленного предприятия </w:t>
      </w:r>
      <w:r w:rsidRPr="00B117A2">
        <w:rPr>
          <w:rFonts w:ascii="Times New Roman" w:hAnsi="Times New Roman"/>
          <w:sz w:val="28"/>
          <w:szCs w:val="28"/>
        </w:rPr>
        <w:br/>
        <w:t xml:space="preserve">по производству модульных систем бытовой вентиляции, реализуемый </w:t>
      </w:r>
      <w:r w:rsidRPr="00B117A2">
        <w:rPr>
          <w:rFonts w:ascii="Times New Roman" w:hAnsi="Times New Roman"/>
          <w:sz w:val="28"/>
          <w:szCs w:val="28"/>
        </w:rPr>
        <w:br/>
        <w:t xml:space="preserve">ООО «ЭРА». Запланированный объем инвестиций в проект составляет </w:t>
      </w:r>
      <w:r w:rsidRPr="00B117A2">
        <w:rPr>
          <w:rFonts w:ascii="Times New Roman" w:hAnsi="Times New Roman"/>
          <w:sz w:val="28"/>
          <w:szCs w:val="28"/>
        </w:rPr>
        <w:br/>
        <w:t xml:space="preserve">1,3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700 рабочих мест. Строительство производится на территории индустриального (промышленного) парка «Рязанский», срок реализации проекта – 2022-2025 гг.;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9)</w:t>
      </w:r>
      <w:r w:rsidRPr="00B117A2">
        <w:rPr>
          <w:rFonts w:ascii="Times New Roman" w:hAnsi="Times New Roman"/>
          <w:sz w:val="28"/>
          <w:szCs w:val="28"/>
          <w:lang w:val="en-US"/>
        </w:rPr>
        <w:t> </w:t>
      </w:r>
      <w:r w:rsidRPr="00B117A2">
        <w:rPr>
          <w:rFonts w:ascii="Times New Roman" w:hAnsi="Times New Roman"/>
          <w:sz w:val="28"/>
          <w:szCs w:val="28"/>
        </w:rPr>
        <w:t xml:space="preserve">проект по строительству производства электронной продукции </w:t>
      </w:r>
      <w:r w:rsidRPr="00B117A2">
        <w:rPr>
          <w:rFonts w:ascii="Times New Roman" w:hAnsi="Times New Roman"/>
          <w:sz w:val="28"/>
          <w:szCs w:val="28"/>
        </w:rPr>
        <w:br/>
        <w:t xml:space="preserve">и потребительской электроники, ее комплектующих и компонентов, корпусных изделий из металла и пластмасс, в том числе создание производства серверов и коммуникационного оборудования, реализуемый ООО «Центр открытых разработок» (Яндекс). Запланированный объем инвестиций в проект составляет 1,9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w:t>
      </w:r>
      <w:r w:rsidRPr="00B117A2">
        <w:rPr>
          <w:rFonts w:ascii="Times New Roman" w:hAnsi="Times New Roman"/>
          <w:sz w:val="28"/>
          <w:szCs w:val="28"/>
        </w:rPr>
        <w:br/>
        <w:t xml:space="preserve">150 рабочих мест. Проект базируется на территории индустриального (промышленного) парка «Рязанский», срок реализации проекта – </w:t>
      </w:r>
      <w:r w:rsidRPr="00B117A2">
        <w:rPr>
          <w:rFonts w:ascii="Times New Roman" w:hAnsi="Times New Roman"/>
          <w:sz w:val="28"/>
          <w:szCs w:val="28"/>
        </w:rPr>
        <w:br/>
        <w:t>2021-2023 гг.;</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lastRenderedPageBreak/>
        <w:t>10)</w:t>
      </w:r>
      <w:r w:rsidRPr="00B117A2">
        <w:rPr>
          <w:rFonts w:ascii="Times New Roman" w:hAnsi="Times New Roman"/>
          <w:sz w:val="28"/>
          <w:szCs w:val="28"/>
          <w:lang w:val="en-US"/>
        </w:rPr>
        <w:t> </w:t>
      </w:r>
      <w:r w:rsidRPr="00B117A2">
        <w:rPr>
          <w:rFonts w:ascii="Times New Roman" w:hAnsi="Times New Roman"/>
          <w:sz w:val="28"/>
          <w:szCs w:val="28"/>
        </w:rPr>
        <w:t>проект по созданию производства нетканого стеклохолста по мокрой (бумажной) технологии, реализуемый ООО «</w:t>
      </w:r>
      <w:proofErr w:type="spellStart"/>
      <w:r w:rsidRPr="00B117A2">
        <w:rPr>
          <w:rFonts w:ascii="Times New Roman" w:hAnsi="Times New Roman"/>
          <w:sz w:val="28"/>
          <w:szCs w:val="28"/>
        </w:rPr>
        <w:t>Никогласс</w:t>
      </w:r>
      <w:proofErr w:type="spellEnd"/>
      <w:r w:rsidRPr="00B117A2">
        <w:rPr>
          <w:rFonts w:ascii="Times New Roman" w:hAnsi="Times New Roman"/>
          <w:sz w:val="28"/>
          <w:szCs w:val="28"/>
        </w:rPr>
        <w:t xml:space="preserve"> Рязань». Запланированный объем инвестиций в проект составляет 17,67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456 рабочих мест. Проект базируется в г. Рязани, срок реализации проекта – 2021-2024 гг.;</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11)</w:t>
      </w:r>
      <w:r w:rsidRPr="00B117A2">
        <w:rPr>
          <w:rFonts w:ascii="Times New Roman" w:hAnsi="Times New Roman"/>
          <w:sz w:val="28"/>
          <w:szCs w:val="28"/>
          <w:lang w:val="en-US"/>
        </w:rPr>
        <w:t> </w:t>
      </w:r>
      <w:r w:rsidRPr="00B117A2">
        <w:rPr>
          <w:rFonts w:ascii="Times New Roman" w:hAnsi="Times New Roman"/>
          <w:sz w:val="28"/>
          <w:szCs w:val="28"/>
        </w:rPr>
        <w:t xml:space="preserve">проект по модернизации действующего производства гибкой черепицы и ПВХ изделий, реализуемый ООО «Завод </w:t>
      </w:r>
      <w:proofErr w:type="spellStart"/>
      <w:r w:rsidRPr="00B117A2">
        <w:rPr>
          <w:rFonts w:ascii="Times New Roman" w:hAnsi="Times New Roman"/>
          <w:sz w:val="28"/>
          <w:szCs w:val="28"/>
        </w:rPr>
        <w:t>Шинглас</w:t>
      </w:r>
      <w:proofErr w:type="spellEnd"/>
      <w:r w:rsidRPr="00B117A2">
        <w:rPr>
          <w:rFonts w:ascii="Times New Roman" w:hAnsi="Times New Roman"/>
          <w:sz w:val="28"/>
          <w:szCs w:val="28"/>
        </w:rPr>
        <w:t xml:space="preserve">». Запланированный объем инвестиций в проект составляет 21,2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104 рабочих места. Проект базируется в г. Рязани, срок реализации проекта – 2021-2025 гг.;</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12)</w:t>
      </w:r>
      <w:r w:rsidRPr="00B117A2">
        <w:rPr>
          <w:rFonts w:ascii="Times New Roman" w:hAnsi="Times New Roman"/>
          <w:sz w:val="28"/>
          <w:szCs w:val="28"/>
          <w:lang w:val="en-US"/>
        </w:rPr>
        <w:t> </w:t>
      </w:r>
      <w:r w:rsidRPr="00B117A2">
        <w:rPr>
          <w:rFonts w:ascii="Times New Roman" w:hAnsi="Times New Roman"/>
          <w:sz w:val="28"/>
          <w:szCs w:val="28"/>
        </w:rPr>
        <w:t xml:space="preserve">проект по производству зажигалок и заправки аэрозольных баллонов, реализуемый ООО «НИКА». Запланированный объем инвестиций в проект составляет 1 </w:t>
      </w:r>
      <w:proofErr w:type="gramStart"/>
      <w:r w:rsidRPr="00B117A2">
        <w:rPr>
          <w:rFonts w:ascii="Times New Roman" w:hAnsi="Times New Roman"/>
          <w:sz w:val="28"/>
          <w:szCs w:val="28"/>
        </w:rPr>
        <w:t>млрд</w:t>
      </w:r>
      <w:proofErr w:type="gramEnd"/>
      <w:r w:rsidRPr="00B117A2">
        <w:rPr>
          <w:rFonts w:ascii="Times New Roman" w:hAnsi="Times New Roman"/>
          <w:sz w:val="28"/>
          <w:szCs w:val="28"/>
        </w:rPr>
        <w:t xml:space="preserve"> рублей, планируется создание 100 рабочих мест. Проект базируется в индустриальном (промышленном) парке «Рязанский», срок реализации проекта – 2022-2025 гг.</w:t>
      </w:r>
    </w:p>
    <w:p w:rsidR="00B117A2" w:rsidRPr="00D30A86" w:rsidRDefault="00B117A2" w:rsidP="00D30A86">
      <w:pPr>
        <w:widowControl w:val="0"/>
        <w:autoSpaceDE w:val="0"/>
        <w:autoSpaceDN w:val="0"/>
        <w:spacing w:line="235" w:lineRule="auto"/>
        <w:ind w:firstLine="709"/>
        <w:jc w:val="both"/>
        <w:rPr>
          <w:rFonts w:ascii="Times New Roman" w:hAnsi="Times New Roman"/>
          <w:sz w:val="28"/>
          <w:szCs w:val="28"/>
        </w:rPr>
      </w:pPr>
    </w:p>
    <w:p w:rsidR="00B117A2" w:rsidRPr="00B117A2" w:rsidRDefault="00B117A2" w:rsidP="00D30A86">
      <w:pPr>
        <w:widowControl w:val="0"/>
        <w:autoSpaceDE w:val="0"/>
        <w:autoSpaceDN w:val="0"/>
        <w:spacing w:line="235" w:lineRule="auto"/>
        <w:jc w:val="center"/>
        <w:outlineLvl w:val="1"/>
        <w:rPr>
          <w:rFonts w:ascii="Times New Roman" w:hAnsi="Times New Roman"/>
          <w:sz w:val="28"/>
          <w:szCs w:val="28"/>
        </w:rPr>
      </w:pPr>
      <w:r w:rsidRPr="00B117A2">
        <w:rPr>
          <w:rFonts w:ascii="Times New Roman" w:hAnsi="Times New Roman"/>
          <w:sz w:val="28"/>
          <w:szCs w:val="28"/>
        </w:rPr>
        <w:t>I</w:t>
      </w:r>
      <w:r w:rsidRPr="00B117A2">
        <w:rPr>
          <w:rFonts w:ascii="Times New Roman" w:hAnsi="Times New Roman"/>
          <w:sz w:val="28"/>
          <w:szCs w:val="28"/>
          <w:lang w:val="en-US"/>
        </w:rPr>
        <w:t>V</w:t>
      </w:r>
      <w:r w:rsidRPr="00B117A2">
        <w:rPr>
          <w:rFonts w:ascii="Times New Roman" w:hAnsi="Times New Roman"/>
          <w:sz w:val="28"/>
          <w:szCs w:val="28"/>
        </w:rPr>
        <w:t>. Инвестиционные обязательства Рязанской области</w:t>
      </w:r>
    </w:p>
    <w:p w:rsidR="00B117A2" w:rsidRPr="00D30A86" w:rsidRDefault="00B117A2" w:rsidP="00D30A86">
      <w:pPr>
        <w:widowControl w:val="0"/>
        <w:autoSpaceDE w:val="0"/>
        <w:autoSpaceDN w:val="0"/>
        <w:spacing w:line="235" w:lineRule="auto"/>
        <w:ind w:firstLine="709"/>
        <w:jc w:val="both"/>
        <w:rPr>
          <w:rFonts w:ascii="Times New Roman" w:hAnsi="Times New Roman"/>
          <w:sz w:val="28"/>
          <w:szCs w:val="28"/>
        </w:rPr>
      </w:pP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Общими принципами государственной поддержки инвестиционной деятельности в Рязанской области являются:</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 сбалансированность государственных и частных интересов;</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 xml:space="preserve">- </w:t>
      </w:r>
      <w:proofErr w:type="spellStart"/>
      <w:r w:rsidRPr="00B117A2">
        <w:rPr>
          <w:rFonts w:ascii="Times New Roman" w:hAnsi="Times New Roman"/>
          <w:sz w:val="28"/>
          <w:szCs w:val="28"/>
        </w:rPr>
        <w:t>унифицированность</w:t>
      </w:r>
      <w:proofErr w:type="spellEnd"/>
      <w:r w:rsidRPr="00B117A2">
        <w:rPr>
          <w:rFonts w:ascii="Times New Roman" w:hAnsi="Times New Roman"/>
          <w:sz w:val="28"/>
          <w:szCs w:val="28"/>
        </w:rPr>
        <w:t xml:space="preserve"> публичных процедур;</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эффективность и экономность использования средств областного бюджета;</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 экономическая обоснованность капитальных вложений;</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 законность, объективность и неизменность принимаемых решений;</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открытость и доступность для всех субъектов инвестиционной деятельности информации о государственной поддержке инвестиционной деятельности;</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 равноправие субъектов инвестиционной деятельности, претендующих на государственную поддержку.</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Инвестиционными обязательствами региона являются:</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proofErr w:type="spellStart"/>
      <w:r w:rsidRPr="00B117A2">
        <w:rPr>
          <w:rFonts w:ascii="Times New Roman" w:hAnsi="Times New Roman"/>
          <w:sz w:val="28"/>
          <w:szCs w:val="28"/>
        </w:rPr>
        <w:t>неухудшение</w:t>
      </w:r>
      <w:proofErr w:type="spellEnd"/>
      <w:r w:rsidRPr="00B117A2">
        <w:rPr>
          <w:rFonts w:ascii="Times New Roman" w:hAnsi="Times New Roman"/>
          <w:sz w:val="28"/>
          <w:szCs w:val="28"/>
        </w:rPr>
        <w:t xml:space="preserve"> условий реализации инвестиционных проектов в течение всего срока их реализации;</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 xml:space="preserve">соблюдение алгоритмов действий инвестора </w:t>
      </w:r>
      <w:proofErr w:type="gramStart"/>
      <w:r w:rsidRPr="00B117A2">
        <w:rPr>
          <w:rFonts w:ascii="Times New Roman" w:hAnsi="Times New Roman"/>
          <w:sz w:val="28"/>
          <w:szCs w:val="28"/>
        </w:rPr>
        <w:t xml:space="preserve">по присоединению </w:t>
      </w:r>
      <w:r w:rsidRPr="00B117A2">
        <w:rPr>
          <w:rFonts w:ascii="Times New Roman" w:hAnsi="Times New Roman"/>
          <w:sz w:val="28"/>
          <w:szCs w:val="28"/>
        </w:rPr>
        <w:br/>
        <w:t>к инфраструктуре в рамках Свода инвестиционных правил с учетом отраслевой принадлежности в рамках</w:t>
      </w:r>
      <w:proofErr w:type="gramEnd"/>
      <w:r w:rsidRPr="00B117A2">
        <w:rPr>
          <w:rFonts w:ascii="Times New Roman" w:hAnsi="Times New Roman"/>
          <w:sz w:val="28"/>
          <w:szCs w:val="28"/>
        </w:rPr>
        <w:t xml:space="preserve"> алгоритмов действий инвестора, утвержденных уполномоченными органами: </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а)</w:t>
      </w:r>
      <w:r w:rsidRPr="00B117A2">
        <w:rPr>
          <w:rFonts w:ascii="Times New Roman" w:hAnsi="Times New Roman"/>
          <w:sz w:val="28"/>
          <w:szCs w:val="28"/>
          <w:lang w:val="en-US"/>
        </w:rPr>
        <w:t> </w:t>
      </w:r>
      <w:r w:rsidRPr="00B117A2">
        <w:rPr>
          <w:rFonts w:ascii="Times New Roman" w:hAnsi="Times New Roman"/>
          <w:sz w:val="28"/>
          <w:szCs w:val="28"/>
        </w:rPr>
        <w:t>энергоснабжение (присоединение к электрическим сетям) – министерство топливно-энергетического комплекса и жилищно-коммунального хозяйства Рязанской области (далее – министерство ТЭК и ЖКХ Рязанской области);</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б)</w:t>
      </w:r>
      <w:r w:rsidRPr="00B117A2">
        <w:rPr>
          <w:rFonts w:ascii="Times New Roman" w:hAnsi="Times New Roman"/>
          <w:sz w:val="28"/>
          <w:szCs w:val="28"/>
          <w:lang w:val="en-US"/>
        </w:rPr>
        <w:t> </w:t>
      </w:r>
      <w:r w:rsidRPr="00B117A2">
        <w:rPr>
          <w:rFonts w:ascii="Times New Roman" w:hAnsi="Times New Roman"/>
          <w:sz w:val="28"/>
          <w:szCs w:val="28"/>
        </w:rPr>
        <w:t>водоснабжение и водоотведение – министерство ТЭК и ЖКХ Рязанской области;</w:t>
      </w:r>
    </w:p>
    <w:p w:rsidR="00B117A2" w:rsidRPr="00B117A2" w:rsidRDefault="00B117A2" w:rsidP="00D30A86">
      <w:pPr>
        <w:widowControl w:val="0"/>
        <w:autoSpaceDE w:val="0"/>
        <w:autoSpaceDN w:val="0"/>
        <w:spacing w:line="235" w:lineRule="auto"/>
        <w:ind w:firstLine="709"/>
        <w:jc w:val="both"/>
        <w:rPr>
          <w:rFonts w:ascii="Times New Roman" w:hAnsi="Times New Roman"/>
          <w:sz w:val="28"/>
          <w:szCs w:val="28"/>
        </w:rPr>
      </w:pPr>
      <w:r w:rsidRPr="00B117A2">
        <w:rPr>
          <w:rFonts w:ascii="Times New Roman" w:hAnsi="Times New Roman"/>
          <w:sz w:val="28"/>
          <w:szCs w:val="28"/>
        </w:rPr>
        <w:t>в)</w:t>
      </w:r>
      <w:r w:rsidRPr="00B117A2">
        <w:rPr>
          <w:rFonts w:ascii="Times New Roman" w:hAnsi="Times New Roman"/>
          <w:sz w:val="28"/>
          <w:szCs w:val="28"/>
          <w:lang w:val="en-US"/>
        </w:rPr>
        <w:t> </w:t>
      </w:r>
      <w:r w:rsidRPr="00B117A2">
        <w:rPr>
          <w:rFonts w:ascii="Times New Roman" w:hAnsi="Times New Roman"/>
          <w:sz w:val="28"/>
          <w:szCs w:val="28"/>
        </w:rPr>
        <w:t>получение земельных участков в аренду – министерство имущественных и земельных отношений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г)</w:t>
      </w:r>
      <w:r w:rsidRPr="00B117A2">
        <w:rPr>
          <w:rFonts w:ascii="Times New Roman" w:hAnsi="Times New Roman"/>
          <w:sz w:val="28"/>
          <w:szCs w:val="28"/>
          <w:lang w:val="en-US"/>
        </w:rPr>
        <w:t> </w:t>
      </w:r>
      <w:r w:rsidRPr="00B117A2">
        <w:rPr>
          <w:rFonts w:ascii="Times New Roman" w:hAnsi="Times New Roman"/>
          <w:sz w:val="28"/>
          <w:szCs w:val="28"/>
        </w:rPr>
        <w:t>получение разрешения на строительство – главное управление архитектуры и градостроительства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д)</w:t>
      </w:r>
      <w:r w:rsidRPr="00B117A2">
        <w:rPr>
          <w:rFonts w:ascii="Times New Roman" w:hAnsi="Times New Roman"/>
          <w:sz w:val="28"/>
          <w:szCs w:val="28"/>
          <w:lang w:val="en-US"/>
        </w:rPr>
        <w:t> </w:t>
      </w:r>
      <w:r w:rsidRPr="00B117A2">
        <w:rPr>
          <w:rFonts w:ascii="Times New Roman" w:hAnsi="Times New Roman"/>
          <w:sz w:val="28"/>
          <w:szCs w:val="28"/>
        </w:rPr>
        <w:t xml:space="preserve">оформление права собственности на введенный в эксплуатацию объект – главное управление архитектуры и градостроительства Рязанской области;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е)</w:t>
      </w:r>
      <w:r w:rsidRPr="00B117A2">
        <w:rPr>
          <w:rFonts w:ascii="Times New Roman" w:hAnsi="Times New Roman"/>
          <w:sz w:val="28"/>
          <w:szCs w:val="28"/>
          <w:lang w:val="en-US"/>
        </w:rPr>
        <w:t> </w:t>
      </w:r>
      <w:r w:rsidRPr="00B117A2">
        <w:rPr>
          <w:rFonts w:ascii="Times New Roman" w:hAnsi="Times New Roman"/>
          <w:sz w:val="28"/>
          <w:szCs w:val="28"/>
        </w:rPr>
        <w:t>получение разрешения на ввод объекта в эксплуатацию – главное управление архитектуры и градостроительства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ж)</w:t>
      </w:r>
      <w:r w:rsidRPr="00B117A2">
        <w:rPr>
          <w:rFonts w:ascii="Times New Roman" w:hAnsi="Times New Roman"/>
          <w:sz w:val="28"/>
          <w:szCs w:val="28"/>
          <w:lang w:val="en-US"/>
        </w:rPr>
        <w:t> </w:t>
      </w:r>
      <w:r w:rsidRPr="00B117A2">
        <w:rPr>
          <w:rFonts w:ascii="Times New Roman" w:hAnsi="Times New Roman"/>
          <w:sz w:val="28"/>
          <w:szCs w:val="28"/>
        </w:rPr>
        <w:t>теплоснабжение – министерство ТЭК и ЖКХ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з)</w:t>
      </w:r>
      <w:r w:rsidRPr="00B117A2">
        <w:rPr>
          <w:rFonts w:ascii="Times New Roman" w:hAnsi="Times New Roman"/>
          <w:sz w:val="28"/>
          <w:szCs w:val="28"/>
          <w:lang w:val="en-US"/>
        </w:rPr>
        <w:t> </w:t>
      </w:r>
      <w:r w:rsidRPr="00B117A2">
        <w:rPr>
          <w:rFonts w:ascii="Times New Roman" w:hAnsi="Times New Roman"/>
          <w:sz w:val="28"/>
          <w:szCs w:val="28"/>
        </w:rPr>
        <w:t>обеспечение доступа к дорожной инфраструктуре – министерство транспорта и автомобильных дорог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w:t>
      </w:r>
      <w:r w:rsidRPr="00B117A2">
        <w:rPr>
          <w:rFonts w:ascii="Times New Roman" w:hAnsi="Times New Roman"/>
          <w:sz w:val="28"/>
          <w:szCs w:val="28"/>
          <w:lang w:val="en-US"/>
        </w:rPr>
        <w:t> </w:t>
      </w:r>
      <w:r w:rsidRPr="00B117A2">
        <w:rPr>
          <w:rFonts w:ascii="Times New Roman" w:hAnsi="Times New Roman"/>
          <w:sz w:val="28"/>
          <w:szCs w:val="28"/>
        </w:rPr>
        <w:t>газоснабжение (подключение (технологическое присоединение) к сетям газораспределения – министерство ТЭК и ЖКХ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оперативное рассмотрение споров, возникающих при реализации инвестиционных проектов на территории Рязанской области, в досудебном порядке;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 xml:space="preserve">общедоступность информации о мерах государственной поддержки инвестиционной деятельности на территории Рязанской области, </w:t>
      </w:r>
      <w:r w:rsidRPr="00B117A2">
        <w:rPr>
          <w:rFonts w:ascii="Times New Roman" w:hAnsi="Times New Roman"/>
          <w:sz w:val="28"/>
          <w:szCs w:val="28"/>
        </w:rPr>
        <w:br/>
        <w:t>за исключением информации, составляющей государственную и иную охраняемую федеральным законом тайну, для инвесторов;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неукоснительное соблюдение </w:t>
      </w:r>
      <w:proofErr w:type="gramStart"/>
      <w:r w:rsidRPr="00B117A2">
        <w:rPr>
          <w:rFonts w:ascii="Times New Roman" w:hAnsi="Times New Roman"/>
          <w:sz w:val="28"/>
          <w:szCs w:val="28"/>
        </w:rPr>
        <w:t>условий предоставления мер поддержки инвесторов</w:t>
      </w:r>
      <w:proofErr w:type="gramEnd"/>
      <w:r w:rsidRPr="00B117A2">
        <w:rPr>
          <w:rFonts w:ascii="Times New Roman" w:hAnsi="Times New Roman"/>
          <w:sz w:val="28"/>
          <w:szCs w:val="28"/>
        </w:rPr>
        <w:t xml:space="preserve">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обеспечение конкурентного распределения ресурсов для целей реализации инвестиционных проектов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повышение уровня доходов населения Рязанской области.</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4.1. </w:t>
      </w:r>
      <w:proofErr w:type="spellStart"/>
      <w:r w:rsidRPr="00B117A2">
        <w:rPr>
          <w:rFonts w:ascii="Times New Roman" w:hAnsi="Times New Roman"/>
          <w:sz w:val="28"/>
          <w:szCs w:val="28"/>
        </w:rPr>
        <w:t>Неухудшение</w:t>
      </w:r>
      <w:proofErr w:type="spellEnd"/>
      <w:r w:rsidRPr="00B117A2">
        <w:rPr>
          <w:rFonts w:ascii="Times New Roman" w:hAnsi="Times New Roman"/>
          <w:sz w:val="28"/>
          <w:szCs w:val="28"/>
        </w:rPr>
        <w:t xml:space="preserve"> условий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На территории Рязанской области действуют законодательные акты, определяющие меры государственной поддержки для субъектов инвестиционной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Нормативно-правовыми актами Рязанской области гарантируется неизменность ранее предоставленных мер государственной поддержки, </w:t>
      </w:r>
      <w:r w:rsidRPr="00B117A2">
        <w:rPr>
          <w:rFonts w:ascii="Times New Roman" w:hAnsi="Times New Roman"/>
          <w:sz w:val="28"/>
          <w:szCs w:val="28"/>
        </w:rPr>
        <w:br/>
        <w:t>а также неизменность предоставляемых мер региональной и государственной поддержки для новых инвестиционных проектов на срок реализации инвестиционного проекта или до момента приостановления или прекращения государственной поддержки инвестиционной деятельности на основаниях, определенных законами Рязанской области. Вновь издаваемые нормативные правовые акты Рязанской области, ухудшающие положение получателей государственной поддержки, не применяются до окончания срока, указанного в инвестиционном соглашении.</w:t>
      </w:r>
      <w:r w:rsidRPr="00B117A2">
        <w:rPr>
          <w:rFonts w:ascii="Times New Roman" w:hAnsi="Times New Roman"/>
          <w:sz w:val="28"/>
          <w:szCs w:val="28"/>
          <w:vertAlign w:val="superscript"/>
        </w:rPr>
        <w:footnoteReference w:id="34"/>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4.2.</w:t>
      </w:r>
      <w:r w:rsidRPr="00B117A2">
        <w:rPr>
          <w:rFonts w:ascii="Times New Roman" w:hAnsi="Times New Roman"/>
          <w:sz w:val="28"/>
          <w:szCs w:val="28"/>
          <w:lang w:val="en-US"/>
        </w:rPr>
        <w:t> </w:t>
      </w:r>
      <w:r w:rsidRPr="00B117A2">
        <w:rPr>
          <w:rFonts w:ascii="Times New Roman" w:hAnsi="Times New Roman"/>
          <w:sz w:val="28"/>
          <w:szCs w:val="28"/>
        </w:rPr>
        <w:t xml:space="preserve">Соблюдение алгоритмов действий инвестора по присоединению </w:t>
      </w:r>
      <w:r w:rsidRPr="00B117A2">
        <w:rPr>
          <w:rFonts w:ascii="Times New Roman" w:hAnsi="Times New Roman"/>
          <w:sz w:val="28"/>
          <w:szCs w:val="28"/>
        </w:rPr>
        <w:br/>
        <w:t>к инфраструктуре в рамках Свода инвестиционных правил.</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Правительство Рязанской области и институты развития, осуществляющие сопровождение инвестиционных проектов на территории </w:t>
      </w:r>
      <w:r w:rsidRPr="00B117A2">
        <w:rPr>
          <w:rFonts w:ascii="Times New Roman" w:hAnsi="Times New Roman"/>
          <w:sz w:val="28"/>
          <w:szCs w:val="28"/>
        </w:rPr>
        <w:lastRenderedPageBreak/>
        <w:t xml:space="preserve">региона, оказывают содействие субъектам инвестиционной </w:t>
      </w:r>
      <w:r w:rsidRPr="00B117A2">
        <w:rPr>
          <w:rFonts w:ascii="Times New Roman" w:hAnsi="Times New Roman"/>
          <w:sz w:val="28"/>
          <w:szCs w:val="28"/>
        </w:rPr>
        <w:br/>
        <w:t xml:space="preserve">и предпринимательской деятельности в вопросах подключения </w:t>
      </w:r>
      <w:r w:rsidRPr="00B117A2">
        <w:rPr>
          <w:rFonts w:ascii="Times New Roman" w:hAnsi="Times New Roman"/>
          <w:sz w:val="28"/>
          <w:szCs w:val="28"/>
        </w:rPr>
        <w:br/>
        <w:t>к необходимой транспортно-логистической и инженерной инфраструктуре.</w:t>
      </w:r>
      <w:r w:rsidRPr="00B117A2">
        <w:rPr>
          <w:rFonts w:ascii="Times New Roman" w:hAnsi="Times New Roman"/>
          <w:sz w:val="28"/>
          <w:szCs w:val="28"/>
          <w:vertAlign w:val="superscript"/>
        </w:rPr>
        <w:footnoteReference w:id="35"/>
      </w:r>
      <w:r w:rsidRPr="00B117A2">
        <w:rPr>
          <w:rFonts w:ascii="Times New Roman" w:hAnsi="Times New Roman"/>
          <w:sz w:val="28"/>
          <w:szCs w:val="28"/>
        </w:rPr>
        <w:t xml:space="preserve"> В целях обеспечения инвестора достаточными мощностями необходимой инфраструктуры разработан План создания объектов инфраструктуры,</w:t>
      </w:r>
      <w:r w:rsidRPr="00B117A2">
        <w:rPr>
          <w:rFonts w:ascii="Times New Roman" w:hAnsi="Times New Roman"/>
          <w:sz w:val="28"/>
          <w:szCs w:val="28"/>
          <w:vertAlign w:val="superscript"/>
        </w:rPr>
        <w:footnoteReference w:id="36"/>
      </w:r>
      <w:r w:rsidRPr="00B117A2">
        <w:rPr>
          <w:rFonts w:ascii="Times New Roman" w:hAnsi="Times New Roman"/>
          <w:sz w:val="28"/>
          <w:szCs w:val="28"/>
        </w:rPr>
        <w:t xml:space="preserve"> который включает в себя реконструкцию и создание новых объектов инфраструктуры, включая инженерные сети, автомобильные дороги общего пользования, объекты социальной инфраструктуры, в муниципальных районах и административных центрах.</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4.3. Оперативное рассмотрение споров, возникающих при реализации инвестиционных проектов на территории Рязанской области, в досудебном порядке</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Обязательным условием досудебного урегулирования споров </w:t>
      </w:r>
      <w:r w:rsidRPr="00B117A2">
        <w:rPr>
          <w:rFonts w:ascii="Times New Roman" w:hAnsi="Times New Roman"/>
          <w:sz w:val="28"/>
          <w:szCs w:val="28"/>
        </w:rPr>
        <w:br/>
        <w:t>и разногласий, возникающих при реализации инвестиционных проектов, выступает проведение переговоров и консультаций.</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ИО Рязанской области в соответствии со своей компетенцией </w:t>
      </w:r>
      <w:r w:rsidRPr="00B117A2">
        <w:rPr>
          <w:rFonts w:ascii="Times New Roman" w:hAnsi="Times New Roman"/>
          <w:sz w:val="28"/>
          <w:szCs w:val="28"/>
        </w:rPr>
        <w:br/>
        <w:t xml:space="preserve">и действующим федеральным и региональным законодательством вступают в переговоры с субъектами инвестиционной и предпринимательской деятельности в случае возникновения обстоятельств, связанных </w:t>
      </w:r>
      <w:r w:rsidRPr="00B117A2">
        <w:rPr>
          <w:rFonts w:ascii="Times New Roman" w:hAnsi="Times New Roman"/>
          <w:sz w:val="28"/>
          <w:szCs w:val="28"/>
        </w:rPr>
        <w:br/>
        <w:t xml:space="preserve">с нарушением сроков и условий доступа к существующим формам государственной поддержки, а также в ситуациях, связанных </w:t>
      </w:r>
      <w:r w:rsidRPr="00B117A2">
        <w:rPr>
          <w:rFonts w:ascii="Times New Roman" w:hAnsi="Times New Roman"/>
          <w:sz w:val="28"/>
          <w:szCs w:val="28"/>
        </w:rPr>
        <w:br/>
        <w:t xml:space="preserve">с невозможностью получения согласований, разрешений, решений </w:t>
      </w:r>
      <w:r w:rsidRPr="00B117A2">
        <w:rPr>
          <w:rFonts w:ascii="Times New Roman" w:hAnsi="Times New Roman"/>
          <w:sz w:val="28"/>
          <w:szCs w:val="28"/>
        </w:rPr>
        <w:br/>
        <w:t>и одобрений ИО Рязанской области.</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Возникающие противоречия по вопросам реализации инвестиционных проектов на территории Рязанской области решаются в индивидуальном порядке.</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4.4.</w:t>
      </w:r>
      <w:r w:rsidRPr="00D30A86">
        <w:rPr>
          <w:rFonts w:ascii="Times New Roman" w:hAnsi="Times New Roman"/>
          <w:sz w:val="28"/>
          <w:szCs w:val="28"/>
        </w:rPr>
        <w:t> </w:t>
      </w:r>
      <w:r w:rsidRPr="00B117A2">
        <w:rPr>
          <w:rFonts w:ascii="Times New Roman" w:hAnsi="Times New Roman"/>
          <w:sz w:val="28"/>
          <w:szCs w:val="28"/>
        </w:rPr>
        <w:t xml:space="preserve">Общедоступность информации о мерах государственной поддержки инвестиционной деятельности на территории Рязанской области, </w:t>
      </w:r>
      <w:r w:rsidRPr="00B117A2">
        <w:rPr>
          <w:rFonts w:ascii="Times New Roman" w:hAnsi="Times New Roman"/>
          <w:sz w:val="28"/>
          <w:szCs w:val="28"/>
        </w:rPr>
        <w:br/>
        <w:t>за исключением информации, составляющей государственную и иную охраняемую федеральным законом тайну, для инвесторов</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Информация о действующих на территории Рязанской области мерах государственной поддержки является открытой и доступной для всех субъектов инвестиционной и предпринимательской деятельности. Исключением является информация, составляющая в соответствии </w:t>
      </w:r>
      <w:r w:rsidRPr="00B117A2">
        <w:rPr>
          <w:rFonts w:ascii="Times New Roman" w:hAnsi="Times New Roman"/>
          <w:sz w:val="28"/>
          <w:szCs w:val="28"/>
        </w:rPr>
        <w:br/>
        <w:t>с законодательством Российской Федерации государственную, коммерческую или иную охраняемую законом тайну.</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Нормативн</w:t>
      </w:r>
      <w:r w:rsidR="00D30A86">
        <w:rPr>
          <w:rFonts w:ascii="Times New Roman" w:hAnsi="Times New Roman"/>
          <w:sz w:val="28"/>
          <w:szCs w:val="28"/>
        </w:rPr>
        <w:t xml:space="preserve">ые </w:t>
      </w:r>
      <w:r w:rsidRPr="00B117A2">
        <w:rPr>
          <w:rFonts w:ascii="Times New Roman" w:hAnsi="Times New Roman"/>
          <w:sz w:val="28"/>
          <w:szCs w:val="28"/>
        </w:rPr>
        <w:t xml:space="preserve">правовые акты региона, направленные на регулирование инвестиционной деятельности, подлежат публикации на официальном интернет-портале правовой информации, официальных сайтах Правительства Рязанской области, министерства экономического развития Рязанской </w:t>
      </w:r>
      <w:r w:rsidRPr="00B117A2">
        <w:rPr>
          <w:rFonts w:ascii="Times New Roman" w:hAnsi="Times New Roman"/>
          <w:sz w:val="28"/>
          <w:szCs w:val="28"/>
        </w:rPr>
        <w:lastRenderedPageBreak/>
        <w:t>области и Инвестиционном портале Рязанской области.</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целях информирования инвесторов по вопросам реализации инвестиционных проектов функционирует инвестиционный портал</w:t>
      </w:r>
      <w:r w:rsidRPr="00B117A2">
        <w:rPr>
          <w:rFonts w:ascii="Times New Roman" w:hAnsi="Times New Roman"/>
          <w:sz w:val="28"/>
          <w:szCs w:val="28"/>
          <w:vertAlign w:val="superscript"/>
        </w:rPr>
        <w:footnoteReference w:id="37"/>
      </w:r>
      <w:r w:rsidRPr="00B117A2">
        <w:rPr>
          <w:rFonts w:ascii="Times New Roman" w:hAnsi="Times New Roman"/>
          <w:sz w:val="28"/>
          <w:szCs w:val="28"/>
        </w:rPr>
        <w:t xml:space="preserve">, </w:t>
      </w:r>
      <w:r w:rsidRPr="00B117A2">
        <w:rPr>
          <w:rFonts w:ascii="Times New Roman" w:hAnsi="Times New Roman"/>
          <w:sz w:val="28"/>
          <w:szCs w:val="28"/>
        </w:rPr>
        <w:br/>
        <w:t>на котором размещены: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основные экономические показатели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планируемые и реализуемые крупнейшие инвестиционные проекты;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описание существующих мер государственной поддержки и формы для подачи документов на ее получение;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w:t>
      </w:r>
      <w:r w:rsidRPr="00B117A2">
        <w:rPr>
          <w:rFonts w:ascii="Times New Roman" w:hAnsi="Times New Roman"/>
          <w:sz w:val="28"/>
          <w:szCs w:val="28"/>
          <w:lang w:val="en-US"/>
        </w:rPr>
        <w:t> </w:t>
      </w:r>
      <w:r w:rsidRPr="00B117A2">
        <w:rPr>
          <w:rFonts w:ascii="Times New Roman" w:hAnsi="Times New Roman"/>
          <w:sz w:val="28"/>
          <w:szCs w:val="28"/>
        </w:rPr>
        <w:t>инвестиционная карта с информацией о площадках для реализации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план создания объектов необходимой для инвестора инфраструктуры;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нормативн</w:t>
      </w:r>
      <w:r w:rsidR="00D30A86">
        <w:rPr>
          <w:rFonts w:ascii="Times New Roman" w:hAnsi="Times New Roman"/>
          <w:sz w:val="28"/>
          <w:szCs w:val="28"/>
        </w:rPr>
        <w:t xml:space="preserve">ые </w:t>
      </w:r>
      <w:r w:rsidRPr="00B117A2">
        <w:rPr>
          <w:rFonts w:ascii="Times New Roman" w:hAnsi="Times New Roman"/>
          <w:sz w:val="28"/>
          <w:szCs w:val="28"/>
        </w:rPr>
        <w:t>правовые акты.</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4.5.</w:t>
      </w:r>
      <w:r w:rsidRPr="00B117A2">
        <w:rPr>
          <w:rFonts w:ascii="Times New Roman" w:hAnsi="Times New Roman"/>
          <w:sz w:val="28"/>
          <w:szCs w:val="28"/>
          <w:lang w:val="en-US"/>
        </w:rPr>
        <w:t> </w:t>
      </w:r>
      <w:r w:rsidRPr="00B117A2">
        <w:rPr>
          <w:rFonts w:ascii="Times New Roman" w:hAnsi="Times New Roman"/>
          <w:sz w:val="28"/>
          <w:szCs w:val="28"/>
        </w:rPr>
        <w:t xml:space="preserve">Неукоснительное соблюдение </w:t>
      </w:r>
      <w:proofErr w:type="gramStart"/>
      <w:r w:rsidRPr="00B117A2">
        <w:rPr>
          <w:rFonts w:ascii="Times New Roman" w:hAnsi="Times New Roman"/>
          <w:sz w:val="28"/>
          <w:szCs w:val="28"/>
        </w:rPr>
        <w:t>условий предоставления мер поддержки инвесторов</w:t>
      </w:r>
      <w:proofErr w:type="gramEnd"/>
      <w:r w:rsidRPr="00B117A2">
        <w:rPr>
          <w:rFonts w:ascii="Times New Roman" w:hAnsi="Times New Roman"/>
          <w:sz w:val="28"/>
          <w:szCs w:val="28"/>
        </w:rPr>
        <w:t xml:space="preserve"> в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Субъекты предпринимательской и инвестиционной деятельности вправе в полном объеме получать государственную поддержку, предусмотренную законодательством Российской Федерации 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Субъектам инвестиционной и предпринимательской деятельности гарантируется соблюдение условий предоставления мер государственной поддержки, предусмотренных законодательством Рязанской области, а также </w:t>
      </w:r>
      <w:proofErr w:type="spellStart"/>
      <w:r w:rsidRPr="00B117A2">
        <w:rPr>
          <w:rFonts w:ascii="Times New Roman" w:hAnsi="Times New Roman"/>
          <w:sz w:val="28"/>
          <w:szCs w:val="28"/>
        </w:rPr>
        <w:t>неухудшение</w:t>
      </w:r>
      <w:proofErr w:type="spellEnd"/>
      <w:r w:rsidRPr="00B117A2">
        <w:rPr>
          <w:rFonts w:ascii="Times New Roman" w:hAnsi="Times New Roman"/>
          <w:sz w:val="28"/>
          <w:szCs w:val="28"/>
        </w:rPr>
        <w:t xml:space="preserve"> данных условий, обозначенных в подразделе 4.1.</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Субъектам предпринимательской и инвестиционной деятельности обеспечивается поддержк</w:t>
      </w:r>
      <w:proofErr w:type="gramStart"/>
      <w:r w:rsidRPr="00B117A2">
        <w:rPr>
          <w:rFonts w:ascii="Times New Roman" w:hAnsi="Times New Roman"/>
          <w:sz w:val="28"/>
          <w:szCs w:val="28"/>
        </w:rPr>
        <w:t>а ИО и</w:t>
      </w:r>
      <w:proofErr w:type="gramEnd"/>
      <w:r w:rsidRPr="00B117A2">
        <w:rPr>
          <w:rFonts w:ascii="Times New Roman" w:hAnsi="Times New Roman"/>
          <w:sz w:val="28"/>
          <w:szCs w:val="28"/>
        </w:rPr>
        <w:t xml:space="preserve"> институтов развития Рязанской области в рамках получения согласований, разрешений, лицензий и прочих документов для обеспечения энергетическими и иными видами ресурсов и подключений для целей реализации инвестиционных проектов в максимально короткие сроки в соответствии с законодательством Российской Федерации </w:t>
      </w:r>
      <w:r w:rsidRPr="00B117A2">
        <w:rPr>
          <w:rFonts w:ascii="Times New Roman" w:hAnsi="Times New Roman"/>
          <w:sz w:val="28"/>
          <w:szCs w:val="28"/>
        </w:rPr>
        <w:br/>
        <w:t>и Рязанской области.</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4.6.</w:t>
      </w:r>
      <w:r w:rsidRPr="00D30A86">
        <w:rPr>
          <w:rFonts w:ascii="Times New Roman" w:hAnsi="Times New Roman"/>
          <w:sz w:val="28"/>
          <w:szCs w:val="28"/>
        </w:rPr>
        <w:t> </w:t>
      </w:r>
      <w:r w:rsidRPr="00B117A2">
        <w:rPr>
          <w:rFonts w:ascii="Times New Roman" w:hAnsi="Times New Roman"/>
          <w:sz w:val="28"/>
          <w:szCs w:val="28"/>
        </w:rPr>
        <w:t>Обеспечение конкурентного распределения ресурсов для целей реализации инвестиционных проектов на территории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Субъектам инвестиционной и предпринимательской деятельности </w:t>
      </w:r>
      <w:r w:rsidRPr="00B117A2">
        <w:rPr>
          <w:rFonts w:ascii="Times New Roman" w:hAnsi="Times New Roman"/>
          <w:sz w:val="28"/>
          <w:szCs w:val="28"/>
        </w:rPr>
        <w:br/>
        <w:t>в соответствии с нормативн</w:t>
      </w:r>
      <w:r w:rsidR="00D30A86">
        <w:rPr>
          <w:rFonts w:ascii="Times New Roman" w:hAnsi="Times New Roman"/>
          <w:sz w:val="28"/>
          <w:szCs w:val="28"/>
        </w:rPr>
        <w:t xml:space="preserve">ыми </w:t>
      </w:r>
      <w:r w:rsidRPr="00B117A2">
        <w:rPr>
          <w:rFonts w:ascii="Times New Roman" w:hAnsi="Times New Roman"/>
          <w:sz w:val="28"/>
          <w:szCs w:val="28"/>
        </w:rPr>
        <w:t xml:space="preserve">правовыми актами Российской Федерации </w:t>
      </w:r>
      <w:r w:rsidRPr="00B117A2">
        <w:rPr>
          <w:rFonts w:ascii="Times New Roman" w:hAnsi="Times New Roman"/>
          <w:sz w:val="28"/>
          <w:szCs w:val="28"/>
        </w:rPr>
        <w:br/>
        <w:t xml:space="preserve">и Рязанской области гарантируется обеспечение равных прав </w:t>
      </w:r>
      <w:r w:rsidRPr="00B117A2">
        <w:rPr>
          <w:rFonts w:ascii="Times New Roman" w:hAnsi="Times New Roman"/>
          <w:sz w:val="28"/>
          <w:szCs w:val="28"/>
        </w:rPr>
        <w:br/>
        <w:t>при распределении ресурсов для целей реализации инвестиционных проектов.</w:t>
      </w:r>
    </w:p>
    <w:p w:rsid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Распределение необходимых для реализации инвестиционных проектов ресурсов (включая земельные, энергетические и др.) производится </w:t>
      </w:r>
      <w:r w:rsidRPr="00B117A2">
        <w:rPr>
          <w:rFonts w:ascii="Times New Roman" w:hAnsi="Times New Roman"/>
          <w:sz w:val="28"/>
          <w:szCs w:val="28"/>
        </w:rPr>
        <w:br/>
        <w:t>при предъявлении необходимых документов и обоснований в порядке очереди с учетом инвестиционных приоритетов развития Рязанской области на основе принципов предоставления государственной поддержки, описанных ранее.</w:t>
      </w:r>
    </w:p>
    <w:p w:rsidR="00D30A86" w:rsidRPr="00B117A2" w:rsidRDefault="00D30A86" w:rsidP="00B117A2">
      <w:pPr>
        <w:widowControl w:val="0"/>
        <w:autoSpaceDE w:val="0"/>
        <w:autoSpaceDN w:val="0"/>
        <w:ind w:firstLine="709"/>
        <w:jc w:val="both"/>
        <w:rPr>
          <w:rFonts w:ascii="Times New Roman" w:hAnsi="Times New Roman"/>
          <w:sz w:val="28"/>
          <w:szCs w:val="28"/>
        </w:rPr>
      </w:pPr>
    </w:p>
    <w:p w:rsidR="00B117A2" w:rsidRPr="00B117A2" w:rsidRDefault="00D9671E"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lastRenderedPageBreak/>
        <w:t>4</w:t>
      </w:r>
      <w:r w:rsidR="00B117A2" w:rsidRPr="00B117A2">
        <w:rPr>
          <w:rFonts w:ascii="Times New Roman" w:hAnsi="Times New Roman"/>
          <w:sz w:val="28"/>
          <w:szCs w:val="28"/>
        </w:rPr>
        <w:t>.7. Повышение уровня доходов населения Рязанской области</w:t>
      </w:r>
      <w:r w:rsidR="003563F9">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Повышение уровня доходов является одним из приоритетов развития региона. Согласно прогнозу СЭР</w:t>
      </w:r>
      <w:r w:rsidRPr="00B117A2">
        <w:rPr>
          <w:rFonts w:ascii="Times New Roman" w:hAnsi="Times New Roman"/>
          <w:sz w:val="28"/>
          <w:szCs w:val="28"/>
          <w:vertAlign w:val="superscript"/>
        </w:rPr>
        <w:footnoteReference w:id="38"/>
      </w:r>
      <w:r w:rsidRPr="00B117A2">
        <w:rPr>
          <w:rFonts w:ascii="Times New Roman" w:hAnsi="Times New Roman"/>
          <w:sz w:val="28"/>
          <w:szCs w:val="28"/>
        </w:rPr>
        <w:t xml:space="preserve"> ожидается достижение следующих значений:</w:t>
      </w:r>
    </w:p>
    <w:p w:rsidR="00B117A2" w:rsidRPr="00B117A2" w:rsidRDefault="00B117A2" w:rsidP="00B117A2">
      <w:pPr>
        <w:widowControl w:val="0"/>
        <w:autoSpaceDE w:val="0"/>
        <w:autoSpaceDN w:val="0"/>
        <w:ind w:firstLine="540"/>
        <w:jc w:val="both"/>
        <w:rPr>
          <w:rFonts w:ascii="Times New Roman" w:hAnsi="Times New Roman"/>
          <w:sz w:val="16"/>
          <w:szCs w:val="16"/>
        </w:rPr>
      </w:pPr>
    </w:p>
    <w:p w:rsidR="00B117A2" w:rsidRPr="00B117A2" w:rsidRDefault="00B117A2" w:rsidP="00B117A2">
      <w:pPr>
        <w:widowControl w:val="0"/>
        <w:autoSpaceDE w:val="0"/>
        <w:autoSpaceDN w:val="0"/>
        <w:jc w:val="right"/>
        <w:outlineLvl w:val="2"/>
        <w:rPr>
          <w:rFonts w:ascii="Times New Roman" w:hAnsi="Times New Roman"/>
          <w:sz w:val="28"/>
          <w:szCs w:val="28"/>
        </w:rPr>
      </w:pPr>
      <w:r w:rsidRPr="00B117A2">
        <w:rPr>
          <w:rFonts w:ascii="Times New Roman" w:hAnsi="Times New Roman"/>
          <w:sz w:val="28"/>
          <w:szCs w:val="28"/>
        </w:rPr>
        <w:t>Таблица</w:t>
      </w:r>
      <w:r w:rsidR="00D30A86">
        <w:rPr>
          <w:rFonts w:ascii="Times New Roman" w:hAnsi="Times New Roman"/>
          <w:sz w:val="28"/>
          <w:szCs w:val="28"/>
        </w:rPr>
        <w:t xml:space="preserve"> №</w:t>
      </w:r>
      <w:r w:rsidRPr="00B117A2">
        <w:rPr>
          <w:rFonts w:ascii="Times New Roman" w:hAnsi="Times New Roman"/>
          <w:sz w:val="28"/>
          <w:szCs w:val="28"/>
        </w:rPr>
        <w:t xml:space="preserve"> 8</w:t>
      </w:r>
    </w:p>
    <w:p w:rsidR="00B117A2" w:rsidRPr="00B117A2" w:rsidRDefault="00B117A2" w:rsidP="00B117A2">
      <w:pPr>
        <w:widowControl w:val="0"/>
        <w:autoSpaceDE w:val="0"/>
        <w:autoSpaceDN w:val="0"/>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sidRPr="00B117A2">
        <w:rPr>
          <w:rFonts w:ascii="Times New Roman" w:hAnsi="Times New Roman"/>
          <w:sz w:val="28"/>
          <w:szCs w:val="28"/>
        </w:rPr>
        <w:t>Фактические и прогнозируемые показатели</w:t>
      </w:r>
      <w:r w:rsidRPr="00B117A2">
        <w:rPr>
          <w:rFonts w:ascii="Times New Roman" w:hAnsi="Times New Roman"/>
          <w:sz w:val="28"/>
          <w:szCs w:val="28"/>
        </w:rPr>
        <w:br/>
        <w:t>доходов населения Рязанской области</w:t>
      </w:r>
    </w:p>
    <w:p w:rsidR="00B117A2" w:rsidRPr="00B117A2" w:rsidRDefault="00B117A2" w:rsidP="00B117A2">
      <w:pPr>
        <w:widowControl w:val="0"/>
        <w:autoSpaceDE w:val="0"/>
        <w:autoSpaceDN w:val="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0"/>
        <w:gridCol w:w="1246"/>
        <w:gridCol w:w="1175"/>
        <w:gridCol w:w="1204"/>
        <w:gridCol w:w="1204"/>
        <w:gridCol w:w="1176"/>
      </w:tblGrid>
      <w:tr w:rsidR="00B117A2" w:rsidRPr="00B117A2" w:rsidTr="002D24BF">
        <w:tc>
          <w:tcPr>
            <w:tcW w:w="3450" w:type="dxa"/>
            <w:vMerge w:val="restart"/>
            <w:tcBorders>
              <w:bottom w:val="nil"/>
            </w:tcBorders>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46"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2020</w:t>
            </w:r>
          </w:p>
        </w:tc>
        <w:tc>
          <w:tcPr>
            <w:tcW w:w="1175"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2021</w:t>
            </w:r>
          </w:p>
        </w:tc>
        <w:tc>
          <w:tcPr>
            <w:tcW w:w="1204"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2022</w:t>
            </w:r>
          </w:p>
        </w:tc>
        <w:tc>
          <w:tcPr>
            <w:tcW w:w="1204"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2023</w:t>
            </w:r>
          </w:p>
        </w:tc>
        <w:tc>
          <w:tcPr>
            <w:tcW w:w="1176" w:type="dxa"/>
            <w:tcBorders>
              <w:bottom w:val="single" w:sz="4" w:space="0" w:color="auto"/>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2024</w:t>
            </w:r>
          </w:p>
        </w:tc>
      </w:tr>
      <w:tr w:rsidR="00B117A2" w:rsidRPr="00B117A2" w:rsidTr="002D24BF">
        <w:tc>
          <w:tcPr>
            <w:tcW w:w="3450" w:type="dxa"/>
            <w:vMerge/>
            <w:tcBorders>
              <w:bottom w:val="nil"/>
            </w:tcBorders>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46" w:type="dxa"/>
            <w:tcBorders>
              <w:bottom w:val="nil"/>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1175" w:type="dxa"/>
            <w:tcBorders>
              <w:bottom w:val="nil"/>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Отчет</w:t>
            </w:r>
          </w:p>
        </w:tc>
        <w:tc>
          <w:tcPr>
            <w:tcW w:w="3584" w:type="dxa"/>
            <w:gridSpan w:val="3"/>
            <w:tcBorders>
              <w:bottom w:val="nil"/>
            </w:tcBorders>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Прогноз</w:t>
            </w:r>
          </w:p>
        </w:tc>
      </w:tr>
    </w:tbl>
    <w:p w:rsidR="00B117A2" w:rsidRPr="00B117A2" w:rsidRDefault="00B117A2" w:rsidP="00B117A2">
      <w:pPr>
        <w:rPr>
          <w:rFonts w:ascii="Times New Roman" w:eastAsia="Calibri" w:hAnsi="Times New Roman"/>
          <w:sz w:val="2"/>
          <w:szCs w:val="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0"/>
        <w:gridCol w:w="1246"/>
        <w:gridCol w:w="1175"/>
        <w:gridCol w:w="1204"/>
        <w:gridCol w:w="1204"/>
        <w:gridCol w:w="1176"/>
      </w:tblGrid>
      <w:tr w:rsidR="00B117A2" w:rsidRPr="00B117A2" w:rsidTr="002D24BF">
        <w:trPr>
          <w:tblHeader/>
        </w:trPr>
        <w:tc>
          <w:tcPr>
            <w:tcW w:w="3450"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w:t>
            </w:r>
          </w:p>
        </w:tc>
        <w:tc>
          <w:tcPr>
            <w:tcW w:w="124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2</w:t>
            </w:r>
          </w:p>
        </w:tc>
        <w:tc>
          <w:tcPr>
            <w:tcW w:w="1175"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5</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6</w:t>
            </w:r>
          </w:p>
        </w:tc>
      </w:tr>
      <w:tr w:rsidR="00B117A2" w:rsidRPr="00B117A2" w:rsidTr="002D24BF">
        <w:tc>
          <w:tcPr>
            <w:tcW w:w="9455"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Номинальная начисленная среднемесячная заработная плата работников организаций, тыс. рублей</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46"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36,5</w:t>
            </w:r>
          </w:p>
        </w:tc>
        <w:tc>
          <w:tcPr>
            <w:tcW w:w="1175"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40,4</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42,1</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44,7</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47,5</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46"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75"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42,3</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45,1</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48,0</w:t>
            </w:r>
          </w:p>
        </w:tc>
      </w:tr>
      <w:tr w:rsidR="00B117A2" w:rsidRPr="00B117A2" w:rsidTr="002D24BF">
        <w:tc>
          <w:tcPr>
            <w:tcW w:w="9455"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Темп роста номинальной начисленной среднемесячной заработной платы работников организаций, % к предыдущему году</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46"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105,7</w:t>
            </w:r>
          </w:p>
        </w:tc>
        <w:tc>
          <w:tcPr>
            <w:tcW w:w="1175"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109,5</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105,9</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106,2</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106,4</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46"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75"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106,4</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106,6</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106,6</w:t>
            </w:r>
          </w:p>
        </w:tc>
      </w:tr>
      <w:tr w:rsidR="00B117A2" w:rsidRPr="00B117A2" w:rsidTr="002D24BF">
        <w:tc>
          <w:tcPr>
            <w:tcW w:w="9455"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тыс. рублей</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46"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30,9</w:t>
            </w:r>
          </w:p>
        </w:tc>
        <w:tc>
          <w:tcPr>
            <w:tcW w:w="1175"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33,7</w:t>
            </w:r>
            <w:r w:rsidRPr="00B117A2">
              <w:rPr>
                <w:rFonts w:ascii="Times New Roman" w:hAnsi="Times New Roman"/>
                <w:sz w:val="24"/>
                <w:szCs w:val="24"/>
                <w:vertAlign w:val="superscript"/>
              </w:rPr>
              <w:footnoteReference w:id="39"/>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35,7</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37,9</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40,3</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46"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75"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35,8</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38,2</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40,7</w:t>
            </w:r>
          </w:p>
        </w:tc>
      </w:tr>
      <w:tr w:rsidR="00B117A2" w:rsidRPr="00B117A2" w:rsidTr="002D24BF">
        <w:tc>
          <w:tcPr>
            <w:tcW w:w="9455"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Темп роста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 к предыдущему году</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46"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106,4</w:t>
            </w:r>
          </w:p>
        </w:tc>
        <w:tc>
          <w:tcPr>
            <w:tcW w:w="1175"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108,9</w:t>
            </w:r>
            <w:r w:rsidRPr="00B117A2">
              <w:rPr>
                <w:rFonts w:ascii="Times New Roman" w:hAnsi="Times New Roman"/>
                <w:sz w:val="24"/>
                <w:szCs w:val="24"/>
                <w:vertAlign w:val="superscript"/>
              </w:rPr>
              <w:footnoteReference w:id="40"/>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105,9</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106,2</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106,4</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46"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75"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106,4</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106,6</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106,6</w:t>
            </w:r>
          </w:p>
        </w:tc>
      </w:tr>
      <w:tr w:rsidR="00B117A2" w:rsidRPr="00B117A2" w:rsidTr="002D24BF">
        <w:tc>
          <w:tcPr>
            <w:tcW w:w="9455" w:type="dxa"/>
            <w:gridSpan w:val="6"/>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Реальная заработная плата работников организаций, % к предыдущему году</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Консервативный прогноз</w:t>
            </w:r>
          </w:p>
        </w:tc>
        <w:tc>
          <w:tcPr>
            <w:tcW w:w="1246"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c>
          <w:tcPr>
            <w:tcW w:w="1175" w:type="dxa"/>
            <w:vMerge w:val="restart"/>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101,8</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101,9</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102,1</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102,3</w:t>
            </w:r>
          </w:p>
        </w:tc>
      </w:tr>
      <w:tr w:rsidR="00B117A2" w:rsidRPr="00B117A2" w:rsidTr="002D24BF">
        <w:tc>
          <w:tcPr>
            <w:tcW w:w="3450" w:type="dxa"/>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r w:rsidRPr="00B117A2">
              <w:rPr>
                <w:rFonts w:ascii="Times New Roman" w:hAnsi="Times New Roman"/>
                <w:sz w:val="24"/>
                <w:szCs w:val="24"/>
              </w:rPr>
              <w:t>Базовый прогноз</w:t>
            </w:r>
          </w:p>
        </w:tc>
        <w:tc>
          <w:tcPr>
            <w:tcW w:w="1246"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175" w:type="dxa"/>
            <w:vMerge/>
            <w:tcMar>
              <w:top w:w="28" w:type="dxa"/>
              <w:bottom w:w="28" w:type="dxa"/>
            </w:tcMar>
          </w:tcPr>
          <w:p w:rsidR="00B117A2" w:rsidRPr="00B117A2" w:rsidRDefault="00B117A2" w:rsidP="00B117A2">
            <w:pPr>
              <w:widowControl w:val="0"/>
              <w:autoSpaceDE w:val="0"/>
              <w:autoSpaceDN w:val="0"/>
              <w:rPr>
                <w:rFonts w:ascii="Times New Roman" w:hAnsi="Times New Roman"/>
                <w:sz w:val="24"/>
                <w:szCs w:val="24"/>
              </w:rPr>
            </w:pP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c>
          <w:tcPr>
            <w:tcW w:w="1204"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c>
          <w:tcPr>
            <w:tcW w:w="1176" w:type="dxa"/>
            <w:tcMar>
              <w:top w:w="28" w:type="dxa"/>
              <w:bottom w:w="28" w:type="dxa"/>
            </w:tcMar>
          </w:tcPr>
          <w:p w:rsidR="00B117A2" w:rsidRPr="00B117A2" w:rsidRDefault="00B117A2" w:rsidP="00B117A2">
            <w:pPr>
              <w:widowControl w:val="0"/>
              <w:autoSpaceDE w:val="0"/>
              <w:autoSpaceDN w:val="0"/>
              <w:jc w:val="center"/>
              <w:rPr>
                <w:rFonts w:ascii="Times New Roman" w:hAnsi="Times New Roman"/>
                <w:sz w:val="24"/>
                <w:szCs w:val="24"/>
              </w:rPr>
            </w:pPr>
            <w:r w:rsidRPr="00B117A2">
              <w:rPr>
                <w:rFonts w:ascii="Times New Roman" w:hAnsi="Times New Roman"/>
                <w:sz w:val="24"/>
                <w:szCs w:val="24"/>
              </w:rPr>
              <w:t>102,5</w:t>
            </w:r>
          </w:p>
        </w:tc>
      </w:tr>
    </w:tbl>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jc w:val="center"/>
        <w:outlineLvl w:val="1"/>
        <w:rPr>
          <w:rFonts w:ascii="Times New Roman" w:hAnsi="Times New Roman"/>
          <w:sz w:val="28"/>
          <w:szCs w:val="28"/>
        </w:rPr>
      </w:pPr>
      <w:r w:rsidRPr="00B117A2">
        <w:rPr>
          <w:rFonts w:ascii="Times New Roman" w:hAnsi="Times New Roman"/>
          <w:sz w:val="28"/>
          <w:szCs w:val="28"/>
        </w:rPr>
        <w:t>V. Инвестиционная команда Рязанской области</w:t>
      </w:r>
    </w:p>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5.1. Состав инвестиционной команды Рязанской области</w:t>
      </w:r>
      <w:r w:rsidR="003563F9">
        <w:rPr>
          <w:rFonts w:ascii="Times New Roman" w:hAnsi="Times New Roman"/>
          <w:sz w:val="28"/>
          <w:szCs w:val="28"/>
        </w:rPr>
        <w:t>.</w:t>
      </w:r>
    </w:p>
    <w:p w:rsid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В настоящее время в Рязанской области функционирует инвестиционная команда, которая включает в себя Инвестиционный Комитет Рязанской области (включая 5 подгрупп по ключевым направлениям инвестиционного развития: промышленность, социальная сфера, транспорт и </w:t>
      </w:r>
      <w:r w:rsidRPr="00B117A2">
        <w:rPr>
          <w:rFonts w:ascii="Times New Roman" w:hAnsi="Times New Roman"/>
          <w:sz w:val="28"/>
          <w:szCs w:val="28"/>
        </w:rPr>
        <w:lastRenderedPageBreak/>
        <w:t>логистика, сельское хозяйство, туризм), Штаб («проектный офис») по улучшению состояния инвестиционного и предпринимательского климата в Рязанской области, региональные органы власти и институты поддержки.</w:t>
      </w:r>
      <w:proofErr w:type="gramEnd"/>
    </w:p>
    <w:p w:rsidR="00D9671E" w:rsidRPr="00D9671E" w:rsidRDefault="00D9671E" w:rsidP="00B117A2">
      <w:pPr>
        <w:widowControl w:val="0"/>
        <w:autoSpaceDE w:val="0"/>
        <w:autoSpaceDN w:val="0"/>
        <w:ind w:firstLine="709"/>
        <w:jc w:val="both"/>
        <w:rPr>
          <w:rFonts w:ascii="Times New Roman" w:hAnsi="Times New Roman"/>
          <w:sz w:val="16"/>
          <w:szCs w:val="16"/>
        </w:rPr>
      </w:pPr>
    </w:p>
    <w:p w:rsidR="00B117A2" w:rsidRPr="00B117A2" w:rsidRDefault="00B117A2" w:rsidP="00B117A2">
      <w:pPr>
        <w:widowControl w:val="0"/>
        <w:autoSpaceDE w:val="0"/>
        <w:autoSpaceDN w:val="0"/>
        <w:jc w:val="center"/>
        <w:rPr>
          <w:rFonts w:ascii="Times New Roman" w:hAnsi="Times New Roman"/>
          <w:sz w:val="28"/>
          <w:szCs w:val="28"/>
        </w:rPr>
      </w:pPr>
      <w:r>
        <w:rPr>
          <w:rFonts w:ascii="Times New Roman" w:hAnsi="Times New Roman"/>
          <w:noProof/>
          <w:position w:val="-118"/>
          <w:sz w:val="28"/>
          <w:szCs w:val="28"/>
        </w:rPr>
        <w:drawing>
          <wp:inline distT="0" distB="0" distL="0" distR="0">
            <wp:extent cx="3724275" cy="1609725"/>
            <wp:effectExtent l="0" t="0" r="9525" b="9525"/>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275" cy="1609725"/>
                    </a:xfrm>
                    <a:prstGeom prst="rect">
                      <a:avLst/>
                    </a:prstGeom>
                    <a:noFill/>
                    <a:ln>
                      <a:noFill/>
                    </a:ln>
                  </pic:spPr>
                </pic:pic>
              </a:graphicData>
            </a:graphic>
          </wp:inline>
        </w:drawing>
      </w:r>
    </w:p>
    <w:p w:rsidR="00B117A2" w:rsidRPr="00B117A2" w:rsidRDefault="00B117A2" w:rsidP="00B117A2">
      <w:pPr>
        <w:widowControl w:val="0"/>
        <w:autoSpaceDE w:val="0"/>
        <w:autoSpaceDN w:val="0"/>
        <w:jc w:val="both"/>
        <w:rPr>
          <w:rFonts w:ascii="Times New Roman" w:hAnsi="Times New Roman"/>
          <w:sz w:val="28"/>
          <w:szCs w:val="28"/>
        </w:rPr>
      </w:pP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В состав Инвестиционного Комитета (далее – Комитет, утвержден распоряжением Правительства Рязанской области от 16.03.2022 № 122-р) входят:</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Малков Павел Викторович – Губернатор Рязанской области, руководитель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Бранов</w:t>
      </w:r>
      <w:proofErr w:type="spellEnd"/>
      <w:r w:rsidRPr="00B117A2">
        <w:rPr>
          <w:rFonts w:ascii="Times New Roman" w:hAnsi="Times New Roman"/>
          <w:sz w:val="28"/>
          <w:szCs w:val="28"/>
        </w:rPr>
        <w:t xml:space="preserve"> Артем Анатольевич – Вице-губернатор Рязанской области </w:t>
      </w:r>
      <w:r w:rsidR="00D30A86">
        <w:rPr>
          <w:rFonts w:ascii="Times New Roman" w:hAnsi="Times New Roman"/>
          <w:sz w:val="28"/>
          <w:szCs w:val="28"/>
        </w:rPr>
        <w:t>–</w:t>
      </w:r>
      <w:r w:rsidRPr="00B117A2">
        <w:rPr>
          <w:rFonts w:ascii="Times New Roman" w:hAnsi="Times New Roman"/>
          <w:sz w:val="28"/>
          <w:szCs w:val="28"/>
        </w:rPr>
        <w:t xml:space="preserve"> первый</w:t>
      </w:r>
      <w:r w:rsidR="00D30A86">
        <w:rPr>
          <w:rFonts w:ascii="Times New Roman" w:hAnsi="Times New Roman"/>
          <w:sz w:val="28"/>
          <w:szCs w:val="28"/>
        </w:rPr>
        <w:t xml:space="preserve"> </w:t>
      </w:r>
      <w:r w:rsidRPr="00B117A2">
        <w:rPr>
          <w:rFonts w:ascii="Times New Roman" w:hAnsi="Times New Roman"/>
          <w:sz w:val="28"/>
          <w:szCs w:val="28"/>
        </w:rPr>
        <w:t>заместитель Председателя Правительства Рязанской области, первый заместитель руководителя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Швакова</w:t>
      </w:r>
      <w:proofErr w:type="spellEnd"/>
      <w:r w:rsidRPr="00B117A2">
        <w:rPr>
          <w:rFonts w:ascii="Times New Roman" w:hAnsi="Times New Roman"/>
          <w:sz w:val="28"/>
          <w:szCs w:val="28"/>
        </w:rPr>
        <w:t xml:space="preserve"> Юлия Александровна – заместитель Председателя Правительства Рязанской области, заместитель руководителя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Никитин Артем Александрович – заместитель Председателя Правительства Рязанской области, заместитель руководителя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Кузьмин Никита Владимирович – заместитель министра экономического развития Рязанской области, секретарь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Члены Инвестиционного комитета: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Артемов Виталий Евгеньевич – заместитель Председателя Правительства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Ворфоломеев</w:t>
      </w:r>
      <w:proofErr w:type="spellEnd"/>
      <w:r w:rsidRPr="00B117A2">
        <w:rPr>
          <w:rFonts w:ascii="Times New Roman" w:hAnsi="Times New Roman"/>
          <w:sz w:val="28"/>
          <w:szCs w:val="28"/>
        </w:rPr>
        <w:t xml:space="preserve"> Андрей Владимирович – министр экономического развития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Сорокина Елена Борисовна – глава администрации города Рязани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Суворова Наталья Валентиновна – министр труда и социальной защиты населения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Фомин Аркадий Васильевич – Председатель Рязанской областной Думы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lastRenderedPageBreak/>
        <w:t>Шашкин Роман Владимирович – начальник главного управления архитектуры и градостроительства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Алеев</w:t>
      </w:r>
      <w:proofErr w:type="spellEnd"/>
      <w:r w:rsidRPr="00B117A2">
        <w:rPr>
          <w:rFonts w:ascii="Times New Roman" w:hAnsi="Times New Roman"/>
          <w:sz w:val="28"/>
          <w:szCs w:val="28"/>
        </w:rPr>
        <w:t xml:space="preserve"> Арсений Олегович – директор по взаимодействию </w:t>
      </w:r>
      <w:r w:rsidRPr="00B117A2">
        <w:rPr>
          <w:rFonts w:ascii="Times New Roman" w:hAnsi="Times New Roman"/>
          <w:sz w:val="28"/>
          <w:szCs w:val="28"/>
        </w:rPr>
        <w:br/>
        <w:t>с органами государственной власти и общественными организациям</w:t>
      </w:r>
      <w:proofErr w:type="gramStart"/>
      <w:r w:rsidRPr="00B117A2">
        <w:rPr>
          <w:rFonts w:ascii="Times New Roman" w:hAnsi="Times New Roman"/>
          <w:sz w:val="28"/>
          <w:szCs w:val="28"/>
        </w:rPr>
        <w:t xml:space="preserve">и </w:t>
      </w:r>
      <w:r w:rsidRPr="00B117A2">
        <w:rPr>
          <w:rFonts w:ascii="Times New Roman" w:hAnsi="Times New Roman"/>
          <w:sz w:val="28"/>
          <w:szCs w:val="28"/>
        </w:rPr>
        <w:br/>
        <w:t>ООО</w:t>
      </w:r>
      <w:proofErr w:type="gramEnd"/>
      <w:r w:rsidRPr="00B117A2">
        <w:rPr>
          <w:rFonts w:ascii="Times New Roman" w:hAnsi="Times New Roman"/>
          <w:sz w:val="28"/>
          <w:szCs w:val="28"/>
        </w:rPr>
        <w:t xml:space="preserve"> «ЛАРТА ГЛАСС СЕРВИСИС»;</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r w:rsidRPr="00D30A86">
        <w:rPr>
          <w:rFonts w:ascii="Times New Roman" w:eastAsia="Calibri" w:hAnsi="Times New Roman"/>
          <w:sz w:val="28"/>
          <w:szCs w:val="28"/>
          <w:lang w:eastAsia="en-US"/>
        </w:rPr>
        <w:t>Уланов Александр Юрьевич</w:t>
      </w:r>
      <w:r w:rsidR="00B117A2" w:rsidRPr="00B117A2">
        <w:rPr>
          <w:rFonts w:ascii="Times New Roman" w:hAnsi="Times New Roman"/>
          <w:sz w:val="28"/>
          <w:szCs w:val="28"/>
        </w:rPr>
        <w:t xml:space="preserve"> – директор АНО «Агентство развития бизнеса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Веретенников Иван Владимирович – генеральный директор </w:t>
      </w:r>
      <w:r w:rsidRPr="00B117A2">
        <w:rPr>
          <w:rFonts w:ascii="Times New Roman" w:hAnsi="Times New Roman"/>
          <w:sz w:val="28"/>
          <w:szCs w:val="28"/>
        </w:rPr>
        <w:br/>
        <w:t>ООО «</w:t>
      </w:r>
      <w:proofErr w:type="spellStart"/>
      <w:r w:rsidRPr="00B117A2">
        <w:rPr>
          <w:rFonts w:ascii="Times New Roman" w:hAnsi="Times New Roman"/>
          <w:sz w:val="28"/>
          <w:szCs w:val="28"/>
        </w:rPr>
        <w:t>Интер</w:t>
      </w:r>
      <w:proofErr w:type="spellEnd"/>
      <w:r w:rsidRPr="00B117A2">
        <w:rPr>
          <w:rFonts w:ascii="Times New Roman" w:hAnsi="Times New Roman"/>
          <w:sz w:val="28"/>
          <w:szCs w:val="28"/>
        </w:rPr>
        <w:t xml:space="preserve"> Парк»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Воробьев Сергей Николаевич – директор по цифровой трансформации, финансам и взаимодействию с государственными органам</w:t>
      </w:r>
      <w:proofErr w:type="gramStart"/>
      <w:r w:rsidRPr="00B117A2">
        <w:rPr>
          <w:rFonts w:ascii="Times New Roman" w:hAnsi="Times New Roman"/>
          <w:sz w:val="28"/>
          <w:szCs w:val="28"/>
        </w:rPr>
        <w:t>и ООО</w:t>
      </w:r>
      <w:proofErr w:type="gramEnd"/>
      <w:r w:rsidRPr="00B117A2">
        <w:rPr>
          <w:rFonts w:ascii="Times New Roman" w:hAnsi="Times New Roman"/>
          <w:sz w:val="28"/>
          <w:szCs w:val="28"/>
        </w:rPr>
        <w:t xml:space="preserve"> «Рельеф-Центр»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Гусева Татьяна Васильевна – президент Союза «Рязанская торгово-промышленная палата»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Иванков Дмитрий Иванович – член Рязанского регионального отделения Общероссийской общественной организации «Деловая Россия»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Козлов Андрей Владимирович – исполнительный директор </w:t>
      </w:r>
      <w:r w:rsidRPr="00B117A2">
        <w:rPr>
          <w:rFonts w:ascii="Times New Roman" w:hAnsi="Times New Roman"/>
          <w:sz w:val="28"/>
          <w:szCs w:val="28"/>
        </w:rPr>
        <w:br/>
        <w:t>ООО НПП «</w:t>
      </w:r>
      <w:proofErr w:type="spellStart"/>
      <w:r w:rsidRPr="00B117A2">
        <w:rPr>
          <w:rFonts w:ascii="Times New Roman" w:hAnsi="Times New Roman"/>
          <w:sz w:val="28"/>
          <w:szCs w:val="28"/>
        </w:rPr>
        <w:t>Тепловодохран</w:t>
      </w:r>
      <w:proofErr w:type="spellEnd"/>
      <w:r w:rsidRPr="00B117A2">
        <w:rPr>
          <w:rFonts w:ascii="Times New Roman" w:hAnsi="Times New Roman"/>
          <w:sz w:val="28"/>
          <w:szCs w:val="28"/>
        </w:rPr>
        <w:t>» (по согласованию);</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r w:rsidRPr="00D30A86">
        <w:rPr>
          <w:rFonts w:ascii="Times New Roman" w:eastAsia="Calibri" w:hAnsi="Times New Roman"/>
          <w:sz w:val="28"/>
          <w:szCs w:val="28"/>
          <w:lang w:eastAsia="en-US"/>
        </w:rPr>
        <w:t>Савичев Андрей Владимирович</w:t>
      </w:r>
      <w:r w:rsidR="00B117A2" w:rsidRPr="00B117A2">
        <w:rPr>
          <w:rFonts w:ascii="Times New Roman" w:hAnsi="Times New Roman"/>
          <w:sz w:val="28"/>
          <w:szCs w:val="28"/>
        </w:rPr>
        <w:t xml:space="preserve"> – генеральный директор АО «Газпром газораспределение Рязанская область»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Кузнецов Сергей Викторович – управляющий Отделением </w:t>
      </w:r>
      <w:r w:rsidRPr="00B117A2">
        <w:rPr>
          <w:rFonts w:ascii="Times New Roman" w:hAnsi="Times New Roman"/>
          <w:sz w:val="28"/>
          <w:szCs w:val="28"/>
        </w:rPr>
        <w:br/>
        <w:t>по Рязанской области Главного управления Центрального банка Российской Федерации по Центральному федеральному округу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Кутенцын</w:t>
      </w:r>
      <w:proofErr w:type="spellEnd"/>
      <w:r w:rsidRPr="00B117A2">
        <w:rPr>
          <w:rFonts w:ascii="Times New Roman" w:hAnsi="Times New Roman"/>
          <w:sz w:val="28"/>
          <w:szCs w:val="28"/>
        </w:rPr>
        <w:t xml:space="preserve"> Владимир Иванович – генеральный директор некоммерческой организации «Рязанская Ассоциация экономического сотрудничества предприятий»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Лейкин Дмитрий Вячеславович – генеральный директор </w:t>
      </w:r>
      <w:r w:rsidRPr="00B117A2">
        <w:rPr>
          <w:rFonts w:ascii="Times New Roman" w:hAnsi="Times New Roman"/>
          <w:sz w:val="28"/>
          <w:szCs w:val="28"/>
        </w:rPr>
        <w:br/>
        <w:t>ООО «ЭКОПРОЕКТ» (по согласованию);</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r>
        <w:rPr>
          <w:rFonts w:ascii="Times New Roman" w:hAnsi="Times New Roman"/>
          <w:sz w:val="28"/>
          <w:szCs w:val="28"/>
        </w:rPr>
        <w:t>Звягинцев Александр В</w:t>
      </w:r>
      <w:r w:rsidRPr="001518D6">
        <w:rPr>
          <w:rFonts w:ascii="Times New Roman" w:hAnsi="Times New Roman"/>
          <w:sz w:val="28"/>
          <w:szCs w:val="28"/>
        </w:rPr>
        <w:t>алерьевич</w:t>
      </w:r>
      <w:r w:rsidR="00B117A2" w:rsidRPr="00B117A2">
        <w:rPr>
          <w:rFonts w:ascii="Times New Roman" w:hAnsi="Times New Roman"/>
          <w:sz w:val="28"/>
          <w:szCs w:val="28"/>
        </w:rPr>
        <w:t xml:space="preserve"> – </w:t>
      </w:r>
      <w:r>
        <w:rPr>
          <w:rFonts w:ascii="Times New Roman" w:hAnsi="Times New Roman"/>
          <w:sz w:val="28"/>
          <w:szCs w:val="28"/>
        </w:rPr>
        <w:t xml:space="preserve">исполняющий обязанности </w:t>
      </w:r>
      <w:r w:rsidR="00B117A2" w:rsidRPr="00B117A2">
        <w:rPr>
          <w:rFonts w:ascii="Times New Roman" w:hAnsi="Times New Roman"/>
          <w:sz w:val="28"/>
          <w:szCs w:val="28"/>
        </w:rPr>
        <w:t>заместител</w:t>
      </w:r>
      <w:r>
        <w:rPr>
          <w:rFonts w:ascii="Times New Roman" w:hAnsi="Times New Roman"/>
          <w:sz w:val="28"/>
          <w:szCs w:val="28"/>
        </w:rPr>
        <w:t>я</w:t>
      </w:r>
      <w:r w:rsidR="00B117A2" w:rsidRPr="00B117A2">
        <w:rPr>
          <w:rFonts w:ascii="Times New Roman" w:hAnsi="Times New Roman"/>
          <w:sz w:val="28"/>
          <w:szCs w:val="28"/>
        </w:rPr>
        <w:t xml:space="preserve"> директора – </w:t>
      </w:r>
      <w:r>
        <w:rPr>
          <w:rFonts w:ascii="Times New Roman" w:hAnsi="Times New Roman"/>
          <w:sz w:val="28"/>
          <w:szCs w:val="28"/>
        </w:rPr>
        <w:t xml:space="preserve">директор </w:t>
      </w:r>
      <w:r w:rsidR="00B117A2" w:rsidRPr="00B117A2">
        <w:rPr>
          <w:rFonts w:ascii="Times New Roman" w:hAnsi="Times New Roman"/>
          <w:sz w:val="28"/>
          <w:szCs w:val="28"/>
        </w:rPr>
        <w:t>филиала ПАО «</w:t>
      </w:r>
      <w:proofErr w:type="spellStart"/>
      <w:r w:rsidR="00B117A2" w:rsidRPr="00B117A2">
        <w:rPr>
          <w:rFonts w:ascii="Times New Roman" w:hAnsi="Times New Roman"/>
          <w:sz w:val="28"/>
          <w:szCs w:val="28"/>
        </w:rPr>
        <w:t>Россети</w:t>
      </w:r>
      <w:proofErr w:type="spellEnd"/>
      <w:r w:rsidR="00B117A2" w:rsidRPr="00B117A2">
        <w:rPr>
          <w:rFonts w:ascii="Times New Roman" w:hAnsi="Times New Roman"/>
          <w:sz w:val="28"/>
          <w:szCs w:val="28"/>
        </w:rPr>
        <w:t xml:space="preserve"> Центр и Приволжье» – «Рязаньэнерго»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Лякин Олег Владимирович – генеральный директор АО «Окское» (по согласованию);</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proofErr w:type="spellStart"/>
      <w:r w:rsidRPr="001518D6">
        <w:rPr>
          <w:rFonts w:ascii="Times New Roman" w:hAnsi="Times New Roman"/>
          <w:sz w:val="28"/>
          <w:szCs w:val="28"/>
        </w:rPr>
        <w:t>Штефан</w:t>
      </w:r>
      <w:proofErr w:type="spellEnd"/>
      <w:r w:rsidRPr="001518D6">
        <w:rPr>
          <w:rFonts w:ascii="Times New Roman" w:hAnsi="Times New Roman"/>
          <w:sz w:val="28"/>
          <w:szCs w:val="28"/>
        </w:rPr>
        <w:t xml:space="preserve"> Олег Борисович</w:t>
      </w:r>
      <w:r>
        <w:rPr>
          <w:rFonts w:ascii="Times New Roman" w:hAnsi="Times New Roman"/>
          <w:sz w:val="28"/>
          <w:szCs w:val="28"/>
        </w:rPr>
        <w:t xml:space="preserve"> </w:t>
      </w:r>
      <w:r w:rsidR="00B117A2" w:rsidRPr="00B117A2">
        <w:rPr>
          <w:rFonts w:ascii="Times New Roman" w:hAnsi="Times New Roman"/>
          <w:sz w:val="28"/>
          <w:szCs w:val="28"/>
        </w:rPr>
        <w:t>– директор МП «Водоканал города Рязани» (по согласованию);</w:t>
      </w:r>
    </w:p>
    <w:p w:rsid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Морозов Вячеслав Анатольевич – руководитель УФНС России по Рязанской области (по согласованию);</w:t>
      </w:r>
    </w:p>
    <w:p w:rsidR="00D9671E" w:rsidRPr="00B117A2" w:rsidRDefault="00D9671E" w:rsidP="00D9671E">
      <w:pPr>
        <w:widowControl w:val="0"/>
        <w:autoSpaceDE w:val="0"/>
        <w:autoSpaceDN w:val="0"/>
        <w:spacing w:before="120"/>
        <w:ind w:firstLine="709"/>
        <w:jc w:val="both"/>
        <w:rPr>
          <w:rFonts w:ascii="Times New Roman" w:hAnsi="Times New Roman"/>
          <w:sz w:val="28"/>
          <w:szCs w:val="28"/>
        </w:rPr>
      </w:pP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lastRenderedPageBreak/>
        <w:t>Несин</w:t>
      </w:r>
      <w:proofErr w:type="spellEnd"/>
      <w:r w:rsidRPr="00B117A2">
        <w:rPr>
          <w:rFonts w:ascii="Times New Roman" w:hAnsi="Times New Roman"/>
          <w:sz w:val="28"/>
          <w:szCs w:val="28"/>
        </w:rPr>
        <w:t xml:space="preserve"> Вячеслав Валерьевич – генеральный директор </w:t>
      </w:r>
      <w:r w:rsidRPr="00B117A2">
        <w:rPr>
          <w:rFonts w:ascii="Times New Roman" w:hAnsi="Times New Roman"/>
          <w:sz w:val="28"/>
          <w:szCs w:val="28"/>
        </w:rPr>
        <w:br/>
        <w:t>АО «Корпорация развития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Никитичев</w:t>
      </w:r>
      <w:proofErr w:type="spellEnd"/>
      <w:r w:rsidRPr="00B117A2">
        <w:rPr>
          <w:rFonts w:ascii="Times New Roman" w:hAnsi="Times New Roman"/>
          <w:sz w:val="28"/>
          <w:szCs w:val="28"/>
        </w:rPr>
        <w:t xml:space="preserve"> Иван Владимирович – председатель ассоциации производителей детских автокресел и колясок «ПРИОРИТЕТ» </w:t>
      </w:r>
      <w:r w:rsidRPr="00B117A2">
        <w:rPr>
          <w:rFonts w:ascii="Times New Roman" w:hAnsi="Times New Roman"/>
          <w:sz w:val="28"/>
          <w:szCs w:val="28"/>
        </w:rPr>
        <w:br/>
        <w:t>(по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Пронин Михаил Владимирович – уполномоченный по защите прав предпринимателей в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Семенов Николай Иванович – директор МУП «РМПТС» </w:t>
      </w:r>
      <w:r w:rsidRPr="00B117A2">
        <w:rPr>
          <w:rFonts w:ascii="Times New Roman" w:hAnsi="Times New Roman"/>
          <w:sz w:val="28"/>
          <w:szCs w:val="28"/>
        </w:rPr>
        <w:br/>
        <w:t>(по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Силин Юрий Владимирович – финансовый директор </w:t>
      </w:r>
      <w:r w:rsidRPr="00B117A2">
        <w:rPr>
          <w:rFonts w:ascii="Times New Roman" w:hAnsi="Times New Roman"/>
          <w:sz w:val="28"/>
          <w:szCs w:val="28"/>
        </w:rPr>
        <w:br/>
        <w:t>АО «</w:t>
      </w:r>
      <w:proofErr w:type="spellStart"/>
      <w:r w:rsidRPr="00B117A2">
        <w:rPr>
          <w:rFonts w:ascii="Times New Roman" w:hAnsi="Times New Roman"/>
          <w:sz w:val="28"/>
          <w:szCs w:val="28"/>
        </w:rPr>
        <w:t>Точинвест</w:t>
      </w:r>
      <w:proofErr w:type="spellEnd"/>
      <w:r w:rsidRPr="00B117A2">
        <w:rPr>
          <w:rFonts w:ascii="Times New Roman" w:hAnsi="Times New Roman"/>
          <w:sz w:val="28"/>
          <w:szCs w:val="28"/>
        </w:rPr>
        <w:t>»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Стрельников Максим Дмитриевич – коммерческий директор </w:t>
      </w:r>
      <w:r w:rsidRPr="00B117A2">
        <w:rPr>
          <w:rFonts w:ascii="Times New Roman" w:hAnsi="Times New Roman"/>
          <w:sz w:val="28"/>
          <w:szCs w:val="28"/>
        </w:rPr>
        <w:br/>
        <w:t>ООО «Келер Рус»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Усейкин</w:t>
      </w:r>
      <w:proofErr w:type="spellEnd"/>
      <w:r w:rsidRPr="00B117A2">
        <w:rPr>
          <w:rFonts w:ascii="Times New Roman" w:hAnsi="Times New Roman"/>
          <w:sz w:val="28"/>
          <w:szCs w:val="28"/>
        </w:rPr>
        <w:t xml:space="preserve"> Андрей Казимирович – руководитель управления </w:t>
      </w:r>
      <w:proofErr w:type="spellStart"/>
      <w:r w:rsidRPr="00B117A2">
        <w:rPr>
          <w:rFonts w:ascii="Times New Roman" w:hAnsi="Times New Roman"/>
          <w:sz w:val="28"/>
          <w:szCs w:val="28"/>
        </w:rPr>
        <w:t>Росреестра</w:t>
      </w:r>
      <w:proofErr w:type="spellEnd"/>
      <w:r w:rsidRPr="00B117A2">
        <w:rPr>
          <w:rFonts w:ascii="Times New Roman" w:hAnsi="Times New Roman"/>
          <w:sz w:val="28"/>
          <w:szCs w:val="28"/>
        </w:rPr>
        <w:t xml:space="preserve"> по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Шадрин Максим Владимирович – генеральный директор </w:t>
      </w:r>
      <w:r w:rsidRPr="00B117A2">
        <w:rPr>
          <w:rFonts w:ascii="Times New Roman" w:hAnsi="Times New Roman"/>
          <w:sz w:val="28"/>
          <w:szCs w:val="28"/>
        </w:rPr>
        <w:br/>
        <w:t>ООО «</w:t>
      </w:r>
      <w:proofErr w:type="spellStart"/>
      <w:r w:rsidRPr="00B117A2">
        <w:rPr>
          <w:rFonts w:ascii="Times New Roman" w:hAnsi="Times New Roman"/>
          <w:sz w:val="28"/>
          <w:szCs w:val="28"/>
        </w:rPr>
        <w:t>Квантрон</w:t>
      </w:r>
      <w:proofErr w:type="spellEnd"/>
      <w:r w:rsidRPr="00B117A2">
        <w:rPr>
          <w:rFonts w:ascii="Times New Roman" w:hAnsi="Times New Roman"/>
          <w:sz w:val="28"/>
          <w:szCs w:val="28"/>
        </w:rPr>
        <w:t xml:space="preserve"> Групп»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Шаститко</w:t>
      </w:r>
      <w:proofErr w:type="spellEnd"/>
      <w:r w:rsidRPr="00B117A2">
        <w:rPr>
          <w:rFonts w:ascii="Times New Roman" w:hAnsi="Times New Roman"/>
          <w:sz w:val="28"/>
          <w:szCs w:val="28"/>
        </w:rPr>
        <w:t xml:space="preserve"> Александр Петрович – председатель Совета муниципальных образований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Яковлев Павел Алексеевич – генеральный директор </w:t>
      </w:r>
      <w:r w:rsidRPr="00B117A2">
        <w:rPr>
          <w:rFonts w:ascii="Times New Roman" w:hAnsi="Times New Roman"/>
          <w:sz w:val="28"/>
          <w:szCs w:val="28"/>
        </w:rPr>
        <w:br/>
        <w:t>ООО «</w:t>
      </w:r>
      <w:proofErr w:type="spellStart"/>
      <w:r w:rsidRPr="00B117A2">
        <w:rPr>
          <w:rFonts w:ascii="Times New Roman" w:hAnsi="Times New Roman"/>
          <w:sz w:val="28"/>
          <w:szCs w:val="28"/>
        </w:rPr>
        <w:t>Прайм</w:t>
      </w:r>
      <w:proofErr w:type="spellEnd"/>
      <w:r w:rsidRPr="00B117A2">
        <w:rPr>
          <w:rFonts w:ascii="Times New Roman" w:hAnsi="Times New Roman"/>
          <w:sz w:val="28"/>
          <w:szCs w:val="28"/>
        </w:rPr>
        <w:t>-стоматология»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Мосейко</w:t>
      </w:r>
      <w:proofErr w:type="spellEnd"/>
      <w:r w:rsidRPr="00B117A2">
        <w:rPr>
          <w:rFonts w:ascii="Times New Roman" w:hAnsi="Times New Roman"/>
          <w:sz w:val="28"/>
          <w:szCs w:val="28"/>
        </w:rPr>
        <w:t xml:space="preserve"> Татьяна Владимировна – директор Блока городских решений и развития моногородов государственной корпорации развития «ВЭБ</w:t>
      </w:r>
      <w:proofErr w:type="gramStart"/>
      <w:r w:rsidRPr="00B117A2">
        <w:rPr>
          <w:rFonts w:ascii="Times New Roman" w:hAnsi="Times New Roman"/>
          <w:sz w:val="28"/>
          <w:szCs w:val="28"/>
        </w:rPr>
        <w:t>.Р</w:t>
      </w:r>
      <w:proofErr w:type="gramEnd"/>
      <w:r w:rsidRPr="00B117A2">
        <w:rPr>
          <w:rFonts w:ascii="Times New Roman" w:hAnsi="Times New Roman"/>
          <w:sz w:val="28"/>
          <w:szCs w:val="28"/>
        </w:rPr>
        <w:t>Ф»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В состав Штаба («проектного офиса») по улучшению состояния инвестиционного и предпринимательского климата в Рязанской области (утвержден распоряжением Правительства Рязанской области от 01.07.2015 № 314-р) входят:</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Никитин Артем Александрович – заместитель Председателя Правительства Рязанской области, руководитель Штаба;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Кузьмин Никита Владимирович – заместитель министра экономического развития Рязанской области, секретарь Штаба.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Члены штаба:</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Ворфоломеев</w:t>
      </w:r>
      <w:proofErr w:type="spellEnd"/>
      <w:r w:rsidRPr="00B117A2">
        <w:rPr>
          <w:rFonts w:ascii="Times New Roman" w:hAnsi="Times New Roman"/>
          <w:sz w:val="28"/>
          <w:szCs w:val="28"/>
        </w:rPr>
        <w:t xml:space="preserve"> Андрей Владимирович – министр экономического развития Рязанской области;</w:t>
      </w:r>
    </w:p>
    <w:p w:rsid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Майоров Михаил Александрович – </w:t>
      </w:r>
      <w:r w:rsidR="00D30A86">
        <w:rPr>
          <w:rFonts w:ascii="Times New Roman" w:hAnsi="Times New Roman"/>
          <w:sz w:val="28"/>
          <w:szCs w:val="28"/>
        </w:rPr>
        <w:t xml:space="preserve">исполняющий обязанности </w:t>
      </w:r>
      <w:r w:rsidRPr="00B117A2">
        <w:rPr>
          <w:rFonts w:ascii="Times New Roman" w:hAnsi="Times New Roman"/>
          <w:sz w:val="28"/>
          <w:szCs w:val="28"/>
        </w:rPr>
        <w:t>министр</w:t>
      </w:r>
      <w:r w:rsidR="00D30A86">
        <w:rPr>
          <w:rFonts w:ascii="Times New Roman" w:hAnsi="Times New Roman"/>
          <w:sz w:val="28"/>
          <w:szCs w:val="28"/>
        </w:rPr>
        <w:t>а</w:t>
      </w:r>
      <w:r w:rsidRPr="00B117A2">
        <w:rPr>
          <w:rFonts w:ascii="Times New Roman" w:hAnsi="Times New Roman"/>
          <w:sz w:val="28"/>
          <w:szCs w:val="28"/>
        </w:rPr>
        <w:t xml:space="preserve"> имущественных</w:t>
      </w:r>
      <w:r w:rsidR="00D30A86">
        <w:rPr>
          <w:rFonts w:ascii="Times New Roman" w:hAnsi="Times New Roman"/>
          <w:sz w:val="28"/>
          <w:szCs w:val="28"/>
        </w:rPr>
        <w:t xml:space="preserve"> </w:t>
      </w:r>
      <w:r w:rsidRPr="00B117A2">
        <w:rPr>
          <w:rFonts w:ascii="Times New Roman" w:hAnsi="Times New Roman"/>
          <w:sz w:val="28"/>
          <w:szCs w:val="28"/>
        </w:rPr>
        <w:t>и земельных отношений Рязанской области;</w:t>
      </w:r>
    </w:p>
    <w:p w:rsidR="00D9671E" w:rsidRPr="00B117A2" w:rsidRDefault="00D9671E" w:rsidP="00D9671E">
      <w:pPr>
        <w:widowControl w:val="0"/>
        <w:autoSpaceDE w:val="0"/>
        <w:autoSpaceDN w:val="0"/>
        <w:spacing w:before="120"/>
        <w:ind w:firstLine="709"/>
        <w:jc w:val="both"/>
        <w:rPr>
          <w:rFonts w:ascii="Times New Roman" w:hAnsi="Times New Roman"/>
          <w:sz w:val="28"/>
          <w:szCs w:val="28"/>
        </w:rPr>
      </w:pP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r w:rsidRPr="00FF3E49">
        <w:rPr>
          <w:rFonts w:ascii="Times New Roman" w:hAnsi="Times New Roman"/>
          <w:sz w:val="28"/>
          <w:szCs w:val="28"/>
        </w:rPr>
        <w:lastRenderedPageBreak/>
        <w:t>Филиппов Дмитрий Игоревич</w:t>
      </w:r>
      <w:r w:rsidRPr="00B117A2">
        <w:rPr>
          <w:rFonts w:ascii="Times New Roman" w:hAnsi="Times New Roman"/>
          <w:sz w:val="28"/>
          <w:szCs w:val="28"/>
        </w:rPr>
        <w:t xml:space="preserve"> </w:t>
      </w:r>
      <w:r w:rsidR="00B117A2" w:rsidRPr="00B117A2">
        <w:rPr>
          <w:rFonts w:ascii="Times New Roman" w:hAnsi="Times New Roman"/>
          <w:sz w:val="28"/>
          <w:szCs w:val="28"/>
        </w:rPr>
        <w:t>–</w:t>
      </w:r>
      <w:r>
        <w:rPr>
          <w:rFonts w:ascii="Times New Roman" w:hAnsi="Times New Roman"/>
          <w:sz w:val="28"/>
          <w:szCs w:val="28"/>
        </w:rPr>
        <w:t xml:space="preserve"> министр</w:t>
      </w:r>
      <w:r w:rsidR="00B117A2" w:rsidRPr="00B117A2">
        <w:rPr>
          <w:rFonts w:ascii="Times New Roman" w:hAnsi="Times New Roman"/>
          <w:sz w:val="28"/>
          <w:szCs w:val="28"/>
        </w:rPr>
        <w:t xml:space="preserve"> сельского хозяйства и продовольствия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Шашкин Роман Владимирович – начальник главного управления архитектуры и градостроительства Рязанской области;</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Гусева Татьяна Васильевна – президент Союза «Рязанская торгово-промышленная палата»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Воронков Владимир Сергеевич – заместитель директора по развитию </w:t>
      </w:r>
      <w:r w:rsidRPr="00B117A2">
        <w:rPr>
          <w:rFonts w:ascii="Times New Roman" w:hAnsi="Times New Roman"/>
          <w:sz w:val="28"/>
          <w:szCs w:val="28"/>
        </w:rPr>
        <w:br/>
        <w:t>и реализации услуг филиала ПАО «</w:t>
      </w:r>
      <w:proofErr w:type="spellStart"/>
      <w:r w:rsidRPr="00B117A2">
        <w:rPr>
          <w:rFonts w:ascii="Times New Roman" w:hAnsi="Times New Roman"/>
          <w:sz w:val="28"/>
          <w:szCs w:val="28"/>
        </w:rPr>
        <w:t>Россети</w:t>
      </w:r>
      <w:proofErr w:type="spellEnd"/>
      <w:r w:rsidRPr="00B117A2">
        <w:rPr>
          <w:rFonts w:ascii="Times New Roman" w:hAnsi="Times New Roman"/>
          <w:sz w:val="28"/>
          <w:szCs w:val="28"/>
        </w:rPr>
        <w:t xml:space="preserve"> Центр и Приволжье» - «Рязаньэнерго»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Оленников Алексей Владимирович – заместитель руководителя управления </w:t>
      </w:r>
      <w:proofErr w:type="spellStart"/>
      <w:r w:rsidRPr="00B117A2">
        <w:rPr>
          <w:rFonts w:ascii="Times New Roman" w:hAnsi="Times New Roman"/>
          <w:sz w:val="28"/>
          <w:szCs w:val="28"/>
        </w:rPr>
        <w:t>Росреестра</w:t>
      </w:r>
      <w:proofErr w:type="spellEnd"/>
      <w:r w:rsidRPr="00B117A2">
        <w:rPr>
          <w:rFonts w:ascii="Times New Roman" w:hAnsi="Times New Roman"/>
          <w:sz w:val="28"/>
          <w:szCs w:val="28"/>
        </w:rPr>
        <w:t xml:space="preserve"> по Рязанской области (по согласованию);</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r>
        <w:rPr>
          <w:rFonts w:ascii="Times New Roman" w:hAnsi="Times New Roman"/>
          <w:sz w:val="28"/>
          <w:szCs w:val="28"/>
        </w:rPr>
        <w:t xml:space="preserve">Савичев Андрей Владимирович – </w:t>
      </w:r>
      <w:r w:rsidR="00B117A2" w:rsidRPr="00B117A2">
        <w:rPr>
          <w:rFonts w:ascii="Times New Roman" w:hAnsi="Times New Roman"/>
          <w:sz w:val="28"/>
          <w:szCs w:val="28"/>
        </w:rPr>
        <w:t>генеральн</w:t>
      </w:r>
      <w:r>
        <w:rPr>
          <w:rFonts w:ascii="Times New Roman" w:hAnsi="Times New Roman"/>
          <w:sz w:val="28"/>
          <w:szCs w:val="28"/>
        </w:rPr>
        <w:t>ый</w:t>
      </w:r>
      <w:r w:rsidR="00B117A2" w:rsidRPr="00B117A2">
        <w:rPr>
          <w:rFonts w:ascii="Times New Roman" w:hAnsi="Times New Roman"/>
          <w:sz w:val="28"/>
          <w:szCs w:val="28"/>
        </w:rPr>
        <w:t xml:space="preserve"> директор АО «Газпром газораспределение Рязанская область» (по согласованию);</w:t>
      </w:r>
    </w:p>
    <w:p w:rsidR="00B117A2" w:rsidRPr="00B117A2" w:rsidRDefault="00D30A86" w:rsidP="00D9671E">
      <w:pPr>
        <w:widowControl w:val="0"/>
        <w:autoSpaceDE w:val="0"/>
        <w:autoSpaceDN w:val="0"/>
        <w:spacing w:before="120"/>
        <w:ind w:firstLine="709"/>
        <w:jc w:val="both"/>
        <w:rPr>
          <w:rFonts w:ascii="Times New Roman" w:hAnsi="Times New Roman"/>
          <w:sz w:val="28"/>
          <w:szCs w:val="28"/>
        </w:rPr>
      </w:pPr>
      <w:proofErr w:type="spellStart"/>
      <w:r>
        <w:rPr>
          <w:rFonts w:ascii="Times New Roman" w:hAnsi="Times New Roman"/>
          <w:sz w:val="28"/>
          <w:szCs w:val="28"/>
        </w:rPr>
        <w:t>Штефан</w:t>
      </w:r>
      <w:proofErr w:type="spellEnd"/>
      <w:r>
        <w:rPr>
          <w:rFonts w:ascii="Times New Roman" w:hAnsi="Times New Roman"/>
          <w:sz w:val="28"/>
          <w:szCs w:val="28"/>
        </w:rPr>
        <w:t xml:space="preserve"> Олег Борисович</w:t>
      </w:r>
      <w:r w:rsidR="00B117A2" w:rsidRPr="00B117A2">
        <w:rPr>
          <w:rFonts w:ascii="Times New Roman" w:hAnsi="Times New Roman"/>
          <w:sz w:val="28"/>
          <w:szCs w:val="28"/>
        </w:rPr>
        <w:t xml:space="preserve"> – директор МП «Водоканал города Рязани»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Несин</w:t>
      </w:r>
      <w:proofErr w:type="spellEnd"/>
      <w:r w:rsidRPr="00B117A2">
        <w:rPr>
          <w:rFonts w:ascii="Times New Roman" w:hAnsi="Times New Roman"/>
          <w:sz w:val="28"/>
          <w:szCs w:val="28"/>
        </w:rPr>
        <w:t xml:space="preserve"> Вячеслав Валерьевич – генеральный директор АО «Корпорация развития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Пронин Михаил Владимирович – уполномоченный по защите прав предпринимателей в Рязанской области (по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 xml:space="preserve">Семенов Николай Иванович – директор МУП «РМПТС» </w:t>
      </w:r>
      <w:r w:rsidRPr="00B117A2">
        <w:rPr>
          <w:rFonts w:ascii="Times New Roman" w:hAnsi="Times New Roman"/>
          <w:sz w:val="28"/>
          <w:szCs w:val="28"/>
        </w:rPr>
        <w:br/>
        <w:t>(по согласованию);</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proofErr w:type="spellStart"/>
      <w:r w:rsidRPr="00B117A2">
        <w:rPr>
          <w:rFonts w:ascii="Times New Roman" w:hAnsi="Times New Roman"/>
          <w:sz w:val="28"/>
          <w:szCs w:val="28"/>
        </w:rPr>
        <w:t>Шаститко</w:t>
      </w:r>
      <w:proofErr w:type="spellEnd"/>
      <w:r w:rsidRPr="00B117A2">
        <w:rPr>
          <w:rFonts w:ascii="Times New Roman" w:hAnsi="Times New Roman"/>
          <w:sz w:val="28"/>
          <w:szCs w:val="28"/>
        </w:rPr>
        <w:t xml:space="preserve"> Александр Петрович – председатель Совета муниципальных образований Рязанской области (по согласованию).</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5.2.</w:t>
      </w:r>
      <w:r w:rsidRPr="00B117A2">
        <w:rPr>
          <w:rFonts w:ascii="Times New Roman" w:hAnsi="Times New Roman"/>
          <w:sz w:val="28"/>
          <w:szCs w:val="28"/>
          <w:lang w:val="en-US"/>
        </w:rPr>
        <w:t> </w:t>
      </w:r>
      <w:r w:rsidRPr="00B117A2">
        <w:rPr>
          <w:rFonts w:ascii="Times New Roman" w:hAnsi="Times New Roman"/>
          <w:sz w:val="28"/>
          <w:szCs w:val="28"/>
        </w:rPr>
        <w:t>Условия формирования инвестиционной команды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Формирование инвестиционной команды Рязанской области происходит на основании компетенций, проектного опыта, уровня образования и квалификации ее участников. Составы Штаба и инвестиционного Совета утверждаются Правительством Рязанской области.</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Компетентность инвестиционной команды Рязанской области во многом определяет скорость и качество реализации инвестиционных проектов. За многолетний опыт работы с инвесторами в регионе сформированы оптимальные алгоритмы действий, которые помогают быстро и эффективно подобрать площадку, определить форматы преференций, зарегистрировать бизнес и начать работу предприятия.</w:t>
      </w:r>
    </w:p>
    <w:p w:rsidR="00B117A2" w:rsidRPr="00B117A2" w:rsidRDefault="00B117A2" w:rsidP="00D30A86">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5.3. Распределение ответственности между членами инвестиционной команды Рязанской области в части взаимодействия с инвесторами.</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Ответственность и задачи распределены между членами инвестиционной команды, вовлеченными в инвестиционные проекты, следующим образом:</w:t>
      </w:r>
    </w:p>
    <w:p w:rsidR="00B117A2" w:rsidRPr="00B117A2" w:rsidRDefault="00B117A2" w:rsidP="00D30A86">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xml:space="preserve">5.3.1. Координацию деятельности хозяйствующих субъектов в рамках реализации экономической и инвестиционной политики Рязанской области  осуществляет Правительство Рязанской области  во главе с Губернатором Рязанской области. Высшее должностное лицо региона – Губернатор Рязанской области, являясь руководителем инвестиционной команды Рязанской области, в рамках исполнения своих полномочий, определенных законодательством Рязанской области и федеральными нормативными актами, несет персональную ответственность за соблюдение обязательств, предусмотренных настоящей декларацией. Ответственность членов инвестиционной команды Рязанской области определена в рамках функционального распределения полномочий в отдельных (подведомственных) отраслях и сферах государственного, муниципального  управления, установленных в соответствии с законодательством Российской Федерации и Рязанской области положениями об органах власти, должностными инструкциями. </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5.3.2. Комитет:</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вопросы, связанные с нарушением положений инвестиционной декларации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вопросы, связанные с несоблюдением Свода инвестиционных правил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предложения и вырабатывает рекомендаций по основным стратегическим направлениям развития экономики Рязанской области и улучшению инфраструктурного и экономического потенциала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организацию и обсуждение вопросов, связанных с улучшением инвестиционного климата и реализацией инвестиционных проектов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вносит предложения по снижению административных барьеров в экономике;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оценку последствий принятия проектов нормативных правовых актов, регламентирующих инвестиционную деятельность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вопросы, связанные с исполнением обязательств Рязанской области и инвестора;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определяет приоритетные направления поддержки региональных производителей;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оценку хода выполнения и эффективности инвестиционных проектов, осуществляемых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 случае необходимости рассматривает проекты и действующие нормативные правовые акты, влияющие на предпринимательскую и инвестиционную деятельность;</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информационный обмен между членами Комитета по вопросам инвестиционной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осуществляет выработку рекомендаций по повышению </w:t>
      </w:r>
      <w:r w:rsidRPr="00B117A2">
        <w:rPr>
          <w:rFonts w:ascii="Times New Roman" w:hAnsi="Times New Roman"/>
          <w:sz w:val="28"/>
          <w:szCs w:val="28"/>
        </w:rPr>
        <w:lastRenderedPageBreak/>
        <w:t>эффективности инвестиционной деятельности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выработку предложений по привлечению инвестиций на приоритетные объекты инфраструктуры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участвует в подготовке и проведении конференций, совещаний, семинаров и иных мероприятий по проблемам инвестиционной политики;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сбор и обобщение разрешительной практики с привлечением деловых объединений и уполномоченного по защите прав предпринимателей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мониторинг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подготовку предложений по совершенствованию нормативного правового регулирования вопросов поддержки инвестиционной деятельности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инвестиционные проекты и принимает решение об их одобрении либо отказе в одобрении;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 рамках работы специально</w:t>
      </w:r>
      <w:r w:rsidR="00D30A86">
        <w:rPr>
          <w:rFonts w:ascii="Times New Roman" w:hAnsi="Times New Roman"/>
          <w:sz w:val="28"/>
          <w:szCs w:val="28"/>
        </w:rPr>
        <w:t xml:space="preserve"> </w:t>
      </w:r>
      <w:r w:rsidRPr="00B117A2">
        <w:rPr>
          <w:rFonts w:ascii="Times New Roman" w:hAnsi="Times New Roman"/>
          <w:sz w:val="28"/>
          <w:szCs w:val="28"/>
        </w:rPr>
        <w:t xml:space="preserve">созданных отраслевых рабочих групп осуществляет рассмотрение инициатив по наиболее значимым направлениям инвестиционного развития: 1) промышленность; 2) социальная сфера; </w:t>
      </w:r>
      <w:r w:rsidRPr="00B117A2">
        <w:rPr>
          <w:rFonts w:ascii="Times New Roman" w:hAnsi="Times New Roman"/>
          <w:sz w:val="28"/>
          <w:szCs w:val="28"/>
        </w:rPr>
        <w:br/>
        <w:t>3) агропромышленный комплекс; 4) туризм; 5) транспортно-логистическая, инженерная инфраструктура, подключение объектов к инженерно-техническим сетям.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5.3.3. Штаб:</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формирует предложения в план мероприятий по внедрению лучших практик Национального рейтинга состояния инвестиционного климата;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выявляет административные барьеры при осуществлении инвестиционной и предпринимательской деятельности в Рязанской области, подготавливает предложения по их устранению;</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оптимизирует процедуру, связанную с ведением на территории Рязанской области инвестиционной и предпринимательской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подготавливает предложения по инвестиционной деятельности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вырабатывает предложения комплексного развития региона и улучшения инфраструктурного и экономического потенциала Рязанской области, размещения новых объектов и реконструкции действующих производств;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рассматривает отечественный и зарубежный опыт по привлечению инвестиций и осуществляет выработку предложений по привлечению в Рязанскую область российских и зарубежных инвесторов;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анализирует реализацию инвестиционных проектов субъектов инвестиционной деятельности и осуществляет выработку предложений по дальнейшему развитию, а также рекомендаций для соответствующих организаций, исполнительных органов и местного самоуправления;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анализирует деятельность исполнительных органов Рязанской области и органов местного самоуправления муниципальных образований по устранению административных барьеров в сфере инвестиционной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разрабатывает предложения по нормативному правовому регулированию вопросов инвестиционного развития, защиты прав и законных интересов инвесторов;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подготовку предложений по координации действий Правительства Рязанской области и исполнительных органов Рязанской области с федеральными органами государственной власти, органами местного самоуправления муниципальных образований Рязанской области, общественными и иными организациями по вопросам улучшения состояния инвестиционного и предпринимательского климата в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обеспечивает разработку и утверждение «дорожных карт» по внедрению целевых </w:t>
      </w:r>
      <w:proofErr w:type="gramStart"/>
      <w:r w:rsidRPr="00B117A2">
        <w:rPr>
          <w:rFonts w:ascii="Times New Roman" w:hAnsi="Times New Roman"/>
          <w:sz w:val="28"/>
          <w:szCs w:val="28"/>
        </w:rPr>
        <w:t>моделей упрощения процедур ведения бизнеса</w:t>
      </w:r>
      <w:proofErr w:type="gramEnd"/>
      <w:r w:rsidRPr="00B117A2">
        <w:rPr>
          <w:rFonts w:ascii="Times New Roman" w:hAnsi="Times New Roman"/>
          <w:sz w:val="28"/>
          <w:szCs w:val="28"/>
        </w:rPr>
        <w:t xml:space="preserve"> и повышения инвестиционной привлекательности Рязанской области </w:t>
      </w:r>
      <w:r w:rsidRPr="00B117A2">
        <w:rPr>
          <w:rFonts w:ascii="Times New Roman" w:hAnsi="Times New Roman"/>
          <w:sz w:val="28"/>
          <w:szCs w:val="28"/>
        </w:rPr>
        <w:br/>
        <w:t>(далее – «дорожные карты» по внедрению целевых моделей);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осуществляет организацию процесса внедрения целевых моделей в Рязанской области, включая вовлечение </w:t>
      </w:r>
      <w:proofErr w:type="spellStart"/>
      <w:r w:rsidRPr="00B117A2">
        <w:rPr>
          <w:rFonts w:ascii="Times New Roman" w:hAnsi="Times New Roman"/>
          <w:sz w:val="28"/>
          <w:szCs w:val="28"/>
        </w:rPr>
        <w:t>ресурсоснабжающих</w:t>
      </w:r>
      <w:proofErr w:type="spellEnd"/>
      <w:r w:rsidRPr="00B117A2">
        <w:rPr>
          <w:rFonts w:ascii="Times New Roman" w:hAnsi="Times New Roman"/>
          <w:sz w:val="28"/>
          <w:szCs w:val="28"/>
        </w:rPr>
        <w:t xml:space="preserve"> и сетевых организаций, а также территориальных органов федеральных органов исполнительной власти;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оказывает содействие по обеспечению достижения целевых значений «дорожных карт» по внедрению целевых моделей;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своевременное внесение информации в специализированную автоматизированную систему «</w:t>
      </w:r>
      <w:proofErr w:type="spellStart"/>
      <w:r w:rsidRPr="00B117A2">
        <w:rPr>
          <w:rFonts w:ascii="Times New Roman" w:hAnsi="Times New Roman"/>
          <w:sz w:val="28"/>
          <w:szCs w:val="28"/>
        </w:rPr>
        <w:t>Region</w:t>
      </w:r>
      <w:proofErr w:type="spellEnd"/>
      <w:r w:rsidRPr="00B117A2">
        <w:rPr>
          <w:rFonts w:ascii="Times New Roman" w:hAnsi="Times New Roman"/>
          <w:sz w:val="28"/>
          <w:szCs w:val="28"/>
        </w:rPr>
        <w:t>-ID» в информационно-телекоммуникационной сети «Интернет», обеспечивающую информационное взаимодействие участников внедрения целевых моделей в режиме реального времени, в том числе обмен документами, фиксацию результатов достижения целевых значений и оценки результатов региональными экспертными группами;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фиксирует изменения текущих показателей в процессе достижения целевых значений «дорожных карт» по внедрению целевых моделей;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осуществляет мониторинг и </w:t>
      </w:r>
      <w:proofErr w:type="gramStart"/>
      <w:r w:rsidRPr="00B117A2">
        <w:rPr>
          <w:rFonts w:ascii="Times New Roman" w:hAnsi="Times New Roman"/>
          <w:sz w:val="28"/>
          <w:szCs w:val="28"/>
        </w:rPr>
        <w:t>контроль за</w:t>
      </w:r>
      <w:proofErr w:type="gramEnd"/>
      <w:r w:rsidRPr="00B117A2">
        <w:rPr>
          <w:rFonts w:ascii="Times New Roman" w:hAnsi="Times New Roman"/>
          <w:sz w:val="28"/>
          <w:szCs w:val="28"/>
        </w:rPr>
        <w:t xml:space="preserve"> реализацией мероприятий «дорожных карт» по внедрению целевых моделей;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взаимодействует по вопросам достижения целевых значений «дорожных карт» по внедрению целевых моделей с ответственными федеральными органами исполнительной власти и федеральными рабочими группами, определенными Правительством Российской Федерации в целях мониторинга внедрения в субъектах Российской </w:t>
      </w:r>
      <w:proofErr w:type="gramStart"/>
      <w:r w:rsidRPr="00B117A2">
        <w:rPr>
          <w:rFonts w:ascii="Times New Roman" w:hAnsi="Times New Roman"/>
          <w:sz w:val="28"/>
          <w:szCs w:val="28"/>
        </w:rPr>
        <w:t>Федерации целевых моделей упрощения процедур ведения бизнеса</w:t>
      </w:r>
      <w:proofErr w:type="gramEnd"/>
      <w:r w:rsidRPr="00B117A2">
        <w:rPr>
          <w:rFonts w:ascii="Times New Roman" w:hAnsi="Times New Roman"/>
          <w:sz w:val="28"/>
          <w:szCs w:val="28"/>
        </w:rPr>
        <w:t xml:space="preserve"> и повышения инвестиционной привлекательности субъектов Российской Федерации;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осуществляет разрешение конфликтных ситуаций, возникающих в рамках межведомственного взаимодействия при реализации «дорожных карт» по внедрению целевых моделей.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5.3.4. Министерство экономического развития Рязанской области осуществляет исполнительно-распорядительную деятельность в сфере государственного регулирования инвестиционной деятельности </w:t>
      </w:r>
      <w:r w:rsidRPr="00B117A2">
        <w:rPr>
          <w:rFonts w:ascii="Times New Roman" w:hAnsi="Times New Roman"/>
          <w:sz w:val="28"/>
          <w:szCs w:val="28"/>
        </w:rPr>
        <w:br/>
        <w:t>по следующим направлениям: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содействие привлечению инвестиций;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обеспечение благоприятных условий для осуществления инвестиционной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выполнение функции уполномоченного органа по вопросам предоставления государственной поддержки и реализации региональных инвестиционных проектов, соглашений о защите и поощрении капиталовложений, специальных инвестиционных контрактов, координация и предоставление мер поддержки в сфере туризма, МСП, обрабатывающей промышленности, экспорта, создания инвестиционной </w:t>
      </w:r>
      <w:r w:rsidRPr="00B117A2">
        <w:rPr>
          <w:rFonts w:ascii="Times New Roman" w:hAnsi="Times New Roman"/>
          <w:sz w:val="28"/>
          <w:szCs w:val="28"/>
        </w:rPr>
        <w:br/>
        <w:t>и предпринимательской инфраструктуры и др.;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организация разработки инвестиционных стратегий, деклараций, программ, направленных на комплексное социально-экономическое развитие;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проведение анализа инвестиционного потенциала, изменений инвестиционной ситуации и динамики инвестиционных процессов;</w:t>
      </w:r>
    </w:p>
    <w:p w:rsidR="00B117A2" w:rsidRPr="00B117A2" w:rsidRDefault="00D30A86"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t xml:space="preserve">- подготовка проектов нормативных </w:t>
      </w:r>
      <w:r w:rsidR="00B117A2" w:rsidRPr="00B117A2">
        <w:rPr>
          <w:rFonts w:ascii="Times New Roman" w:hAnsi="Times New Roman"/>
          <w:sz w:val="28"/>
          <w:szCs w:val="28"/>
        </w:rPr>
        <w:t xml:space="preserve">правовых актов и соглашений, направленных на стимулирование инвестиционной деятельности в регионе </w:t>
      </w:r>
      <w:r w:rsidR="00B117A2" w:rsidRPr="00B117A2">
        <w:rPr>
          <w:rFonts w:ascii="Times New Roman" w:hAnsi="Times New Roman"/>
          <w:sz w:val="28"/>
          <w:szCs w:val="28"/>
        </w:rPr>
        <w:br/>
        <w:t>и др.</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5.3.5. Министерство природопользования Рязанской области осуществляет предоставление участков недр в пользование </w:t>
      </w:r>
      <w:r w:rsidRPr="00B117A2">
        <w:rPr>
          <w:rFonts w:ascii="Times New Roman" w:hAnsi="Times New Roman"/>
          <w:sz w:val="28"/>
          <w:szCs w:val="28"/>
        </w:rPr>
        <w:br/>
        <w:t xml:space="preserve">для геологического изучения, разведки и добычи полезных ископаемых, </w:t>
      </w:r>
      <w:r w:rsidRPr="00B117A2">
        <w:rPr>
          <w:rFonts w:ascii="Times New Roman" w:hAnsi="Times New Roman"/>
          <w:sz w:val="28"/>
          <w:szCs w:val="28"/>
        </w:rPr>
        <w:br/>
        <w:t>для геологического изучения в целях поиска и оценки подземных вод, используемых в целях питьевого, хозяйственно-бытового или технического водоснабжения, а также в целях, не связанных с добычей полезных ископаемых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5.3.6. Министерство имущественных и земельных отношения Рязанской области принимает участие в привлечении инвестиций в развитие сферы </w:t>
      </w:r>
      <w:proofErr w:type="spellStart"/>
      <w:r w:rsidRPr="00B117A2">
        <w:rPr>
          <w:rFonts w:ascii="Times New Roman" w:hAnsi="Times New Roman"/>
          <w:sz w:val="28"/>
          <w:szCs w:val="28"/>
        </w:rPr>
        <w:t>имущественно</w:t>
      </w:r>
      <w:proofErr w:type="spellEnd"/>
      <w:r w:rsidRPr="00B117A2">
        <w:rPr>
          <w:rFonts w:ascii="Times New Roman" w:hAnsi="Times New Roman"/>
          <w:sz w:val="28"/>
          <w:szCs w:val="28"/>
        </w:rPr>
        <w:t>-земельных отношений на территории Рязанской области, в том числе предоставляет земельные участки, находящиеся в собственности Рязанской области, на торгах и без проведения торгов для реализации инвестиционных проектов, принимает решения по предоставлению государственных преференций.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5.3.7. Министерство транспорта и автомобильных дорог Рязанской области обеспечивает создание и модернизацию инфраструктуры </w:t>
      </w:r>
      <w:r w:rsidRPr="00B117A2">
        <w:rPr>
          <w:rFonts w:ascii="Times New Roman" w:hAnsi="Times New Roman"/>
          <w:sz w:val="28"/>
          <w:szCs w:val="28"/>
        </w:rPr>
        <w:br/>
        <w:t>для улучшения инвестиционной привлекательности региона.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5.3.8. Министерство сельского хозяйства и продовольствия Рязанской области участвует в пределах своей компетенции в привлечении инвестиций в развитие сельского хозяйства, пищевой и перерабатывающей промышленности на территории региона, оказывает государственную поддержку предприятиям АПК.</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5.3.9. Министерство образования Рязанской области участвует </w:t>
      </w:r>
      <w:r w:rsidRPr="00B117A2">
        <w:rPr>
          <w:rFonts w:ascii="Times New Roman" w:hAnsi="Times New Roman"/>
          <w:sz w:val="28"/>
          <w:szCs w:val="28"/>
        </w:rPr>
        <w:br/>
        <w:t>в пределах своей компетенции в привлечении инвестиций для развития сфер образования.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5.3.10. Министерство физической культуры и спорта Рязанской области участвует в пределах своей компетенции в привлечении инвестиций </w:t>
      </w:r>
      <w:r w:rsidRPr="00B117A2">
        <w:rPr>
          <w:rFonts w:ascii="Times New Roman" w:hAnsi="Times New Roman"/>
          <w:sz w:val="28"/>
          <w:szCs w:val="28"/>
        </w:rPr>
        <w:br/>
        <w:t>в развитие физической культуры и спорта.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 xml:space="preserve">5.3.11. Министерство финансов Рязанской области участвует </w:t>
      </w:r>
      <w:r w:rsidRPr="00B117A2">
        <w:rPr>
          <w:rFonts w:ascii="Times New Roman" w:hAnsi="Times New Roman"/>
          <w:sz w:val="28"/>
          <w:szCs w:val="28"/>
        </w:rPr>
        <w:br/>
        <w:t>в осуществлении государственной поддержки инвестиционной деятельности на территории Рязанской области в части финансового обеспечения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Институты развития осуществляют комплексную поддержку бизнеса при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5.3.12. АНО «Агентство развития бизнеса Рязанской области» – институт, созданный для помощи и развития бизнеса в регионе </w:t>
      </w:r>
      <w:r w:rsidRPr="00B117A2">
        <w:rPr>
          <w:rFonts w:ascii="Times New Roman" w:hAnsi="Times New Roman"/>
          <w:sz w:val="28"/>
          <w:szCs w:val="28"/>
        </w:rPr>
        <w:br/>
        <w:t>по направлениям: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консалтинг по вопросам организации бизнеса и получения федеральных и региональных мер финансовой поддержки;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проведение обучающих мероприятий;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распространение передовых практик повышения производительности труда;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проведение аудита на предприятиях МСП в инновационной сфере;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сопровождение участия МСП на российских и международных электронных и выставочных площадках и сопровождение экспортных контрактов.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5.3.13. </w:t>
      </w:r>
      <w:proofErr w:type="gramStart"/>
      <w:r w:rsidRPr="00B117A2">
        <w:rPr>
          <w:rFonts w:ascii="Times New Roman" w:hAnsi="Times New Roman"/>
          <w:sz w:val="28"/>
          <w:szCs w:val="28"/>
        </w:rPr>
        <w:t xml:space="preserve">Акционерное общество «Корпорация развития Рязанской области» в соответствии с </w:t>
      </w:r>
      <w:hyperlink r:id="rId14">
        <w:r w:rsidRPr="00B117A2">
          <w:rPr>
            <w:rFonts w:ascii="Times New Roman" w:hAnsi="Times New Roman"/>
            <w:sz w:val="28"/>
            <w:szCs w:val="28"/>
          </w:rPr>
          <w:t>распоряжением</w:t>
        </w:r>
      </w:hyperlink>
      <w:r w:rsidRPr="00B117A2">
        <w:rPr>
          <w:rFonts w:ascii="Times New Roman" w:hAnsi="Times New Roman"/>
          <w:sz w:val="28"/>
          <w:szCs w:val="28"/>
        </w:rPr>
        <w:t xml:space="preserve"> Правительства Рязанской области от 26.12.2017 № 618-р является специализированной организацией </w:t>
      </w:r>
      <w:r w:rsidRPr="00B117A2">
        <w:rPr>
          <w:rFonts w:ascii="Times New Roman" w:hAnsi="Times New Roman"/>
          <w:sz w:val="28"/>
          <w:szCs w:val="28"/>
        </w:rPr>
        <w:br/>
        <w:t xml:space="preserve">по привлечению инвестиций и работе с инвесторами, а также </w:t>
      </w:r>
      <w:r w:rsidRPr="00B117A2">
        <w:rPr>
          <w:rFonts w:ascii="Times New Roman" w:hAnsi="Times New Roman"/>
          <w:sz w:val="28"/>
          <w:szCs w:val="28"/>
        </w:rPr>
        <w:br/>
        <w:t>по сопровождению инвестиционных проектов на всех этапах их реализации по принципу «одного окна», снижению административных барьеров, а также созданию условий для развития инфраструктурной поддержки инновационного бизнеса на территории региона.</w:t>
      </w:r>
      <w:proofErr w:type="gramEnd"/>
      <w:r w:rsidRPr="00B117A2">
        <w:rPr>
          <w:rFonts w:ascii="Times New Roman" w:hAnsi="Times New Roman"/>
          <w:sz w:val="28"/>
          <w:szCs w:val="28"/>
        </w:rPr>
        <w:t xml:space="preserve"> </w:t>
      </w:r>
      <w:hyperlink w:anchor="P30" w:history="1">
        <w:r w:rsidRPr="00B117A2">
          <w:rPr>
            <w:rFonts w:ascii="Times New Roman" w:hAnsi="Times New Roman"/>
            <w:sz w:val="28"/>
            <w:szCs w:val="28"/>
          </w:rPr>
          <w:t>Порядок</w:t>
        </w:r>
      </w:hyperlink>
      <w:r w:rsidRPr="00B117A2">
        <w:rPr>
          <w:rFonts w:ascii="Times New Roman" w:hAnsi="Times New Roman"/>
          <w:sz w:val="28"/>
          <w:szCs w:val="28"/>
        </w:rPr>
        <w:t xml:space="preserve"> сопровождения субъектов инвестиционной деятельности, реализующих инвестиционные проекты на территории Рязанской области, утвержден постановлением министерства промышленности и экономического развития Рязанской области от 11.08.2020 № 5.</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Акционерное общество «Корпорация развития Рязанской области» в соответствии с приказом Минэкономразвития России от 30.09.2021 № 591 </w:t>
      </w:r>
      <w:r w:rsidRPr="00B117A2">
        <w:rPr>
          <w:rFonts w:ascii="Times New Roman" w:hAnsi="Times New Roman"/>
          <w:sz w:val="28"/>
          <w:szCs w:val="28"/>
        </w:rPr>
        <w:br/>
        <w:t xml:space="preserve">«О системе поддержки новых инвестиционных проектов в субъектах Российской Федерации («Региональный инвестиционный стандарт»)» осуществляет функции агентства развития Рязанской области: </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 мониторинг и проведение комплексного анализа инвестиционной привлекательности субъекта Российской Федерации, а также формирование предложений по улучшению инвестиционной деятельности в субъекте Российской Федерации;</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 поиск новых инвестиционных проектов в субъекте Российской Федерации;</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 сопровождение инвестиционных проектов;</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 организация взаимодействия инвесторов со следующими участниками инвестиционной деятельности при реализации инвестиционных проектов;</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lastRenderedPageBreak/>
        <w:t xml:space="preserve">- проведение консультаций по вопросам предоставления мер государственной поддержки и реализации инвестиционных проектов </w:t>
      </w:r>
      <w:r w:rsidRPr="00B117A2">
        <w:rPr>
          <w:rFonts w:ascii="Times New Roman" w:eastAsia="Calibri" w:hAnsi="Times New Roman"/>
          <w:sz w:val="28"/>
          <w:szCs w:val="28"/>
          <w:lang w:eastAsia="en-US"/>
        </w:rPr>
        <w:br/>
        <w:t>в субъекте Российской Федерации;</w:t>
      </w:r>
    </w:p>
    <w:p w:rsidR="00B117A2" w:rsidRPr="00B117A2" w:rsidRDefault="00B117A2" w:rsidP="00B117A2">
      <w:pPr>
        <w:autoSpaceDE w:val="0"/>
        <w:autoSpaceDN w:val="0"/>
        <w:adjustRightInd w:val="0"/>
        <w:ind w:firstLine="709"/>
        <w:jc w:val="both"/>
        <w:rPr>
          <w:rFonts w:ascii="Times New Roman" w:eastAsia="Calibri" w:hAnsi="Times New Roman"/>
          <w:sz w:val="28"/>
          <w:szCs w:val="28"/>
          <w:lang w:eastAsia="en-US"/>
        </w:rPr>
      </w:pPr>
      <w:r w:rsidRPr="00B117A2">
        <w:rPr>
          <w:rFonts w:ascii="Times New Roman" w:eastAsia="Calibri" w:hAnsi="Times New Roman"/>
          <w:sz w:val="28"/>
          <w:szCs w:val="28"/>
          <w:lang w:eastAsia="en-US"/>
        </w:rPr>
        <w:t xml:space="preserve">- информационно-организационное обеспечение деятельности инвестиционного комитета субъекта Российской Федерации, созданного </w:t>
      </w:r>
      <w:r w:rsidRPr="00B117A2">
        <w:rPr>
          <w:rFonts w:ascii="Times New Roman" w:eastAsia="Calibri" w:hAnsi="Times New Roman"/>
          <w:sz w:val="28"/>
          <w:szCs w:val="28"/>
          <w:lang w:eastAsia="en-US"/>
        </w:rPr>
        <w:br/>
        <w:t>в соответствии с методическими рекомендациями, утвержденными Министерством экономического развития Российской Федерации.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5.3.14. Уполномоченный по защите прав предпринимателей в Рязанской области</w:t>
      </w:r>
      <w:r w:rsidRPr="00B117A2">
        <w:rPr>
          <w:rFonts w:ascii="Times New Roman" w:hAnsi="Times New Roman"/>
          <w:sz w:val="28"/>
          <w:szCs w:val="28"/>
          <w:vertAlign w:val="superscript"/>
        </w:rPr>
        <w:footnoteReference w:id="41"/>
      </w:r>
      <w:r w:rsidRPr="00B117A2">
        <w:rPr>
          <w:rFonts w:ascii="Times New Roman" w:hAnsi="Times New Roman"/>
          <w:sz w:val="28"/>
          <w:szCs w:val="28"/>
        </w:rPr>
        <w:t xml:space="preserve"> защищает и содействует восстановлению прав и законных интересов субъектов предпринимательской деятельности, взаимодействует с предпринимательским сообществом, а также способствует развитию общественных институтов, ориентированных на защиту прав и законных интересов предпринимателей, ведущих бизнес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Процедура получения государственной поддержки для реализации инвестиционного проекта, предусмотренная </w:t>
      </w:r>
      <w:hyperlink r:id="rId15">
        <w:r w:rsidRPr="00B117A2">
          <w:rPr>
            <w:rFonts w:ascii="Times New Roman" w:hAnsi="Times New Roman"/>
            <w:sz w:val="28"/>
            <w:szCs w:val="28"/>
          </w:rPr>
          <w:t>Законом</w:t>
        </w:r>
      </w:hyperlink>
      <w:r w:rsidRPr="00B117A2">
        <w:rPr>
          <w:rFonts w:ascii="Times New Roman" w:hAnsi="Times New Roman"/>
          <w:sz w:val="28"/>
          <w:szCs w:val="28"/>
        </w:rPr>
        <w:t xml:space="preserve"> Рязанской области </w:t>
      </w:r>
      <w:r w:rsidRPr="00B117A2">
        <w:rPr>
          <w:rFonts w:ascii="Times New Roman" w:hAnsi="Times New Roman"/>
          <w:sz w:val="28"/>
          <w:szCs w:val="28"/>
        </w:rPr>
        <w:br/>
        <w:t>от 06.04.2009 № 33-ОЗ «О государственной поддержке инвестиционной деятельности на территории Рязанской области», состоит из следующих этапов: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направление заявления и пакета документов в соответствии </w:t>
      </w:r>
      <w:r w:rsidRPr="00B117A2">
        <w:rPr>
          <w:rFonts w:ascii="Times New Roman" w:hAnsi="Times New Roman"/>
          <w:sz w:val="28"/>
          <w:szCs w:val="28"/>
        </w:rPr>
        <w:br/>
        <w:t xml:space="preserve">с </w:t>
      </w:r>
      <w:hyperlink r:id="rId16">
        <w:r w:rsidRPr="00B117A2">
          <w:rPr>
            <w:rFonts w:ascii="Times New Roman" w:hAnsi="Times New Roman"/>
            <w:sz w:val="28"/>
            <w:szCs w:val="28"/>
          </w:rPr>
          <w:t>постановлением</w:t>
        </w:r>
      </w:hyperlink>
      <w:r w:rsidRPr="00B117A2">
        <w:rPr>
          <w:rFonts w:ascii="Times New Roman" w:hAnsi="Times New Roman"/>
          <w:sz w:val="28"/>
          <w:szCs w:val="28"/>
        </w:rPr>
        <w:t xml:space="preserve"> Правительства Рязанской области от 30.05.2013 № 135 </w:t>
      </w:r>
      <w:r w:rsidRPr="00B117A2">
        <w:rPr>
          <w:rFonts w:ascii="Times New Roman" w:hAnsi="Times New Roman"/>
          <w:sz w:val="28"/>
          <w:szCs w:val="28"/>
        </w:rPr>
        <w:br/>
        <w:t>«О мерах по обеспечению предоставления государственной поддержки для реализации инвестиционных проектов»;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рассмотрение и оценка инвестиционного проекта, его оценка на заседании рабочей группы </w:t>
      </w:r>
      <w:proofErr w:type="gramStart"/>
      <w:r w:rsidRPr="00B117A2">
        <w:rPr>
          <w:rFonts w:ascii="Times New Roman" w:hAnsi="Times New Roman"/>
          <w:sz w:val="28"/>
          <w:szCs w:val="28"/>
        </w:rPr>
        <w:t>при</w:t>
      </w:r>
      <w:proofErr w:type="gramEnd"/>
      <w:r w:rsidRPr="00B117A2">
        <w:rPr>
          <w:rFonts w:ascii="Times New Roman" w:hAnsi="Times New Roman"/>
          <w:sz w:val="28"/>
          <w:szCs w:val="28"/>
        </w:rPr>
        <w:t xml:space="preserve"> </w:t>
      </w:r>
      <w:proofErr w:type="gramStart"/>
      <w:r w:rsidRPr="00B117A2">
        <w:rPr>
          <w:rFonts w:ascii="Times New Roman" w:hAnsi="Times New Roman"/>
          <w:sz w:val="28"/>
          <w:szCs w:val="28"/>
        </w:rPr>
        <w:t>министерство</w:t>
      </w:r>
      <w:proofErr w:type="gramEnd"/>
      <w:r w:rsidRPr="00B117A2">
        <w:rPr>
          <w:rFonts w:ascii="Times New Roman" w:hAnsi="Times New Roman"/>
          <w:sz w:val="28"/>
          <w:szCs w:val="28"/>
        </w:rPr>
        <w:t xml:space="preserve"> экономического развития Рязанской области и подготовка заключения в коллегиальный орган </w:t>
      </w:r>
      <w:r w:rsidRPr="00B117A2">
        <w:rPr>
          <w:rFonts w:ascii="Times New Roman" w:hAnsi="Times New Roman"/>
          <w:sz w:val="28"/>
          <w:szCs w:val="28"/>
        </w:rPr>
        <w:br/>
        <w:t>(на момент принятия декларации – Совет по инвестициям Рязанской области, планируется передача функционала в Инвестиционный Комитет Рязанской области) – в течение 30 рабочих дней;</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рассмотрение инвестиционного проекта и принятие решения коллегиальным органом (на момент принятия декларации – Совет </w:t>
      </w:r>
      <w:r w:rsidRPr="00B117A2">
        <w:rPr>
          <w:rFonts w:ascii="Times New Roman" w:hAnsi="Times New Roman"/>
          <w:sz w:val="28"/>
          <w:szCs w:val="28"/>
        </w:rPr>
        <w:br/>
        <w:t xml:space="preserve">по инвестициям Рязанской области, планируется передача функционала </w:t>
      </w:r>
      <w:r w:rsidRPr="00B117A2">
        <w:rPr>
          <w:rFonts w:ascii="Times New Roman" w:hAnsi="Times New Roman"/>
          <w:sz w:val="28"/>
          <w:szCs w:val="28"/>
        </w:rPr>
        <w:br/>
        <w:t>в Инвестиционный Комитет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 принятие решения Правительством Рязанской области </w:t>
      </w:r>
      <w:r w:rsidRPr="00B117A2">
        <w:rPr>
          <w:rFonts w:ascii="Times New Roman" w:hAnsi="Times New Roman"/>
          <w:sz w:val="28"/>
          <w:szCs w:val="28"/>
        </w:rPr>
        <w:br/>
        <w:t>о предоставлении государственной поддержки для реализации инвестиционного проекта;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заключение инвестиционного соглашения с инвестором на оказание господдержки проекту.</w:t>
      </w:r>
    </w:p>
    <w:p w:rsidR="00B117A2" w:rsidRPr="00B117A2" w:rsidRDefault="00B117A2" w:rsidP="00D9671E">
      <w:pPr>
        <w:widowControl w:val="0"/>
        <w:autoSpaceDE w:val="0"/>
        <w:autoSpaceDN w:val="0"/>
        <w:spacing w:before="120"/>
        <w:ind w:firstLine="709"/>
        <w:jc w:val="both"/>
        <w:rPr>
          <w:rFonts w:ascii="Times New Roman" w:hAnsi="Times New Roman"/>
          <w:sz w:val="28"/>
          <w:szCs w:val="28"/>
        </w:rPr>
      </w:pPr>
      <w:r w:rsidRPr="00B117A2">
        <w:rPr>
          <w:rFonts w:ascii="Times New Roman" w:hAnsi="Times New Roman"/>
          <w:sz w:val="28"/>
          <w:szCs w:val="28"/>
        </w:rPr>
        <w:t>6. Для целей настоящей декларации используются следующие понятия и термины: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Инвестор – лицо или организация, размещающие капитал с целью последующего получения прибыли на территории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lastRenderedPageBreak/>
        <w:t>Губернатор Рязанской области – высшее должностное лицо Рязанской области, возглавляет высший исполнительный орган Рязанской области – Правительство Рязанской области и осуществляет руководство исполнительной властью в Рязанской области на срок исполнения своих полномочий.</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Инвестиционный проект – ограниченный по времени осуществления </w:t>
      </w:r>
      <w:r w:rsidRPr="00B117A2">
        <w:rPr>
          <w:rFonts w:ascii="Times New Roman" w:hAnsi="Times New Roman"/>
          <w:sz w:val="28"/>
          <w:szCs w:val="28"/>
        </w:rPr>
        <w:br/>
        <w:t xml:space="preserve">и затрачиваемым ресурсам комплекс взаимосвязанных мероприятий </w:t>
      </w:r>
      <w:r w:rsidRPr="00B117A2">
        <w:rPr>
          <w:rFonts w:ascii="Times New Roman" w:hAnsi="Times New Roman"/>
          <w:sz w:val="28"/>
          <w:szCs w:val="28"/>
        </w:rPr>
        <w:br/>
        <w:t xml:space="preserve">и процессов, направленный на создание (строительство) и последующую эксплуатацию новых либо на реконструкцию и (или) модернизацию </w:t>
      </w:r>
      <w:r w:rsidRPr="00B117A2">
        <w:rPr>
          <w:rFonts w:ascii="Times New Roman" w:hAnsi="Times New Roman"/>
          <w:sz w:val="28"/>
          <w:szCs w:val="28"/>
        </w:rPr>
        <w:br/>
        <w:t xml:space="preserve">и последующую эксплуатацию существующих объектов недвижимого имущества (в том числе на реконструкцию и (или) модернизацию </w:t>
      </w:r>
      <w:r w:rsidRPr="00B117A2">
        <w:rPr>
          <w:rFonts w:ascii="Times New Roman" w:hAnsi="Times New Roman"/>
          <w:sz w:val="28"/>
          <w:szCs w:val="28"/>
        </w:rPr>
        <w:br/>
        <w:t>и последующую эксплуатацию существующих объектов недвижимого имущества на основании концессионного соглашения или договора аренды) и (или) комплекса</w:t>
      </w:r>
      <w:proofErr w:type="gramEnd"/>
      <w:r w:rsidRPr="00B117A2">
        <w:rPr>
          <w:rFonts w:ascii="Times New Roman" w:hAnsi="Times New Roman"/>
          <w:sz w:val="28"/>
          <w:szCs w:val="28"/>
        </w:rPr>
        <w:t xml:space="preserve">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Инвестиционный приоритет Рязанской области – приоритет </w:t>
      </w:r>
      <w:r w:rsidRPr="00B117A2">
        <w:rPr>
          <w:rFonts w:ascii="Times New Roman" w:hAnsi="Times New Roman"/>
          <w:sz w:val="28"/>
          <w:szCs w:val="28"/>
        </w:rPr>
        <w:br/>
        <w:t>при формировании инвестиционных ресурсов и последовательность этапов реализаций направлений работы, обеспечивающих предусмотренное общее развитие субъекта Рязанской области.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Инвестиционная команда Рязанской области – группа высококвалифицированных специалистов в сфере инвестиционной деятельности и развития, целью которой является всесторонняя поддержка Инвестиционных проектов Рязанской области и их экспертное сопровождение.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Инвестиционный климат – совокупность характерных для каждой местности факторов, определяющих возможности компаний и формирующих у них стимулы к осуществлению продуктивных инвестиций, созданию рабочих мест и расширению своей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Инвестиционный портал Рязанской области – официальный ресурс Рязанской области, который открывает доступ к актуальной информации </w:t>
      </w:r>
      <w:r w:rsidRPr="00B117A2">
        <w:rPr>
          <w:rFonts w:ascii="Times New Roman" w:hAnsi="Times New Roman"/>
          <w:sz w:val="28"/>
          <w:szCs w:val="28"/>
        </w:rPr>
        <w:br/>
        <w:t>о регионе, условиям ведения деятельности, доступным площадкам, реализуемым инвестиционным проектам, нормативно-правовому регулированию инвестиционной деятельности, мерам поддержки бизнеса, единой торговой витрине.</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Свод инвестиционных правил – документ, который содержит описание конкретных пошаговых алгоритмов для решения типовых задач Инвестора: получение необходимых разрешений, подключение к инфраструктуре, получение льгот и финансовой поддержки, наем персонала и др., утвержденный в соответствии с </w:t>
      </w:r>
      <w:hyperlink r:id="rId17">
        <w:r w:rsidRPr="00B117A2">
          <w:rPr>
            <w:rFonts w:ascii="Times New Roman" w:hAnsi="Times New Roman"/>
            <w:sz w:val="28"/>
            <w:szCs w:val="28"/>
          </w:rPr>
          <w:t>приказом</w:t>
        </w:r>
      </w:hyperlink>
      <w:r w:rsidRPr="00B117A2">
        <w:rPr>
          <w:rFonts w:ascii="Times New Roman" w:hAnsi="Times New Roman"/>
          <w:sz w:val="28"/>
          <w:szCs w:val="28"/>
        </w:rPr>
        <w:t xml:space="preserve"> Минэкономразвития России </w:t>
      </w:r>
      <w:r w:rsidRPr="00B117A2">
        <w:rPr>
          <w:rFonts w:ascii="Times New Roman" w:hAnsi="Times New Roman"/>
          <w:sz w:val="28"/>
          <w:szCs w:val="28"/>
        </w:rPr>
        <w:br/>
        <w:t xml:space="preserve">от 30 сентября 2021 № 591 «О системе поддержки новых инвестиционных проектов в субъектах Российской Федерации («Региональный </w:t>
      </w:r>
      <w:r w:rsidRPr="00B117A2">
        <w:rPr>
          <w:rFonts w:ascii="Times New Roman" w:hAnsi="Times New Roman"/>
          <w:sz w:val="28"/>
          <w:szCs w:val="28"/>
        </w:rPr>
        <w:lastRenderedPageBreak/>
        <w:t>инвестиционный стандарт»).</w:t>
      </w:r>
      <w:proofErr w:type="gramEnd"/>
    </w:p>
    <w:p w:rsidR="00B117A2" w:rsidRPr="00B117A2" w:rsidRDefault="00B117A2" w:rsidP="00B117A2">
      <w:pPr>
        <w:widowControl w:val="0"/>
        <w:autoSpaceDE w:val="0"/>
        <w:autoSpaceDN w:val="0"/>
        <w:ind w:firstLine="709"/>
        <w:jc w:val="both"/>
        <w:rPr>
          <w:rFonts w:ascii="Times New Roman" w:hAnsi="Times New Roman"/>
          <w:sz w:val="28"/>
          <w:szCs w:val="28"/>
        </w:rPr>
      </w:pPr>
      <w:proofErr w:type="spellStart"/>
      <w:r w:rsidRPr="00B117A2">
        <w:rPr>
          <w:rFonts w:ascii="Times New Roman" w:hAnsi="Times New Roman"/>
          <w:sz w:val="28"/>
          <w:szCs w:val="28"/>
        </w:rPr>
        <w:t>Brow</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 xml:space="preserve"> – участок или группа участков, на которых располагаются нефункционирующие и заброшенные здания промышленного </w:t>
      </w:r>
      <w:r w:rsidRPr="00B117A2">
        <w:rPr>
          <w:rFonts w:ascii="Times New Roman" w:hAnsi="Times New Roman"/>
          <w:sz w:val="28"/>
          <w:szCs w:val="28"/>
        </w:rPr>
        <w:br/>
        <w:t>или коммерческого назначения, обладающие потенциалом</w:t>
      </w:r>
      <w:r w:rsidR="003563F9">
        <w:rPr>
          <w:rFonts w:ascii="Times New Roman" w:hAnsi="Times New Roman"/>
          <w:sz w:val="28"/>
          <w:szCs w:val="28"/>
        </w:rPr>
        <w:t xml:space="preserve"> </w:t>
      </w:r>
      <w:r w:rsidRPr="00B117A2">
        <w:rPr>
          <w:rFonts w:ascii="Times New Roman" w:hAnsi="Times New Roman"/>
          <w:sz w:val="28"/>
          <w:szCs w:val="28"/>
        </w:rPr>
        <w:t xml:space="preserve">для </w:t>
      </w:r>
      <w:proofErr w:type="spellStart"/>
      <w:r w:rsidRPr="00B117A2">
        <w:rPr>
          <w:rFonts w:ascii="Times New Roman" w:hAnsi="Times New Roman"/>
          <w:sz w:val="28"/>
          <w:szCs w:val="28"/>
        </w:rPr>
        <w:t>редевелопмента</w:t>
      </w:r>
      <w:proofErr w:type="spellEnd"/>
      <w:r w:rsidRPr="00B117A2">
        <w:rPr>
          <w:rFonts w:ascii="Times New Roman" w:hAnsi="Times New Roman"/>
          <w:sz w:val="28"/>
          <w:szCs w:val="28"/>
        </w:rPr>
        <w:t>.</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spellStart"/>
      <w:r w:rsidRPr="00B117A2">
        <w:rPr>
          <w:rFonts w:ascii="Times New Roman" w:hAnsi="Times New Roman"/>
          <w:sz w:val="28"/>
          <w:szCs w:val="28"/>
        </w:rPr>
        <w:t>Gree</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field</w:t>
      </w:r>
      <w:proofErr w:type="spellEnd"/>
      <w:r w:rsidRPr="00B117A2">
        <w:rPr>
          <w:rFonts w:ascii="Times New Roman" w:hAnsi="Times New Roman"/>
          <w:sz w:val="28"/>
          <w:szCs w:val="28"/>
        </w:rPr>
        <w:t xml:space="preserve"> – участок или группа участков, свободных от построек, выделенных Инвестору для реализации проекта.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Индустриальный (промышленный) парк – управляемый управляющей компанией комплекс объектов недвижимого имущества, состоящий </w:t>
      </w:r>
      <w:r w:rsidRPr="00B117A2">
        <w:rPr>
          <w:rFonts w:ascii="Times New Roman" w:hAnsi="Times New Roman"/>
          <w:sz w:val="28"/>
          <w:szCs w:val="28"/>
        </w:rPr>
        <w:br/>
        <w:t>из земельного участка (участков) с производственными, административными, складскими и иными зданиями, строениями и сооружениями, обеспеченный инженерной и транспортной инфраструктурой, необходимой для создания нового промышленного производства, а также обладающий необходимым правовым режимом для осуществления производственной деятельности.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Технопарк – управляемый управляющей компанией комплекс объектов коммунальной, транспортной и технологической инфраструктуры, обеспечивающий полный цикл услуг по размещению и развитию инновационных компаний, являющихся резидентами технопарка.</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Моногород – муниципальное образование Российской Федерации </w:t>
      </w:r>
      <w:r w:rsidRPr="00B117A2">
        <w:rPr>
          <w:rFonts w:ascii="Times New Roman" w:hAnsi="Times New Roman"/>
          <w:sz w:val="28"/>
          <w:szCs w:val="28"/>
        </w:rPr>
        <w:br/>
        <w:t>в одном из следующих случаев: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муниципальное образование соответствует одновременно следующим критериям:</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муниципальное образование имеет статус городского округа </w:t>
      </w:r>
      <w:r w:rsidRPr="00B117A2">
        <w:rPr>
          <w:rFonts w:ascii="Times New Roman" w:hAnsi="Times New Roman"/>
          <w:sz w:val="28"/>
          <w:szCs w:val="28"/>
        </w:rPr>
        <w:br/>
        <w:t xml:space="preserve">или городского поселения, за исключением муниципальных образований, </w:t>
      </w:r>
      <w:r w:rsidRPr="00B117A2">
        <w:rPr>
          <w:rFonts w:ascii="Times New Roman" w:hAnsi="Times New Roman"/>
          <w:sz w:val="28"/>
          <w:szCs w:val="28"/>
        </w:rPr>
        <w:br/>
        <w:t>в которых в соответствии с законом субъекта Российской Федерации находится законодательный (представительный) орган власти субъекта Российской Федерации;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численность постоянного населения муниципального образования превышает 3 тыс. человек;</w:t>
      </w:r>
    </w:p>
    <w:p w:rsidR="00B117A2" w:rsidRPr="00B117A2" w:rsidRDefault="00B117A2" w:rsidP="00B117A2">
      <w:pPr>
        <w:widowControl w:val="0"/>
        <w:autoSpaceDE w:val="0"/>
        <w:autoSpaceDN w:val="0"/>
        <w:ind w:firstLine="709"/>
        <w:jc w:val="both"/>
        <w:rPr>
          <w:rFonts w:ascii="Times New Roman" w:hAnsi="Times New Roman"/>
          <w:sz w:val="28"/>
          <w:szCs w:val="28"/>
        </w:rPr>
      </w:pPr>
      <w:proofErr w:type="gramStart"/>
      <w:r w:rsidRPr="00B117A2">
        <w:rPr>
          <w:rFonts w:ascii="Times New Roman" w:hAnsi="Times New Roman"/>
          <w:sz w:val="28"/>
          <w:szCs w:val="28"/>
        </w:rPr>
        <w:t xml:space="preserve">численность работников одной из организаций (одного из филиалов юридического лица в муниципальном образовании или нескольких организаций), которые осуществляют на территории муниципального образования один и тот же вид основной экономической деятельности или деятельность которых осуществляется в рамках единого производственно-технологического процесса) достигала в период 5 лет, предшествующих дате утверждения перечня </w:t>
      </w:r>
      <w:proofErr w:type="spellStart"/>
      <w:r w:rsidRPr="00B117A2">
        <w:rPr>
          <w:rFonts w:ascii="Times New Roman" w:hAnsi="Times New Roman"/>
          <w:sz w:val="28"/>
          <w:szCs w:val="28"/>
        </w:rPr>
        <w:t>монопрофильных</w:t>
      </w:r>
      <w:proofErr w:type="spellEnd"/>
      <w:r w:rsidRPr="00B117A2">
        <w:rPr>
          <w:rFonts w:ascii="Times New Roman" w:hAnsi="Times New Roman"/>
          <w:sz w:val="28"/>
          <w:szCs w:val="28"/>
        </w:rPr>
        <w:t xml:space="preserve"> муниципальных образований Российской Федерации (моногородов), предусмотренного пунктом 1 настоящего документа, 20</w:t>
      </w:r>
      <w:proofErr w:type="gramEnd"/>
      <w:r w:rsidRPr="00B117A2">
        <w:rPr>
          <w:rFonts w:ascii="Times New Roman" w:hAnsi="Times New Roman"/>
          <w:sz w:val="28"/>
          <w:szCs w:val="28"/>
        </w:rPr>
        <w:t xml:space="preserve"> процентов среднесписочной численности работников всех организаций, осуществляющих деятельность на территории муниципального образования;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осуществление одной из указанных организаций (одним из филиалов юридического лица в муниципальном образовании или нескольких организаций) деятельности по добыче полезных ископаемых (кроме нефти </w:t>
      </w:r>
      <w:r w:rsidRPr="00B117A2">
        <w:rPr>
          <w:rFonts w:ascii="Times New Roman" w:hAnsi="Times New Roman"/>
          <w:sz w:val="28"/>
          <w:szCs w:val="28"/>
        </w:rPr>
        <w:br/>
        <w:t>и газа), и (или) производству, и (или) переработке промышленной продукции;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D30A86">
        <w:rPr>
          <w:rFonts w:ascii="Times New Roman" w:hAnsi="Times New Roman"/>
          <w:spacing w:val="-2"/>
          <w:sz w:val="28"/>
          <w:szCs w:val="28"/>
        </w:rPr>
        <w:lastRenderedPageBreak/>
        <w:t>муниципальное образование включено по состоянию на 1 января 2014 г</w:t>
      </w:r>
      <w:r w:rsidR="00D30A86" w:rsidRPr="00D30A86">
        <w:rPr>
          <w:rFonts w:ascii="Times New Roman" w:hAnsi="Times New Roman"/>
          <w:spacing w:val="-2"/>
          <w:sz w:val="28"/>
          <w:szCs w:val="28"/>
        </w:rPr>
        <w:t>.</w:t>
      </w:r>
      <w:r w:rsidRPr="00B117A2">
        <w:rPr>
          <w:rFonts w:ascii="Times New Roman" w:hAnsi="Times New Roman"/>
          <w:sz w:val="28"/>
          <w:szCs w:val="28"/>
        </w:rPr>
        <w:t xml:space="preserve"> в перечень </w:t>
      </w:r>
      <w:proofErr w:type="spellStart"/>
      <w:r w:rsidRPr="00B117A2">
        <w:rPr>
          <w:rFonts w:ascii="Times New Roman" w:hAnsi="Times New Roman"/>
          <w:sz w:val="28"/>
          <w:szCs w:val="28"/>
        </w:rPr>
        <w:t>монопрофильных</w:t>
      </w:r>
      <w:proofErr w:type="spellEnd"/>
      <w:r w:rsidRPr="00B117A2">
        <w:rPr>
          <w:rFonts w:ascii="Times New Roman" w:hAnsi="Times New Roman"/>
          <w:sz w:val="28"/>
          <w:szCs w:val="28"/>
        </w:rPr>
        <w:t xml:space="preserve"> муниципальных образований Российской </w:t>
      </w:r>
      <w:r w:rsidRPr="00B117A2">
        <w:rPr>
          <w:rFonts w:ascii="Times New Roman" w:hAnsi="Times New Roman"/>
          <w:spacing w:val="-2"/>
          <w:sz w:val="28"/>
          <w:szCs w:val="28"/>
        </w:rPr>
        <w:t xml:space="preserve">Федерации (моногородов) и относится к категориям 1 или 2 </w:t>
      </w:r>
      <w:proofErr w:type="spellStart"/>
      <w:r w:rsidRPr="00B117A2">
        <w:rPr>
          <w:rFonts w:ascii="Times New Roman" w:hAnsi="Times New Roman"/>
          <w:spacing w:val="-2"/>
          <w:sz w:val="28"/>
          <w:szCs w:val="28"/>
        </w:rPr>
        <w:t>монопрофильных</w:t>
      </w:r>
      <w:proofErr w:type="spellEnd"/>
      <w:r w:rsidRPr="00B117A2">
        <w:rPr>
          <w:rFonts w:ascii="Times New Roman" w:hAnsi="Times New Roman"/>
          <w:sz w:val="28"/>
          <w:szCs w:val="28"/>
        </w:rPr>
        <w:t xml:space="preserve"> муниципальных образований Российской Федерации (моногородов) в зависимости от рисков ухудшения их социально-экономического положения.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Использованные сокращения: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АПК – </w:t>
      </w:r>
      <w:r w:rsidR="00D30A86">
        <w:rPr>
          <w:rFonts w:ascii="Times New Roman" w:hAnsi="Times New Roman"/>
          <w:sz w:val="28"/>
          <w:szCs w:val="28"/>
        </w:rPr>
        <w:t>а</w:t>
      </w:r>
      <w:r w:rsidRPr="00B117A2">
        <w:rPr>
          <w:rFonts w:ascii="Times New Roman" w:hAnsi="Times New Roman"/>
          <w:sz w:val="28"/>
          <w:szCs w:val="28"/>
        </w:rPr>
        <w:t>гропромышленный комплекс;</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ВРП – </w:t>
      </w:r>
      <w:r w:rsidR="00D30A86">
        <w:rPr>
          <w:rFonts w:ascii="Times New Roman" w:hAnsi="Times New Roman"/>
          <w:sz w:val="28"/>
          <w:szCs w:val="28"/>
        </w:rPr>
        <w:t>в</w:t>
      </w:r>
      <w:r w:rsidRPr="00B117A2">
        <w:rPr>
          <w:rFonts w:ascii="Times New Roman" w:hAnsi="Times New Roman"/>
          <w:sz w:val="28"/>
          <w:szCs w:val="28"/>
        </w:rPr>
        <w:t>аловой региональный продукт;</w:t>
      </w:r>
    </w:p>
    <w:p w:rsidR="00B117A2" w:rsidRPr="00B117A2" w:rsidRDefault="00D30A86"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t>ИО – и</w:t>
      </w:r>
      <w:r w:rsidR="00B117A2" w:rsidRPr="00B117A2">
        <w:rPr>
          <w:rFonts w:ascii="Times New Roman" w:hAnsi="Times New Roman"/>
          <w:sz w:val="28"/>
          <w:szCs w:val="28"/>
        </w:rPr>
        <w:t>сполнительные органы;</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ЛЭП – </w:t>
      </w:r>
      <w:r w:rsidR="00D30A86">
        <w:rPr>
          <w:rFonts w:ascii="Times New Roman" w:hAnsi="Times New Roman"/>
          <w:sz w:val="28"/>
          <w:szCs w:val="28"/>
        </w:rPr>
        <w:t>л</w:t>
      </w:r>
      <w:r w:rsidRPr="00B117A2">
        <w:rPr>
          <w:rFonts w:ascii="Times New Roman" w:hAnsi="Times New Roman"/>
          <w:sz w:val="28"/>
          <w:szCs w:val="28"/>
        </w:rPr>
        <w:t>иния электропередачи;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МО – </w:t>
      </w:r>
      <w:r w:rsidR="00D30A86">
        <w:rPr>
          <w:rFonts w:ascii="Times New Roman" w:hAnsi="Times New Roman"/>
          <w:sz w:val="28"/>
          <w:szCs w:val="28"/>
        </w:rPr>
        <w:t>м</w:t>
      </w:r>
      <w:r w:rsidRPr="00B117A2">
        <w:rPr>
          <w:rFonts w:ascii="Times New Roman" w:hAnsi="Times New Roman"/>
          <w:sz w:val="28"/>
          <w:szCs w:val="28"/>
        </w:rPr>
        <w:t>униципальное образование;</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НКО – </w:t>
      </w:r>
      <w:r w:rsidR="00D30A86">
        <w:rPr>
          <w:rFonts w:ascii="Times New Roman" w:hAnsi="Times New Roman"/>
          <w:sz w:val="28"/>
          <w:szCs w:val="28"/>
        </w:rPr>
        <w:t>н</w:t>
      </w:r>
      <w:r w:rsidRPr="00B117A2">
        <w:rPr>
          <w:rFonts w:ascii="Times New Roman" w:hAnsi="Times New Roman"/>
          <w:sz w:val="28"/>
          <w:szCs w:val="28"/>
        </w:rPr>
        <w:t>екоммерческая организация;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СНГ – </w:t>
      </w:r>
      <w:r w:rsidR="00D30A86">
        <w:rPr>
          <w:rFonts w:ascii="Times New Roman" w:hAnsi="Times New Roman"/>
          <w:sz w:val="28"/>
          <w:szCs w:val="28"/>
        </w:rPr>
        <w:t>с</w:t>
      </w:r>
      <w:r w:rsidRPr="00B117A2">
        <w:rPr>
          <w:rFonts w:ascii="Times New Roman" w:hAnsi="Times New Roman"/>
          <w:sz w:val="28"/>
          <w:szCs w:val="28"/>
        </w:rPr>
        <w:t>одружество независимых государств;</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 xml:space="preserve">СЭР – </w:t>
      </w:r>
      <w:r w:rsidR="00D30A86">
        <w:rPr>
          <w:rFonts w:ascii="Times New Roman" w:hAnsi="Times New Roman"/>
          <w:sz w:val="28"/>
          <w:szCs w:val="28"/>
        </w:rPr>
        <w:t>с</w:t>
      </w:r>
      <w:r w:rsidRPr="00B117A2">
        <w:rPr>
          <w:rFonts w:ascii="Times New Roman" w:hAnsi="Times New Roman"/>
          <w:sz w:val="28"/>
          <w:szCs w:val="28"/>
        </w:rPr>
        <w:t>тратегия социально-экономического развития;</w:t>
      </w:r>
    </w:p>
    <w:p w:rsidR="00B117A2" w:rsidRPr="00B117A2" w:rsidRDefault="00D30A86" w:rsidP="00B117A2">
      <w:pPr>
        <w:widowControl w:val="0"/>
        <w:autoSpaceDE w:val="0"/>
        <w:autoSpaceDN w:val="0"/>
        <w:ind w:firstLine="709"/>
        <w:jc w:val="both"/>
        <w:rPr>
          <w:rFonts w:ascii="Times New Roman" w:hAnsi="Times New Roman"/>
          <w:sz w:val="28"/>
          <w:szCs w:val="28"/>
        </w:rPr>
      </w:pPr>
      <w:r>
        <w:rPr>
          <w:rFonts w:ascii="Times New Roman" w:hAnsi="Times New Roman"/>
          <w:sz w:val="28"/>
          <w:szCs w:val="28"/>
        </w:rPr>
        <w:t>ТОСЭР – т</w:t>
      </w:r>
      <w:r w:rsidR="00B117A2" w:rsidRPr="00B117A2">
        <w:rPr>
          <w:rFonts w:ascii="Times New Roman" w:hAnsi="Times New Roman"/>
          <w:sz w:val="28"/>
          <w:szCs w:val="28"/>
        </w:rPr>
        <w:t>ерритория опережающего социально-экономического развития;</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ФСГС – Федеральная служба государственной статистики;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ЦФО – Центральный федеральный округ;</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IT (</w:t>
      </w:r>
      <w:proofErr w:type="gramStart"/>
      <w:r w:rsidRPr="00B117A2">
        <w:rPr>
          <w:rFonts w:ascii="Times New Roman" w:hAnsi="Times New Roman"/>
          <w:sz w:val="28"/>
          <w:szCs w:val="28"/>
        </w:rPr>
        <w:t>ИТ</w:t>
      </w:r>
      <w:proofErr w:type="gramEnd"/>
      <w:r w:rsidRPr="00B117A2">
        <w:rPr>
          <w:rFonts w:ascii="Times New Roman" w:hAnsi="Times New Roman"/>
          <w:sz w:val="28"/>
          <w:szCs w:val="28"/>
        </w:rPr>
        <w:t>) – I</w:t>
      </w:r>
      <w:r w:rsidRPr="00B117A2">
        <w:rPr>
          <w:rFonts w:ascii="Times New Roman" w:hAnsi="Times New Roman"/>
          <w:sz w:val="28"/>
          <w:szCs w:val="28"/>
          <w:lang w:val="en-US"/>
        </w:rPr>
        <w:t>n</w:t>
      </w:r>
      <w:proofErr w:type="spellStart"/>
      <w:r w:rsidRPr="00B117A2">
        <w:rPr>
          <w:rFonts w:ascii="Times New Roman" w:hAnsi="Times New Roman"/>
          <w:sz w:val="28"/>
          <w:szCs w:val="28"/>
        </w:rPr>
        <w:t>formatio</w:t>
      </w:r>
      <w:proofErr w:type="spellEnd"/>
      <w:r w:rsidRPr="00B117A2">
        <w:rPr>
          <w:rFonts w:ascii="Times New Roman" w:hAnsi="Times New Roman"/>
          <w:sz w:val="28"/>
          <w:szCs w:val="28"/>
          <w:lang w:val="en-US"/>
        </w:rPr>
        <w:t>n</w:t>
      </w:r>
      <w:r w:rsidRPr="00B117A2">
        <w:rPr>
          <w:rFonts w:ascii="Times New Roman" w:hAnsi="Times New Roman"/>
          <w:sz w:val="28"/>
          <w:szCs w:val="28"/>
        </w:rPr>
        <w:t xml:space="preserve"> </w:t>
      </w:r>
      <w:proofErr w:type="spellStart"/>
      <w:r w:rsidRPr="00B117A2">
        <w:rPr>
          <w:rFonts w:ascii="Times New Roman" w:hAnsi="Times New Roman"/>
          <w:sz w:val="28"/>
          <w:szCs w:val="28"/>
        </w:rPr>
        <w:t>Tech</w:t>
      </w:r>
      <w:proofErr w:type="spellEnd"/>
      <w:r w:rsidRPr="00B117A2">
        <w:rPr>
          <w:rFonts w:ascii="Times New Roman" w:hAnsi="Times New Roman"/>
          <w:sz w:val="28"/>
          <w:szCs w:val="28"/>
          <w:lang w:val="en-US"/>
        </w:rPr>
        <w:t>n</w:t>
      </w:r>
      <w:proofErr w:type="spellStart"/>
      <w:r w:rsidRPr="00B117A2">
        <w:rPr>
          <w:rFonts w:ascii="Times New Roman" w:hAnsi="Times New Roman"/>
          <w:sz w:val="28"/>
          <w:szCs w:val="28"/>
        </w:rPr>
        <w:t>ology</w:t>
      </w:r>
      <w:proofErr w:type="spellEnd"/>
      <w:r w:rsidRPr="00B117A2">
        <w:rPr>
          <w:rFonts w:ascii="Times New Roman" w:hAnsi="Times New Roman"/>
          <w:sz w:val="28"/>
          <w:szCs w:val="28"/>
        </w:rPr>
        <w:t xml:space="preserve"> (Информационные технологии);</w:t>
      </w:r>
    </w:p>
    <w:p w:rsidR="00B117A2" w:rsidRPr="00B117A2" w:rsidRDefault="00B117A2" w:rsidP="00B117A2">
      <w:pPr>
        <w:widowControl w:val="0"/>
        <w:autoSpaceDE w:val="0"/>
        <w:autoSpaceDN w:val="0"/>
        <w:ind w:firstLine="709"/>
        <w:jc w:val="both"/>
        <w:rPr>
          <w:rFonts w:ascii="Times New Roman" w:hAnsi="Times New Roman"/>
          <w:sz w:val="28"/>
          <w:szCs w:val="28"/>
        </w:rPr>
      </w:pPr>
      <w:r w:rsidRPr="00B117A2">
        <w:rPr>
          <w:rFonts w:ascii="Times New Roman" w:hAnsi="Times New Roman"/>
          <w:sz w:val="28"/>
          <w:szCs w:val="28"/>
        </w:rPr>
        <w:t>МСП – малое среднее предпринимательство</w:t>
      </w:r>
      <w:proofErr w:type="gramStart"/>
      <w:r w:rsidRPr="00B117A2">
        <w:rPr>
          <w:rFonts w:ascii="Times New Roman" w:hAnsi="Times New Roman"/>
          <w:sz w:val="28"/>
          <w:szCs w:val="28"/>
        </w:rPr>
        <w:t>.»</w:t>
      </w:r>
      <w:proofErr w:type="gramEnd"/>
    </w:p>
    <w:p w:rsidR="00B117A2" w:rsidRPr="00190FF9" w:rsidRDefault="00B117A2" w:rsidP="00190FF9">
      <w:pPr>
        <w:spacing w:line="192" w:lineRule="auto"/>
        <w:jc w:val="center"/>
        <w:rPr>
          <w:rFonts w:ascii="Times New Roman" w:hAnsi="Times New Roman"/>
          <w:sz w:val="28"/>
          <w:szCs w:val="28"/>
        </w:rPr>
      </w:pPr>
    </w:p>
    <w:sectPr w:rsidR="00B117A2" w:rsidRPr="00190FF9" w:rsidSect="00190FF9">
      <w:headerReference w:type="default" r:id="rId18"/>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D9" w:rsidRDefault="00795DD9">
      <w:r>
        <w:separator/>
      </w:r>
    </w:p>
  </w:endnote>
  <w:endnote w:type="continuationSeparator" w:id="0">
    <w:p w:rsidR="00795DD9" w:rsidRDefault="0079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D9" w:rsidRDefault="00795DD9">
      <w:r>
        <w:separator/>
      </w:r>
    </w:p>
  </w:footnote>
  <w:footnote w:type="continuationSeparator" w:id="0">
    <w:p w:rsidR="00795DD9" w:rsidRDefault="00795DD9">
      <w:r>
        <w:continuationSeparator/>
      </w:r>
    </w:p>
  </w:footnote>
  <w:footnote w:id="1">
    <w:p w:rsidR="00B117A2" w:rsidRPr="00B117A2" w:rsidRDefault="00B117A2" w:rsidP="00B117A2">
      <w:pPr>
        <w:pStyle w:val="af1"/>
        <w:rPr>
          <w:rFonts w:cs="Calibri"/>
        </w:rPr>
      </w:pPr>
      <w:r>
        <w:rPr>
          <w:rStyle w:val="af3"/>
        </w:rPr>
        <w:footnoteRef/>
      </w:r>
      <w:r>
        <w:t xml:space="preserve"> </w:t>
      </w:r>
      <w:r w:rsidRPr="00B117A2">
        <w:rPr>
          <w:rFonts w:cs="Calibri"/>
        </w:rPr>
        <w:t>Прим.: Прогноз социально-экономического развития Рязанской области на 2023 год и на плановый период 2024 и 2025 гг.</w:t>
      </w:r>
    </w:p>
  </w:footnote>
  <w:footnote w:id="2">
    <w:p w:rsidR="00B117A2" w:rsidRPr="00B117A2" w:rsidRDefault="00B117A2" w:rsidP="00B117A2">
      <w:pPr>
        <w:pStyle w:val="af1"/>
        <w:rPr>
          <w:rFonts w:cs="Calibri"/>
        </w:rPr>
      </w:pPr>
      <w:r w:rsidRPr="00B117A2">
        <w:rPr>
          <w:rStyle w:val="af3"/>
          <w:rFonts w:cs="Calibri"/>
        </w:rPr>
        <w:footnoteRef/>
      </w:r>
      <w:r w:rsidRPr="00B117A2">
        <w:rPr>
          <w:rFonts w:cs="Calibri"/>
        </w:rPr>
        <w:t xml:space="preserve"> веб-сайт Территориального органа ФСГС по Рязанской области</w:t>
      </w:r>
    </w:p>
  </w:footnote>
  <w:footnote w:id="3">
    <w:p w:rsidR="00B117A2" w:rsidRPr="00B117A2" w:rsidRDefault="00B117A2" w:rsidP="00B117A2">
      <w:pPr>
        <w:pStyle w:val="af1"/>
        <w:rPr>
          <w:rFonts w:cs="Calibri"/>
        </w:rPr>
      </w:pPr>
      <w:r w:rsidRPr="00B117A2">
        <w:rPr>
          <w:rStyle w:val="af3"/>
          <w:rFonts w:cs="Calibri"/>
        </w:rPr>
        <w:footnoteRef/>
      </w:r>
      <w:r w:rsidRPr="00B117A2">
        <w:rPr>
          <w:rFonts w:cs="Calibri"/>
        </w:rPr>
        <w:t xml:space="preserve"> веб-сайт Территориального органа ФСГС по Рязанской области</w:t>
      </w:r>
    </w:p>
  </w:footnote>
  <w:footnote w:id="4">
    <w:p w:rsidR="00B117A2" w:rsidRPr="00B117A2" w:rsidRDefault="00B117A2" w:rsidP="00B117A2">
      <w:pPr>
        <w:pStyle w:val="af1"/>
        <w:rPr>
          <w:rFonts w:cs="Calibri"/>
        </w:rPr>
      </w:pPr>
      <w:r>
        <w:rPr>
          <w:rStyle w:val="af3"/>
        </w:rPr>
        <w:footnoteRef/>
      </w:r>
      <w:r>
        <w:t xml:space="preserve"> </w:t>
      </w:r>
      <w:r w:rsidRPr="00B117A2">
        <w:rPr>
          <w:rFonts w:cs="Calibri"/>
        </w:rPr>
        <w:t>Прим.: веб-сайт АКРА</w:t>
      </w:r>
    </w:p>
  </w:footnote>
  <w:footnote w:id="5">
    <w:p w:rsidR="00B117A2" w:rsidRPr="00B117A2" w:rsidRDefault="00B117A2" w:rsidP="00B117A2">
      <w:pPr>
        <w:pStyle w:val="af1"/>
        <w:rPr>
          <w:rFonts w:cs="Calibri"/>
        </w:rPr>
      </w:pPr>
      <w:r w:rsidRPr="00B117A2">
        <w:rPr>
          <w:rStyle w:val="af3"/>
          <w:rFonts w:cs="Calibri"/>
        </w:rPr>
        <w:footnoteRef/>
      </w:r>
      <w:r w:rsidRPr="00B117A2">
        <w:rPr>
          <w:rFonts w:cs="Calibri"/>
        </w:rPr>
        <w:t xml:space="preserve"> Прим.: веб-сайт Иннопром</w:t>
      </w:r>
    </w:p>
  </w:footnote>
  <w:footnote w:id="6">
    <w:p w:rsidR="00B117A2" w:rsidRPr="00B117A2" w:rsidRDefault="00B117A2" w:rsidP="00B117A2">
      <w:pPr>
        <w:pStyle w:val="af1"/>
        <w:rPr>
          <w:rFonts w:cs="Calibri"/>
        </w:rPr>
      </w:pPr>
      <w:r w:rsidRPr="00B117A2">
        <w:rPr>
          <w:rStyle w:val="af3"/>
          <w:rFonts w:cs="Calibri"/>
        </w:rPr>
        <w:footnoteRef/>
      </w:r>
      <w:r w:rsidRPr="00B117A2">
        <w:rPr>
          <w:rFonts w:cs="Calibri"/>
        </w:rPr>
        <w:t xml:space="preserve"> Прим.: веб-сайт Pro.культура</w:t>
      </w:r>
      <w:proofErr w:type="gramStart"/>
      <w:r w:rsidRPr="00B117A2">
        <w:rPr>
          <w:rFonts w:cs="Calibri"/>
        </w:rPr>
        <w:t>.Р</w:t>
      </w:r>
      <w:proofErr w:type="gramEnd"/>
      <w:r w:rsidRPr="00B117A2">
        <w:rPr>
          <w:rFonts w:cs="Calibri"/>
        </w:rPr>
        <w:t>Ф</w:t>
      </w:r>
    </w:p>
  </w:footnote>
  <w:footnote w:id="7">
    <w:p w:rsidR="00B117A2" w:rsidRPr="00B117A2" w:rsidRDefault="00B117A2" w:rsidP="00B117A2">
      <w:pPr>
        <w:pStyle w:val="af1"/>
        <w:rPr>
          <w:rFonts w:cs="Calibri"/>
        </w:rPr>
      </w:pPr>
      <w:r w:rsidRPr="00B117A2">
        <w:rPr>
          <w:rStyle w:val="af3"/>
          <w:rFonts w:cs="Calibri"/>
        </w:rPr>
        <w:footnoteRef/>
      </w:r>
      <w:r w:rsidRPr="00B117A2">
        <w:rPr>
          <w:rFonts w:cs="Calibri"/>
        </w:rPr>
        <w:t xml:space="preserve"> Прим.: рейтинг составлен на основе экологических, социальных рисков и качестве управления</w:t>
      </w:r>
    </w:p>
  </w:footnote>
  <w:footnote w:id="8">
    <w:p w:rsidR="00B117A2" w:rsidRPr="00B117A2" w:rsidRDefault="00B117A2" w:rsidP="00B117A2">
      <w:pPr>
        <w:pStyle w:val="af1"/>
        <w:rPr>
          <w:rFonts w:cs="Calibri"/>
        </w:rPr>
      </w:pPr>
      <w:r w:rsidRPr="00B117A2">
        <w:rPr>
          <w:rStyle w:val="af3"/>
          <w:rFonts w:cs="Calibri"/>
        </w:rPr>
        <w:footnoteRef/>
      </w:r>
      <w:r w:rsidRPr="00B117A2">
        <w:rPr>
          <w:rFonts w:cs="Calibri"/>
        </w:rPr>
        <w:t xml:space="preserve"> Прим.: веб-сайт </w:t>
      </w:r>
      <w:r w:rsidRPr="00B117A2">
        <w:rPr>
          <w:rFonts w:cs="Calibri"/>
          <w:lang w:val="en-US"/>
        </w:rPr>
        <w:t>RAEX</w:t>
      </w:r>
    </w:p>
  </w:footnote>
  <w:footnote w:id="9">
    <w:p w:rsidR="00B117A2" w:rsidRDefault="00B117A2" w:rsidP="00B117A2">
      <w:pPr>
        <w:pStyle w:val="af1"/>
      </w:pPr>
      <w:r w:rsidRPr="00B117A2">
        <w:rPr>
          <w:rStyle w:val="af3"/>
          <w:rFonts w:cs="Calibri"/>
        </w:rPr>
        <w:footnoteRef/>
      </w:r>
      <w:r w:rsidRPr="00B117A2">
        <w:rPr>
          <w:rFonts w:cs="Calibri"/>
        </w:rPr>
        <w:t xml:space="preserve"> Прим.: веб-сайт РИА</w:t>
      </w:r>
    </w:p>
  </w:footnote>
  <w:footnote w:id="10">
    <w:p w:rsidR="00B117A2" w:rsidRDefault="00B117A2" w:rsidP="00B117A2">
      <w:pPr>
        <w:pStyle w:val="af1"/>
      </w:pPr>
      <w:r>
        <w:rPr>
          <w:rStyle w:val="af3"/>
        </w:rPr>
        <w:footnoteRef/>
      </w:r>
      <w:r>
        <w:t xml:space="preserve"> </w:t>
      </w:r>
      <w:r w:rsidRPr="00114293">
        <w:t>Прим.: веб-сайт РИА</w:t>
      </w:r>
    </w:p>
  </w:footnote>
  <w:footnote w:id="11">
    <w:p w:rsidR="00B117A2" w:rsidRDefault="00B117A2" w:rsidP="00B117A2">
      <w:pPr>
        <w:pStyle w:val="af1"/>
      </w:pPr>
      <w:r>
        <w:rPr>
          <w:rStyle w:val="af3"/>
        </w:rPr>
        <w:footnoteRef/>
      </w:r>
      <w:r>
        <w:t xml:space="preserve"> </w:t>
      </w:r>
      <w:r w:rsidRPr="00114293">
        <w:t>Прим.: веб-сайт ФСГС</w:t>
      </w:r>
    </w:p>
  </w:footnote>
  <w:footnote w:id="12">
    <w:p w:rsidR="00B117A2" w:rsidRDefault="00B117A2" w:rsidP="00B117A2">
      <w:pPr>
        <w:pStyle w:val="af1"/>
      </w:pPr>
      <w:r>
        <w:rPr>
          <w:rStyle w:val="af3"/>
        </w:rPr>
        <w:footnoteRef/>
      </w:r>
      <w:r>
        <w:t xml:space="preserve"> </w:t>
      </w:r>
      <w:r w:rsidRPr="00114293">
        <w:t>Прим.: веб-сайт ФСГС</w:t>
      </w:r>
    </w:p>
  </w:footnote>
  <w:footnote w:id="13">
    <w:p w:rsidR="00B117A2" w:rsidRDefault="00B117A2" w:rsidP="00B117A2">
      <w:pPr>
        <w:pStyle w:val="af1"/>
      </w:pPr>
      <w:r>
        <w:rPr>
          <w:rStyle w:val="af3"/>
        </w:rPr>
        <w:footnoteRef/>
      </w:r>
      <w:r>
        <w:t xml:space="preserve"> </w:t>
      </w:r>
      <w:r w:rsidRPr="00114293">
        <w:t>Прим.: веб-сайт ФСГС</w:t>
      </w:r>
    </w:p>
  </w:footnote>
  <w:footnote w:id="14">
    <w:p w:rsidR="00B117A2" w:rsidRDefault="00B117A2" w:rsidP="00B117A2">
      <w:pPr>
        <w:pStyle w:val="af1"/>
      </w:pPr>
      <w:r>
        <w:rPr>
          <w:rStyle w:val="af3"/>
        </w:rPr>
        <w:footnoteRef/>
      </w:r>
      <w:r>
        <w:t xml:space="preserve"> </w:t>
      </w:r>
      <w:r w:rsidRPr="00114293">
        <w:t>Прим.: веб-сайт RAEX</w:t>
      </w:r>
    </w:p>
  </w:footnote>
  <w:footnote w:id="15">
    <w:p w:rsidR="00B117A2" w:rsidRDefault="00B117A2" w:rsidP="00B117A2">
      <w:pPr>
        <w:pStyle w:val="af1"/>
      </w:pPr>
      <w:r>
        <w:rPr>
          <w:rStyle w:val="af3"/>
        </w:rPr>
        <w:footnoteRef/>
      </w:r>
      <w:r>
        <w:t xml:space="preserve"> </w:t>
      </w:r>
      <w:r w:rsidRPr="00CB2ED9">
        <w:t>Прим.: данные актуальны на декабрь 2021 г.</w:t>
      </w:r>
    </w:p>
  </w:footnote>
  <w:footnote w:id="16">
    <w:p w:rsidR="00B117A2" w:rsidRDefault="00B117A2" w:rsidP="00B117A2">
      <w:pPr>
        <w:pStyle w:val="af1"/>
      </w:pPr>
      <w:r>
        <w:rPr>
          <w:rStyle w:val="af3"/>
        </w:rPr>
        <w:footnoteRef/>
      </w:r>
      <w:r>
        <w:t xml:space="preserve"> </w:t>
      </w:r>
      <w:r w:rsidRPr="00CB2ED9">
        <w:t>Прим.: планируется размещение до 8 резидентов</w:t>
      </w:r>
    </w:p>
  </w:footnote>
  <w:footnote w:id="17">
    <w:p w:rsidR="00B117A2" w:rsidRDefault="00B117A2" w:rsidP="00B117A2">
      <w:pPr>
        <w:pStyle w:val="af1"/>
      </w:pPr>
      <w:r>
        <w:rPr>
          <w:rStyle w:val="af3"/>
        </w:rPr>
        <w:footnoteRef/>
      </w:r>
      <w:r>
        <w:t xml:space="preserve"> </w:t>
      </w:r>
      <w:r w:rsidRPr="00CB2ED9">
        <w:t xml:space="preserve">Прим.: данные актуальны </w:t>
      </w:r>
      <w:proofErr w:type="gramStart"/>
      <w:r w:rsidRPr="00CB2ED9">
        <w:t>на конец</w:t>
      </w:r>
      <w:proofErr w:type="gramEnd"/>
      <w:r w:rsidRPr="00CB2ED9">
        <w:t xml:space="preserve"> 2020 г.</w:t>
      </w:r>
    </w:p>
  </w:footnote>
  <w:footnote w:id="18">
    <w:p w:rsidR="00B117A2" w:rsidRDefault="00B117A2" w:rsidP="00B117A2">
      <w:pPr>
        <w:pStyle w:val="af1"/>
      </w:pPr>
      <w:r>
        <w:rPr>
          <w:rStyle w:val="af3"/>
        </w:rPr>
        <w:footnoteRef/>
      </w:r>
      <w:r>
        <w:t xml:space="preserve"> </w:t>
      </w:r>
      <w:r w:rsidRPr="00DA7ED3">
        <w:t>Прим.: на момент публикации</w:t>
      </w:r>
    </w:p>
  </w:footnote>
  <w:footnote w:id="19">
    <w:p w:rsidR="00B117A2" w:rsidRDefault="00B117A2" w:rsidP="00B117A2">
      <w:pPr>
        <w:pStyle w:val="af1"/>
      </w:pPr>
      <w:r>
        <w:rPr>
          <w:rStyle w:val="af3"/>
        </w:rPr>
        <w:footnoteRef/>
      </w:r>
      <w:r>
        <w:t xml:space="preserve"> </w:t>
      </w:r>
      <w:r w:rsidRPr="00DA7ED3">
        <w:t>Прим.: промышленная площадка находится на этапе проектирования</w:t>
      </w:r>
    </w:p>
  </w:footnote>
  <w:footnote w:id="20">
    <w:p w:rsidR="00B117A2" w:rsidRDefault="00B117A2" w:rsidP="00B117A2">
      <w:pPr>
        <w:pStyle w:val="af1"/>
      </w:pPr>
      <w:r>
        <w:rPr>
          <w:rStyle w:val="af3"/>
        </w:rPr>
        <w:footnoteRef/>
      </w:r>
      <w:r>
        <w:t xml:space="preserve"> </w:t>
      </w:r>
      <w:r w:rsidRPr="00DA7ED3">
        <w:t>Прим.: Стратегия социально-экономического развития Рязанской об</w:t>
      </w:r>
      <w:r>
        <w:t>ласти до 2030 г. от 25.12.2018</w:t>
      </w:r>
    </w:p>
  </w:footnote>
  <w:footnote w:id="21">
    <w:p w:rsidR="00B117A2" w:rsidRDefault="00B117A2" w:rsidP="00B117A2">
      <w:pPr>
        <w:pStyle w:val="af1"/>
      </w:pPr>
      <w:r>
        <w:rPr>
          <w:rStyle w:val="af3"/>
        </w:rPr>
        <w:footnoteRef/>
      </w:r>
      <w:r>
        <w:t xml:space="preserve"> </w:t>
      </w:r>
      <w:r w:rsidRPr="00DA7ED3">
        <w:t>Прим.: данные актуальны на момент публикации Инвестиционной декларации Рязанской области</w:t>
      </w:r>
    </w:p>
  </w:footnote>
  <w:footnote w:id="22">
    <w:p w:rsidR="00B117A2" w:rsidRDefault="00B117A2" w:rsidP="00B117A2">
      <w:pPr>
        <w:pStyle w:val="af1"/>
      </w:pPr>
      <w:r>
        <w:rPr>
          <w:rStyle w:val="af3"/>
        </w:rPr>
        <w:footnoteRef/>
      </w:r>
      <w:r>
        <w:t xml:space="preserve"> </w:t>
      </w:r>
      <w:r w:rsidRPr="00DA7ED3">
        <w:t xml:space="preserve">Прим.: данные актуальны </w:t>
      </w:r>
      <w:proofErr w:type="gramStart"/>
      <w:r w:rsidRPr="00DA7ED3">
        <w:t>на конец</w:t>
      </w:r>
      <w:proofErr w:type="gramEnd"/>
      <w:r w:rsidRPr="00DA7ED3">
        <w:t xml:space="preserve"> 2020 г.</w:t>
      </w:r>
    </w:p>
  </w:footnote>
  <w:footnote w:id="23">
    <w:p w:rsidR="00B117A2" w:rsidRDefault="00B117A2" w:rsidP="00B117A2">
      <w:pPr>
        <w:pStyle w:val="af1"/>
      </w:pPr>
      <w:r>
        <w:rPr>
          <w:rStyle w:val="af3"/>
        </w:rPr>
        <w:footnoteRef/>
      </w:r>
      <w:r>
        <w:t xml:space="preserve"> </w:t>
      </w:r>
      <w:r w:rsidRPr="00DA7ED3">
        <w:t>Прим.: www.kvantron.com</w:t>
      </w:r>
    </w:p>
  </w:footnote>
  <w:footnote w:id="24">
    <w:p w:rsidR="00B117A2" w:rsidRDefault="00B117A2" w:rsidP="00B117A2">
      <w:pPr>
        <w:pStyle w:val="af1"/>
      </w:pPr>
      <w:r>
        <w:rPr>
          <w:rStyle w:val="af3"/>
        </w:rPr>
        <w:footnoteRef/>
      </w:r>
      <w:r>
        <w:t xml:space="preserve"> </w:t>
      </w:r>
      <w:r w:rsidRPr="00DA7ED3">
        <w:t>на момент публикации Инвестиционной декларации Рязанской области</w:t>
      </w:r>
    </w:p>
  </w:footnote>
  <w:footnote w:id="25">
    <w:p w:rsidR="00B117A2" w:rsidRDefault="00B117A2" w:rsidP="00B117A2">
      <w:pPr>
        <w:pStyle w:val="af1"/>
      </w:pPr>
      <w:r>
        <w:rPr>
          <w:rStyle w:val="af3"/>
        </w:rPr>
        <w:footnoteRef/>
      </w:r>
      <w:r>
        <w:t xml:space="preserve"> </w:t>
      </w:r>
      <w:r w:rsidRPr="00DA7ED3">
        <w:t>Прим.: www.moctkom.ru</w:t>
      </w:r>
    </w:p>
  </w:footnote>
  <w:footnote w:id="26">
    <w:p w:rsidR="00B117A2" w:rsidRDefault="00B117A2" w:rsidP="00B117A2">
      <w:pPr>
        <w:pStyle w:val="af1"/>
      </w:pPr>
      <w:r>
        <w:rPr>
          <w:rStyle w:val="af3"/>
        </w:rPr>
        <w:footnoteRef/>
      </w:r>
      <w:r>
        <w:t xml:space="preserve"> </w:t>
      </w:r>
      <w:r w:rsidRPr="00DA7ED3">
        <w:t>http://odant.ru/</w:t>
      </w:r>
    </w:p>
  </w:footnote>
  <w:footnote w:id="27">
    <w:p w:rsidR="00B117A2" w:rsidRDefault="00B117A2" w:rsidP="00B117A2">
      <w:pPr>
        <w:pStyle w:val="af1"/>
      </w:pPr>
      <w:r>
        <w:rPr>
          <w:rStyle w:val="af3"/>
        </w:rPr>
        <w:footnoteRef/>
      </w:r>
      <w:r>
        <w:t xml:space="preserve"> </w:t>
      </w:r>
      <w:r w:rsidRPr="00DA7ED3">
        <w:t>https://avrora-robotics.com/</w:t>
      </w:r>
    </w:p>
  </w:footnote>
  <w:footnote w:id="28">
    <w:p w:rsidR="00B117A2" w:rsidRDefault="00B117A2" w:rsidP="00B117A2">
      <w:pPr>
        <w:pStyle w:val="af1"/>
      </w:pPr>
      <w:r>
        <w:rPr>
          <w:rStyle w:val="af3"/>
        </w:rPr>
        <w:footnoteRef/>
      </w:r>
      <w:r>
        <w:t xml:space="preserve"> </w:t>
      </w:r>
      <w:r w:rsidRPr="00DA7ED3">
        <w:t>https://ipro-gsm.ru/</w:t>
      </w:r>
    </w:p>
  </w:footnote>
  <w:footnote w:id="29">
    <w:p w:rsidR="00B117A2" w:rsidRDefault="00B117A2" w:rsidP="00B117A2">
      <w:pPr>
        <w:pStyle w:val="af1"/>
      </w:pPr>
      <w:r>
        <w:rPr>
          <w:rStyle w:val="af3"/>
        </w:rPr>
        <w:footnoteRef/>
      </w:r>
      <w:r>
        <w:t xml:space="preserve"> </w:t>
      </w:r>
      <w:r w:rsidRPr="00DA7ED3">
        <w:t>https://cdo-global.ru/</w:t>
      </w:r>
    </w:p>
  </w:footnote>
  <w:footnote w:id="30">
    <w:p w:rsidR="00B117A2" w:rsidRDefault="00B117A2" w:rsidP="00B117A2">
      <w:pPr>
        <w:pStyle w:val="af1"/>
      </w:pPr>
      <w:r>
        <w:rPr>
          <w:rStyle w:val="af3"/>
        </w:rPr>
        <w:footnoteRef/>
      </w:r>
      <w:r>
        <w:t xml:space="preserve"> </w:t>
      </w:r>
      <w:r w:rsidRPr="00DA7ED3">
        <w:t>Прим.: Прогноз социально-экономического развития Рязанской области на 2023 год и на плановый период 2024 и 2025 гг.</w:t>
      </w:r>
    </w:p>
  </w:footnote>
  <w:footnote w:id="31">
    <w:p w:rsidR="00B117A2" w:rsidRDefault="00B117A2" w:rsidP="00B117A2">
      <w:pPr>
        <w:pStyle w:val="af1"/>
      </w:pPr>
      <w:r>
        <w:rPr>
          <w:rStyle w:val="af3"/>
        </w:rPr>
        <w:footnoteRef/>
      </w:r>
      <w:r>
        <w:t xml:space="preserve"> </w:t>
      </w:r>
      <w:r w:rsidRPr="00DA7ED3">
        <w:t>Прим.: Прогноз социально-экономического развития Рязанской области на 2023 год и на плановый период 2024 и 2025 гг.</w:t>
      </w:r>
    </w:p>
  </w:footnote>
  <w:footnote w:id="32">
    <w:p w:rsidR="00B117A2" w:rsidRDefault="00B117A2" w:rsidP="00B117A2">
      <w:pPr>
        <w:pStyle w:val="af1"/>
      </w:pPr>
      <w:r w:rsidRPr="001A3E21">
        <w:rPr>
          <w:rStyle w:val="af3"/>
        </w:rPr>
        <w:sym w:font="Symbol" w:char="F02A"/>
      </w:r>
      <w:r>
        <w:t xml:space="preserve"> </w:t>
      </w:r>
      <w:r w:rsidRPr="001A3E21">
        <w:t>данные уточнены с учетом корректировки показателей органами статистики.</w:t>
      </w:r>
    </w:p>
  </w:footnote>
  <w:footnote w:id="33">
    <w:p w:rsidR="00B117A2" w:rsidRDefault="00B117A2" w:rsidP="00B117A2">
      <w:pPr>
        <w:pStyle w:val="af1"/>
      </w:pPr>
      <w:r>
        <w:rPr>
          <w:rStyle w:val="af3"/>
        </w:rPr>
        <w:footnoteRef/>
      </w:r>
      <w:r>
        <w:t xml:space="preserve"> </w:t>
      </w:r>
      <w:r w:rsidRPr="001A3E21">
        <w:t>Прим.: Прогноз социально-экономического развития Рязанской области на 2023 год и на плановый период 2024 и 2025 гг.</w:t>
      </w:r>
    </w:p>
  </w:footnote>
  <w:footnote w:id="34">
    <w:p w:rsidR="00B117A2" w:rsidRDefault="00B117A2" w:rsidP="00B117A2">
      <w:pPr>
        <w:pStyle w:val="af1"/>
      </w:pPr>
      <w:r>
        <w:rPr>
          <w:rStyle w:val="af3"/>
        </w:rPr>
        <w:footnoteRef/>
      </w:r>
      <w:r>
        <w:t xml:space="preserve"> Прим.: Закон Рязанской области № 33-ОЗ от 06.04.2009 «О государственной поддержке инвестиционной деятельности на территории Рязанской области».</w:t>
      </w:r>
    </w:p>
  </w:footnote>
  <w:footnote w:id="35">
    <w:p w:rsidR="00B117A2" w:rsidRDefault="00B117A2" w:rsidP="00B117A2">
      <w:pPr>
        <w:pStyle w:val="af1"/>
      </w:pPr>
      <w:r>
        <w:rPr>
          <w:rStyle w:val="af3"/>
        </w:rPr>
        <w:footnoteRef/>
      </w:r>
      <w:r>
        <w:t xml:space="preserve"> </w:t>
      </w:r>
      <w:r w:rsidRPr="001A3E21">
        <w:t>Прим.: на момент публикации Инвестиционной декларации Рязанской области Свод инвестиционных правил находится в разработке.</w:t>
      </w:r>
    </w:p>
  </w:footnote>
  <w:footnote w:id="36">
    <w:p w:rsidR="00B117A2" w:rsidRDefault="00B117A2" w:rsidP="00B117A2">
      <w:pPr>
        <w:pStyle w:val="af1"/>
      </w:pPr>
      <w:r>
        <w:rPr>
          <w:rStyle w:val="af3"/>
        </w:rPr>
        <w:footnoteRef/>
      </w:r>
      <w:r>
        <w:t xml:space="preserve"> </w:t>
      </w:r>
      <w:r w:rsidRPr="001A3E21">
        <w:t>Прим.: План создания инвестиционных объектов и объектов инфраструктуры на 2021 г. и последующие годы.</w:t>
      </w:r>
    </w:p>
  </w:footnote>
  <w:footnote w:id="37">
    <w:p w:rsidR="00B117A2" w:rsidRDefault="00B117A2" w:rsidP="00B117A2">
      <w:pPr>
        <w:pStyle w:val="af1"/>
      </w:pPr>
      <w:r>
        <w:rPr>
          <w:rStyle w:val="af3"/>
        </w:rPr>
        <w:footnoteRef/>
      </w:r>
      <w:r>
        <w:t xml:space="preserve"> </w:t>
      </w:r>
      <w:r w:rsidRPr="001A3E21">
        <w:t>Веб-сайт: Инвестиционный портал Рязанской области</w:t>
      </w:r>
    </w:p>
  </w:footnote>
  <w:footnote w:id="38">
    <w:p w:rsidR="00B117A2" w:rsidRDefault="00B117A2" w:rsidP="00B117A2">
      <w:pPr>
        <w:pStyle w:val="af1"/>
      </w:pPr>
      <w:r>
        <w:rPr>
          <w:rStyle w:val="af3"/>
        </w:rPr>
        <w:footnoteRef/>
      </w:r>
      <w:r>
        <w:t xml:space="preserve"> </w:t>
      </w:r>
      <w:r w:rsidRPr="001A3E21">
        <w:t>Прим.: Прогноз социально-экономического развития Рязанской области на 2022 г. и на плановый период 2023 и 2024 гг.</w:t>
      </w:r>
    </w:p>
  </w:footnote>
  <w:footnote w:id="39">
    <w:p w:rsidR="00B117A2" w:rsidRDefault="00B117A2" w:rsidP="00B117A2">
      <w:pPr>
        <w:pStyle w:val="af1"/>
      </w:pPr>
      <w:r>
        <w:rPr>
          <w:rStyle w:val="af3"/>
        </w:rPr>
        <w:footnoteRef/>
      </w:r>
      <w:r>
        <w:t xml:space="preserve"> </w:t>
      </w:r>
      <w:r w:rsidRPr="001A3E21">
        <w:t>Прим.: оценочное значение</w:t>
      </w:r>
    </w:p>
  </w:footnote>
  <w:footnote w:id="40">
    <w:p w:rsidR="00B117A2" w:rsidRDefault="00B117A2" w:rsidP="00B117A2">
      <w:pPr>
        <w:pStyle w:val="af1"/>
      </w:pPr>
      <w:r>
        <w:rPr>
          <w:rStyle w:val="af3"/>
        </w:rPr>
        <w:footnoteRef/>
      </w:r>
      <w:r>
        <w:t xml:space="preserve"> </w:t>
      </w:r>
      <w:r w:rsidRPr="001A3E21">
        <w:t>Прим.: оценочное значение</w:t>
      </w:r>
    </w:p>
  </w:footnote>
  <w:footnote w:id="41">
    <w:p w:rsidR="00B117A2" w:rsidRDefault="00B117A2" w:rsidP="00B117A2">
      <w:pPr>
        <w:pStyle w:val="af1"/>
      </w:pPr>
      <w:r>
        <w:rPr>
          <w:rStyle w:val="af3"/>
        </w:rPr>
        <w:footnoteRef/>
      </w:r>
      <w:r>
        <w:t xml:space="preserve"> В соответствии с Законом Рязанской области от 01.08.2013 № 40-ОЗ «Об уполномоченном по защите прав предпринимателей в Рязанской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DC270C">
      <w:rPr>
        <w:rStyle w:val="ab"/>
        <w:rFonts w:ascii="Times New Roman" w:hAnsi="Times New Roman"/>
        <w:noProof/>
        <w:sz w:val="28"/>
        <w:szCs w:val="28"/>
      </w:rPr>
      <w:t>43</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2.7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A2"/>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563F9"/>
    <w:rsid w:val="00360A40"/>
    <w:rsid w:val="00377F62"/>
    <w:rsid w:val="003870C2"/>
    <w:rsid w:val="003D1041"/>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5DD9"/>
    <w:rsid w:val="007962AF"/>
    <w:rsid w:val="007A1D0C"/>
    <w:rsid w:val="007A2A7B"/>
    <w:rsid w:val="007B5784"/>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117A2"/>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0A86"/>
    <w:rsid w:val="00D32B04"/>
    <w:rsid w:val="00D374E7"/>
    <w:rsid w:val="00D63949"/>
    <w:rsid w:val="00D652E7"/>
    <w:rsid w:val="00D77BCF"/>
    <w:rsid w:val="00D84394"/>
    <w:rsid w:val="00D95E55"/>
    <w:rsid w:val="00D9671E"/>
    <w:rsid w:val="00DB3664"/>
    <w:rsid w:val="00DC16FB"/>
    <w:rsid w:val="00DC270C"/>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B117A2"/>
  </w:style>
  <w:style w:type="paragraph" w:customStyle="1" w:styleId="ConsPlusNormal">
    <w:name w:val="ConsPlusNormal"/>
    <w:rsid w:val="00B117A2"/>
    <w:pPr>
      <w:widowControl w:val="0"/>
      <w:autoSpaceDE w:val="0"/>
      <w:autoSpaceDN w:val="0"/>
    </w:pPr>
    <w:rPr>
      <w:rFonts w:ascii="Arial" w:hAnsi="Arial" w:cs="Arial"/>
      <w:sz w:val="16"/>
      <w:szCs w:val="22"/>
    </w:rPr>
  </w:style>
  <w:style w:type="paragraph" w:customStyle="1" w:styleId="ConsPlusNonformat">
    <w:name w:val="ConsPlusNonformat"/>
    <w:rsid w:val="00B117A2"/>
    <w:pPr>
      <w:widowControl w:val="0"/>
      <w:autoSpaceDE w:val="0"/>
      <w:autoSpaceDN w:val="0"/>
    </w:pPr>
    <w:rPr>
      <w:rFonts w:ascii="Courier New" w:hAnsi="Courier New" w:cs="Courier New"/>
      <w:szCs w:val="22"/>
    </w:rPr>
  </w:style>
  <w:style w:type="paragraph" w:customStyle="1" w:styleId="ConsPlusTitle">
    <w:name w:val="ConsPlusTitle"/>
    <w:rsid w:val="00B117A2"/>
    <w:pPr>
      <w:widowControl w:val="0"/>
      <w:autoSpaceDE w:val="0"/>
      <w:autoSpaceDN w:val="0"/>
    </w:pPr>
    <w:rPr>
      <w:rFonts w:ascii="Arial" w:hAnsi="Arial" w:cs="Arial"/>
      <w:b/>
      <w:szCs w:val="22"/>
    </w:rPr>
  </w:style>
  <w:style w:type="paragraph" w:customStyle="1" w:styleId="ConsPlusCell">
    <w:name w:val="ConsPlusCell"/>
    <w:rsid w:val="00B117A2"/>
    <w:pPr>
      <w:widowControl w:val="0"/>
      <w:autoSpaceDE w:val="0"/>
      <w:autoSpaceDN w:val="0"/>
    </w:pPr>
    <w:rPr>
      <w:rFonts w:ascii="Courier New" w:hAnsi="Courier New" w:cs="Courier New"/>
      <w:szCs w:val="22"/>
    </w:rPr>
  </w:style>
  <w:style w:type="paragraph" w:customStyle="1" w:styleId="ConsPlusDocList">
    <w:name w:val="ConsPlusDocList"/>
    <w:rsid w:val="00B117A2"/>
    <w:pPr>
      <w:widowControl w:val="0"/>
      <w:autoSpaceDE w:val="0"/>
      <w:autoSpaceDN w:val="0"/>
    </w:pPr>
    <w:rPr>
      <w:rFonts w:ascii="Courier New" w:hAnsi="Courier New" w:cs="Courier New"/>
      <w:szCs w:val="22"/>
    </w:rPr>
  </w:style>
  <w:style w:type="paragraph" w:customStyle="1" w:styleId="ConsPlusTitlePage">
    <w:name w:val="ConsPlusTitlePage"/>
    <w:rsid w:val="00B117A2"/>
    <w:pPr>
      <w:widowControl w:val="0"/>
      <w:autoSpaceDE w:val="0"/>
      <w:autoSpaceDN w:val="0"/>
    </w:pPr>
    <w:rPr>
      <w:rFonts w:ascii="Tahoma" w:hAnsi="Tahoma" w:cs="Tahoma"/>
      <w:szCs w:val="22"/>
    </w:rPr>
  </w:style>
  <w:style w:type="paragraph" w:customStyle="1" w:styleId="ConsPlusJurTerm">
    <w:name w:val="ConsPlusJurTerm"/>
    <w:rsid w:val="00B117A2"/>
    <w:pPr>
      <w:widowControl w:val="0"/>
      <w:autoSpaceDE w:val="0"/>
      <w:autoSpaceDN w:val="0"/>
    </w:pPr>
    <w:rPr>
      <w:rFonts w:ascii="Tahoma" w:hAnsi="Tahoma" w:cs="Tahoma"/>
      <w:sz w:val="26"/>
      <w:szCs w:val="22"/>
    </w:rPr>
  </w:style>
  <w:style w:type="paragraph" w:customStyle="1" w:styleId="ConsPlusTextList">
    <w:name w:val="ConsPlusTextList"/>
    <w:rsid w:val="00B117A2"/>
    <w:pPr>
      <w:widowControl w:val="0"/>
      <w:autoSpaceDE w:val="0"/>
      <w:autoSpaceDN w:val="0"/>
    </w:pPr>
    <w:rPr>
      <w:rFonts w:ascii="Arial" w:hAnsi="Arial" w:cs="Arial"/>
      <w:sz w:val="16"/>
      <w:szCs w:val="22"/>
    </w:rPr>
  </w:style>
  <w:style w:type="character" w:customStyle="1" w:styleId="aa">
    <w:name w:val="Текст выноски Знак"/>
    <w:link w:val="a9"/>
    <w:uiPriority w:val="99"/>
    <w:semiHidden/>
    <w:rsid w:val="00B117A2"/>
    <w:rPr>
      <w:rFonts w:ascii="Tahoma" w:hAnsi="Tahoma" w:cs="Tahoma"/>
      <w:sz w:val="16"/>
      <w:szCs w:val="16"/>
    </w:rPr>
  </w:style>
  <w:style w:type="paragraph" w:styleId="af0">
    <w:name w:val="No Spacing"/>
    <w:uiPriority w:val="1"/>
    <w:qFormat/>
    <w:rsid w:val="00B117A2"/>
    <w:rPr>
      <w:rFonts w:ascii="TimesET" w:hAnsi="TimesET"/>
    </w:rPr>
  </w:style>
  <w:style w:type="paragraph" w:styleId="af1">
    <w:name w:val="footnote text"/>
    <w:basedOn w:val="a"/>
    <w:link w:val="af2"/>
    <w:uiPriority w:val="99"/>
    <w:unhideWhenUsed/>
    <w:rsid w:val="00B117A2"/>
    <w:rPr>
      <w:rFonts w:ascii="Calibri" w:eastAsia="Calibri" w:hAnsi="Calibri"/>
      <w:lang w:eastAsia="en-US"/>
    </w:rPr>
  </w:style>
  <w:style w:type="character" w:customStyle="1" w:styleId="af2">
    <w:name w:val="Текст сноски Знак"/>
    <w:basedOn w:val="a0"/>
    <w:link w:val="af1"/>
    <w:uiPriority w:val="99"/>
    <w:rsid w:val="00B117A2"/>
    <w:rPr>
      <w:rFonts w:ascii="Calibri" w:eastAsia="Calibri" w:hAnsi="Calibri"/>
      <w:lang w:eastAsia="en-US"/>
    </w:rPr>
  </w:style>
  <w:style w:type="character" w:styleId="af3">
    <w:name w:val="footnote reference"/>
    <w:uiPriority w:val="99"/>
    <w:unhideWhenUsed/>
    <w:rsid w:val="00B117A2"/>
    <w:rPr>
      <w:vertAlign w:val="superscript"/>
    </w:rPr>
  </w:style>
  <w:style w:type="character" w:customStyle="1" w:styleId="a6">
    <w:name w:val="Верхний колонтитул Знак"/>
    <w:link w:val="a5"/>
    <w:uiPriority w:val="99"/>
    <w:rsid w:val="00B117A2"/>
    <w:rPr>
      <w:rFonts w:ascii="TimesET" w:hAnsi="TimesET"/>
    </w:rPr>
  </w:style>
  <w:style w:type="character" w:customStyle="1" w:styleId="a8">
    <w:name w:val="Нижний колонтитул Знак"/>
    <w:link w:val="a7"/>
    <w:uiPriority w:val="99"/>
    <w:rsid w:val="00B117A2"/>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B117A2"/>
  </w:style>
  <w:style w:type="paragraph" w:customStyle="1" w:styleId="ConsPlusNormal">
    <w:name w:val="ConsPlusNormal"/>
    <w:rsid w:val="00B117A2"/>
    <w:pPr>
      <w:widowControl w:val="0"/>
      <w:autoSpaceDE w:val="0"/>
      <w:autoSpaceDN w:val="0"/>
    </w:pPr>
    <w:rPr>
      <w:rFonts w:ascii="Arial" w:hAnsi="Arial" w:cs="Arial"/>
      <w:sz w:val="16"/>
      <w:szCs w:val="22"/>
    </w:rPr>
  </w:style>
  <w:style w:type="paragraph" w:customStyle="1" w:styleId="ConsPlusNonformat">
    <w:name w:val="ConsPlusNonformat"/>
    <w:rsid w:val="00B117A2"/>
    <w:pPr>
      <w:widowControl w:val="0"/>
      <w:autoSpaceDE w:val="0"/>
      <w:autoSpaceDN w:val="0"/>
    </w:pPr>
    <w:rPr>
      <w:rFonts w:ascii="Courier New" w:hAnsi="Courier New" w:cs="Courier New"/>
      <w:szCs w:val="22"/>
    </w:rPr>
  </w:style>
  <w:style w:type="paragraph" w:customStyle="1" w:styleId="ConsPlusTitle">
    <w:name w:val="ConsPlusTitle"/>
    <w:rsid w:val="00B117A2"/>
    <w:pPr>
      <w:widowControl w:val="0"/>
      <w:autoSpaceDE w:val="0"/>
      <w:autoSpaceDN w:val="0"/>
    </w:pPr>
    <w:rPr>
      <w:rFonts w:ascii="Arial" w:hAnsi="Arial" w:cs="Arial"/>
      <w:b/>
      <w:szCs w:val="22"/>
    </w:rPr>
  </w:style>
  <w:style w:type="paragraph" w:customStyle="1" w:styleId="ConsPlusCell">
    <w:name w:val="ConsPlusCell"/>
    <w:rsid w:val="00B117A2"/>
    <w:pPr>
      <w:widowControl w:val="0"/>
      <w:autoSpaceDE w:val="0"/>
      <w:autoSpaceDN w:val="0"/>
    </w:pPr>
    <w:rPr>
      <w:rFonts w:ascii="Courier New" w:hAnsi="Courier New" w:cs="Courier New"/>
      <w:szCs w:val="22"/>
    </w:rPr>
  </w:style>
  <w:style w:type="paragraph" w:customStyle="1" w:styleId="ConsPlusDocList">
    <w:name w:val="ConsPlusDocList"/>
    <w:rsid w:val="00B117A2"/>
    <w:pPr>
      <w:widowControl w:val="0"/>
      <w:autoSpaceDE w:val="0"/>
      <w:autoSpaceDN w:val="0"/>
    </w:pPr>
    <w:rPr>
      <w:rFonts w:ascii="Courier New" w:hAnsi="Courier New" w:cs="Courier New"/>
      <w:szCs w:val="22"/>
    </w:rPr>
  </w:style>
  <w:style w:type="paragraph" w:customStyle="1" w:styleId="ConsPlusTitlePage">
    <w:name w:val="ConsPlusTitlePage"/>
    <w:rsid w:val="00B117A2"/>
    <w:pPr>
      <w:widowControl w:val="0"/>
      <w:autoSpaceDE w:val="0"/>
      <w:autoSpaceDN w:val="0"/>
    </w:pPr>
    <w:rPr>
      <w:rFonts w:ascii="Tahoma" w:hAnsi="Tahoma" w:cs="Tahoma"/>
      <w:szCs w:val="22"/>
    </w:rPr>
  </w:style>
  <w:style w:type="paragraph" w:customStyle="1" w:styleId="ConsPlusJurTerm">
    <w:name w:val="ConsPlusJurTerm"/>
    <w:rsid w:val="00B117A2"/>
    <w:pPr>
      <w:widowControl w:val="0"/>
      <w:autoSpaceDE w:val="0"/>
      <w:autoSpaceDN w:val="0"/>
    </w:pPr>
    <w:rPr>
      <w:rFonts w:ascii="Tahoma" w:hAnsi="Tahoma" w:cs="Tahoma"/>
      <w:sz w:val="26"/>
      <w:szCs w:val="22"/>
    </w:rPr>
  </w:style>
  <w:style w:type="paragraph" w:customStyle="1" w:styleId="ConsPlusTextList">
    <w:name w:val="ConsPlusTextList"/>
    <w:rsid w:val="00B117A2"/>
    <w:pPr>
      <w:widowControl w:val="0"/>
      <w:autoSpaceDE w:val="0"/>
      <w:autoSpaceDN w:val="0"/>
    </w:pPr>
    <w:rPr>
      <w:rFonts w:ascii="Arial" w:hAnsi="Arial" w:cs="Arial"/>
      <w:sz w:val="16"/>
      <w:szCs w:val="22"/>
    </w:rPr>
  </w:style>
  <w:style w:type="character" w:customStyle="1" w:styleId="aa">
    <w:name w:val="Текст выноски Знак"/>
    <w:link w:val="a9"/>
    <w:uiPriority w:val="99"/>
    <w:semiHidden/>
    <w:rsid w:val="00B117A2"/>
    <w:rPr>
      <w:rFonts w:ascii="Tahoma" w:hAnsi="Tahoma" w:cs="Tahoma"/>
      <w:sz w:val="16"/>
      <w:szCs w:val="16"/>
    </w:rPr>
  </w:style>
  <w:style w:type="paragraph" w:styleId="af0">
    <w:name w:val="No Spacing"/>
    <w:uiPriority w:val="1"/>
    <w:qFormat/>
    <w:rsid w:val="00B117A2"/>
    <w:rPr>
      <w:rFonts w:ascii="TimesET" w:hAnsi="TimesET"/>
    </w:rPr>
  </w:style>
  <w:style w:type="paragraph" w:styleId="af1">
    <w:name w:val="footnote text"/>
    <w:basedOn w:val="a"/>
    <w:link w:val="af2"/>
    <w:uiPriority w:val="99"/>
    <w:unhideWhenUsed/>
    <w:rsid w:val="00B117A2"/>
    <w:rPr>
      <w:rFonts w:ascii="Calibri" w:eastAsia="Calibri" w:hAnsi="Calibri"/>
      <w:lang w:eastAsia="en-US"/>
    </w:rPr>
  </w:style>
  <w:style w:type="character" w:customStyle="1" w:styleId="af2">
    <w:name w:val="Текст сноски Знак"/>
    <w:basedOn w:val="a0"/>
    <w:link w:val="af1"/>
    <w:uiPriority w:val="99"/>
    <w:rsid w:val="00B117A2"/>
    <w:rPr>
      <w:rFonts w:ascii="Calibri" w:eastAsia="Calibri" w:hAnsi="Calibri"/>
      <w:lang w:eastAsia="en-US"/>
    </w:rPr>
  </w:style>
  <w:style w:type="character" w:styleId="af3">
    <w:name w:val="footnote reference"/>
    <w:uiPriority w:val="99"/>
    <w:unhideWhenUsed/>
    <w:rsid w:val="00B117A2"/>
    <w:rPr>
      <w:vertAlign w:val="superscript"/>
    </w:rPr>
  </w:style>
  <w:style w:type="character" w:customStyle="1" w:styleId="a6">
    <w:name w:val="Верхний колонтитул Знак"/>
    <w:link w:val="a5"/>
    <w:uiPriority w:val="99"/>
    <w:rsid w:val="00B117A2"/>
    <w:rPr>
      <w:rFonts w:ascii="TimesET" w:hAnsi="TimesET"/>
    </w:rPr>
  </w:style>
  <w:style w:type="character" w:customStyle="1" w:styleId="a8">
    <w:name w:val="Нижний колонтитул Знак"/>
    <w:link w:val="a7"/>
    <w:uiPriority w:val="99"/>
    <w:rsid w:val="00B117A2"/>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674A2A3536D861AD8DC8AAB6D6B5F1E8A86AD8CB755DFC7FBFFBDB608036DAD4CD44CEB985A1B670B7A44606APBW3G" TargetMode="External"/><Relationship Id="rId17" Type="http://schemas.openxmlformats.org/officeDocument/2006/relationships/hyperlink" Target="consultantplus://offline/ref=C674A2A3536D861AD8DC8AAB6D6B5F1E8C8FA68DB754DFC7FBFFBDB608036DAD4CD44CEB985A1B670B7A44606APBW3G" TargetMode="External"/><Relationship Id="rId2" Type="http://schemas.openxmlformats.org/officeDocument/2006/relationships/numbering" Target="numbering.xml"/><Relationship Id="rId16" Type="http://schemas.openxmlformats.org/officeDocument/2006/relationships/hyperlink" Target="consultantplus://offline/ref=C674A2A3536D861AD8DC94A67B0701148B85F188B456D097A3A3BBE157536BF81E9412B2C81F506A0265586060AFF3D8B6P8W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C674A2A3536D861AD8DC94A67B0701148B85F188B455D198A6AABBE157536BF81E9412B2C81F506A0265586060AFF3D8B6P8W5G"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674A2A3536D861AD8DC94A67B0701148B85F188B557D298A1AEBBE157536BF81E9412B2C81F506A0265586060AFF3D8B6P8W5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822A-1EF6-4694-BF96-FA9F0325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75</TotalTime>
  <Pages>43</Pages>
  <Words>13795</Words>
  <Characters>78634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92245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7</cp:revision>
  <cp:lastPrinted>2008-04-23T08:17:00Z</cp:lastPrinted>
  <dcterms:created xsi:type="dcterms:W3CDTF">2023-03-30T11:18:00Z</dcterms:created>
  <dcterms:modified xsi:type="dcterms:W3CDTF">2023-03-31T13:35:00Z</dcterms:modified>
</cp:coreProperties>
</file>