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9A2" w:rsidRDefault="00913DFA">
      <w:pPr>
        <w:ind w:left="5669" w:firstLine="0"/>
        <w:rPr>
          <w:szCs w:val="24"/>
        </w:rPr>
      </w:pPr>
      <w:r>
        <w:t>Утверждены</w:t>
      </w:r>
    </w:p>
    <w:p w:rsidR="00FA19A2" w:rsidRDefault="00913DFA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FA19A2" w:rsidRDefault="00913DFA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FA19A2" w:rsidRDefault="00913DFA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FA19A2" w:rsidRDefault="00206D72">
      <w:pPr>
        <w:ind w:left="5670" w:firstLine="0"/>
        <w:jc w:val="left"/>
        <w:rPr>
          <w:szCs w:val="24"/>
        </w:rPr>
      </w:pPr>
      <w:r>
        <w:rPr>
          <w:szCs w:val="24"/>
        </w:rPr>
        <w:t>от 30 марта 2023 г.</w:t>
      </w:r>
      <w:r w:rsidR="00913DFA">
        <w:rPr>
          <w:szCs w:val="24"/>
        </w:rPr>
        <w:t xml:space="preserve"> №</w:t>
      </w:r>
      <w:r>
        <w:rPr>
          <w:szCs w:val="24"/>
        </w:rPr>
        <w:t xml:space="preserve"> 156-п</w:t>
      </w:r>
      <w:bookmarkStart w:id="0" w:name="_GoBack"/>
      <w:bookmarkEnd w:id="0"/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FA19A2">
      <w:pPr>
        <w:pStyle w:val="af7"/>
        <w:ind w:firstLine="0"/>
        <w:jc w:val="center"/>
        <w:rPr>
          <w:sz w:val="32"/>
          <w:szCs w:val="32"/>
        </w:rPr>
      </w:pPr>
    </w:p>
    <w:p w:rsidR="00FA19A2" w:rsidRDefault="00913DFA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FA19A2" w:rsidRDefault="00913DFA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Собчаковское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FA19A2" w:rsidRDefault="00913DFA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Спасского муниципального района Рязанской области</w:t>
      </w: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FA19A2">
      <w:pPr>
        <w:pStyle w:val="af7"/>
        <w:rPr>
          <w:rFonts w:cs="Times New Roman"/>
          <w:sz w:val="32"/>
          <w:szCs w:val="32"/>
        </w:rPr>
      </w:pPr>
    </w:p>
    <w:p w:rsidR="00FA19A2" w:rsidRDefault="00913DFA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358885843"/>
        <w:docPartObj>
          <w:docPartGallery w:val="Table of Contents"/>
          <w:docPartUnique/>
        </w:docPartObj>
      </w:sdtPr>
      <w:sdtEndPr/>
      <w:sdtContent>
        <w:p w:rsidR="00FA19A2" w:rsidRDefault="00913DFA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2">
            <w:r w:rsidR="00913DFA">
              <w:t>Статья 1. Основные понятия, используемые в правилах землепользования и застройки</w:t>
            </w:r>
            <w:r w:rsidR="00913DFA">
              <w:tab/>
              <w:t>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3">
            <w:r w:rsidR="00913DFA">
              <w:t>Статья 2. Положение о регулировании землепользования и застройки</w:t>
            </w:r>
            <w:r w:rsidR="00913DFA">
              <w:tab/>
              <w:t>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4">
            <w:r w:rsidR="00913DFA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913DFA">
              <w:tab/>
              <w:t>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5">
            <w:r w:rsidR="00913DFA">
              <w:t>Статья 4. Положение о подготовке документации по планировке территории</w:t>
            </w:r>
            <w:r w:rsidR="00913DFA">
              <w:tab/>
              <w:t>6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6">
            <w:r w:rsidR="00913DFA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913DFA">
              <w:tab/>
              <w:t>6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7">
            <w:r w:rsidR="00913DFA">
              <w:t>Статья 6. Положение о внесении изменений в правила землепользования и застройки</w:t>
            </w:r>
            <w:r w:rsidR="00913DFA">
              <w:tab/>
              <w:t>7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8">
            <w:r w:rsidR="00913DFA">
              <w:t>Статья 7. Градостроительные планы земельных участков</w:t>
            </w:r>
            <w:r w:rsidR="00913DFA">
              <w:tab/>
              <w:t>8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79">
            <w:r w:rsidR="00913DFA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913DFA">
              <w:tab/>
              <w:t>9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0">
            <w:r w:rsidR="00913DFA">
              <w:t>Раздел 2. Градостроительные регламенты</w:t>
            </w:r>
            <w:r w:rsidR="00913DFA">
              <w:tab/>
              <w:t>9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1">
            <w:r w:rsidR="00913DFA">
              <w:t>Статья 9. Общие требования, предъявляемые к установлению градостроительных регламентов</w:t>
            </w:r>
            <w:r w:rsidR="00913DFA">
              <w:tab/>
              <w:t>9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2">
            <w:r w:rsidR="00913DFA">
              <w:t>Статья 10. Перечень территориальных зон, выделенных на карте градостроительного зонирования</w:t>
            </w:r>
            <w:r w:rsidR="00913DFA">
              <w:tab/>
              <w:t>10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3">
            <w:r w:rsidR="00913DFA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913DFA">
              <w:tab/>
              <w:t>11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4">
            <w:r w:rsidR="00913DFA">
              <w:t>Статья 11.1. Жилые зоны (1)</w:t>
            </w:r>
            <w:r w:rsidR="00913DFA">
              <w:tab/>
              <w:t>13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13416_17554845571">
            <w:r w:rsidR="00913DFA">
              <w:t>Статья 11.2. Производственная зона (3.1)</w:t>
            </w:r>
            <w:r w:rsidR="00913DFA">
              <w:tab/>
              <w:t>14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13416_1755484557">
            <w:r w:rsidR="00913DFA">
              <w:t>Статья 11.3. Зона инженерной инфраструктуры (3.3)</w:t>
            </w:r>
            <w:r w:rsidR="00913DFA">
              <w:tab/>
              <w:t>15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89">
            <w:r w:rsidR="00913DFA">
              <w:t>Статья 11.4. Зона транспортной инфраструктуры (3.4)</w:t>
            </w:r>
            <w:r w:rsidR="00913DFA">
              <w:tab/>
              <w:t>16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11">
            <w:r w:rsidR="00913DFA">
              <w:t>Статья 11.5. Зона садоводческих или огороднических некоммерческих товариществ (4.1)</w:t>
            </w:r>
            <w:r w:rsidR="00913DFA">
              <w:tab/>
              <w:t>17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1">
            <w:r w:rsidR="00913DFA">
              <w:t>Статья 11.6. Зоны сельскохозяйственного использования (4.2)</w:t>
            </w:r>
            <w:r w:rsidR="00913DFA">
              <w:tab/>
              <w:t>18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2">
            <w:r w:rsidR="00913DFA">
              <w:t>Статья 11.7. Производственная зона сельскохозяйственных предприятий (4.4)</w:t>
            </w:r>
            <w:r w:rsidR="00913DFA">
              <w:tab/>
              <w:t>19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32">
            <w:r w:rsidR="00913DFA">
              <w:t>Статья 11.8. Зона озелененных территорий специального назначения (5.6)</w:t>
            </w:r>
            <w:r w:rsidR="00913DFA">
              <w:tab/>
              <w:t>20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3">
            <w:r w:rsidR="00913DFA">
              <w:t>Статья 11.9. Зона кладбищ (6.1)</w:t>
            </w:r>
            <w:r w:rsidR="00913DFA">
              <w:tab/>
              <w:t>21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14260_2886153050">
            <w:r w:rsidR="00913DFA">
              <w:t>Статья 12. Земли, для которых градостроительные регламенты не устанавливаются</w:t>
            </w:r>
            <w:r w:rsidR="00913DFA">
              <w:tab/>
              <w:t>22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7">
            <w:r w:rsidR="00913DFA"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913DFA"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913DFA">
              <w:tab/>
              <w:t>22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8">
            <w:r w:rsidR="00913DFA">
              <w:t>Статья 14. Зоны с особыми условиями использования территории</w:t>
            </w:r>
            <w:r w:rsidR="00913DFA">
              <w:tab/>
              <w:t>23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199">
            <w:r w:rsidR="00913DFA">
              <w:t>Статья 14.1. Санитарно-защитные зоны предприятий, сооружений и иных объектов</w:t>
            </w:r>
            <w:r w:rsidR="00913DFA">
              <w:tab/>
              <w:t>23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200">
            <w:r w:rsidR="00913DFA">
              <w:t>Статья 14.2. Водоохранные зоны и прибрежные защитные полосы водных объектов</w:t>
            </w:r>
            <w:r w:rsidR="00913DFA">
              <w:tab/>
              <w:t>24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201">
            <w:r w:rsidR="00913DFA">
              <w:t>Статья 14.3. Охранные зоны инженерных коммуникаций, сооружений</w:t>
            </w:r>
            <w:r w:rsidR="00913DFA">
              <w:tab/>
              <w:t>24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19568_2340155531">
            <w:r w:rsidR="00913DFA">
              <w:t>Статья 14.4. Придорожные полосы автомобильных дорог</w:t>
            </w:r>
            <w:r w:rsidR="00913DFA">
              <w:tab/>
              <w:t>24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19570_2340155531">
            <w:r w:rsidR="00913DFA">
              <w:t xml:space="preserve">Статья 14.5. </w:t>
            </w:r>
            <w:r w:rsidR="00913DFA">
              <w:rPr>
                <w:iCs/>
              </w:rPr>
              <w:t>Зона минимальных расстояний до магистральных или промышленных трубопроводов</w:t>
            </w:r>
            <w:r w:rsidR="00913DFA">
              <w:tab/>
              <w:t>25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204">
            <w:r w:rsidR="00913DFA">
              <w:t>Статья 15. Особо охраняемые природные территории</w:t>
            </w:r>
            <w:r w:rsidR="00913DFA">
              <w:tab/>
              <w:t>25</w:t>
            </w:r>
          </w:hyperlink>
        </w:p>
        <w:p w:rsidR="00FA19A2" w:rsidRDefault="004706EB">
          <w:pPr>
            <w:pStyle w:val="18"/>
            <w:tabs>
              <w:tab w:val="right" w:leader="dot" w:pos="9921"/>
            </w:tabs>
          </w:pPr>
          <w:hyperlink w:anchor="__RefHeading___Toc88848205">
            <w:r w:rsidR="00913DFA">
              <w:t>Статья 16. Объекты культурного наследия</w:t>
            </w:r>
            <w:r w:rsidR="00913DFA">
              <w:tab/>
              <w:t>25</w:t>
            </w:r>
          </w:hyperlink>
          <w:r w:rsidR="00913DFA">
            <w:fldChar w:fldCharType="end"/>
          </w:r>
        </w:p>
      </w:sdtContent>
    </w:sdt>
    <w:p w:rsidR="00FA19A2" w:rsidRDefault="00FA19A2">
      <w:pPr>
        <w:pStyle w:val="af7"/>
        <w:rPr>
          <w:rFonts w:ascii="Calibri" w:hAnsi="Calibri"/>
          <w:sz w:val="22"/>
        </w:rPr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Собчаковское</w:t>
      </w:r>
      <w:proofErr w:type="spellEnd"/>
      <w:r>
        <w:t xml:space="preserve"> сельское поселение Спасского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 w:rsidR="00644765">
        <w:t xml:space="preserve"> </w:t>
      </w:r>
      <w:r>
        <w:t>о результатах общественных обсуждений или публичных слушаний.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8A7E0A" w:rsidRDefault="008A7E0A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FA19A2" w:rsidRDefault="00913DFA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A19A2" w:rsidRDefault="00FA19A2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A19A2" w:rsidRDefault="00913DFA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FA19A2" w:rsidRDefault="00913DFA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FA19A2" w:rsidRDefault="00913DFA">
      <w:pPr>
        <w:pStyle w:val="af7"/>
      </w:pPr>
      <w:r>
        <w:t>4. Градостроительные регламенты установлены с учетом:</w:t>
      </w:r>
    </w:p>
    <w:p w:rsidR="00FA19A2" w:rsidRDefault="00913DFA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FA19A2" w:rsidRDefault="00913DFA">
      <w:pPr>
        <w:pStyle w:val="af7"/>
      </w:pPr>
      <w:r>
        <w:lastRenderedPageBreak/>
        <w:t>2) возможного сочетания в пре</w:t>
      </w:r>
      <w:r w:rsidR="004612F6">
        <w:t>делах одной территориальной зоны</w:t>
      </w:r>
      <w: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FA19A2" w:rsidRDefault="00913DFA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FA19A2" w:rsidRDefault="00913DFA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FA19A2" w:rsidRDefault="00913DFA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FA19A2" w:rsidRDefault="00913DFA">
      <w:pPr>
        <w:pStyle w:val="af7"/>
      </w:pPr>
      <w:r>
        <w:t>2) в границах территорий общего пользования;</w:t>
      </w:r>
    </w:p>
    <w:p w:rsidR="00FA19A2" w:rsidRDefault="00913DFA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FA19A2" w:rsidRDefault="00913DFA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Собчаковское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Спасского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FA19A2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545" distB="52705" distL="47625" distR="42545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1990" cy="299085"/>
                      <wp:effectExtent l="5715" t="5080" r="4445" b="508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t" style="position:absolute;margin-left:34.4pt;margin-top:3.45pt;width:53.65pt;height:23.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Жилые зоны (1)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1" behindDoc="0" locked="0" layoutInCell="0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43815</wp:posOffset>
                      </wp:positionV>
                      <wp:extent cx="681990" cy="312420"/>
                      <wp:effectExtent l="5715" t="5080" r="4445" b="5080"/>
                      <wp:wrapNone/>
                      <wp:docPr id="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FA19A2" w:rsidRDefault="00FA19A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fillcolor="#895a44" stroked="t" o:allowincell="f" style="position:absolute;margin-left:34.35pt;margin-top:3.45pt;width:53.65pt;height:24.55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77545" cy="294640"/>
                      <wp:effectExtent l="5080" t="5715" r="5080" b="4445"/>
                      <wp:wrapNone/>
                      <wp:docPr id="5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fillcolor="#636382" stroked="t" o:allowincell="f" style="position:absolute;margin-left:35.35pt;margin-top:4.5pt;width:53.3pt;height:23.1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rPr>
                <w:color w:val="000000"/>
                <w:shd w:val="clear" w:color="auto" w:fill="FFFFFF"/>
              </w:rPr>
              <w:t>Зона инженерной инфраструктуры</w:t>
            </w:r>
            <w:r>
              <w:t xml:space="preserve"> (3.3)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7545" cy="294640"/>
                      <wp:effectExtent l="5080" t="5715" r="5080" b="4445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FA19A2" w:rsidRDefault="00FA19A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35.15pt;margin-top:4pt;width:53.3pt;height:23.1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7545" cy="294640"/>
                      <wp:effectExtent l="5080" t="5715" r="5080" b="4445"/>
                      <wp:wrapNone/>
                      <wp:docPr id="9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4.1</w:t>
                                  </w:r>
                                </w:p>
                                <w:p w:rsidR="00FA19A2" w:rsidRDefault="00FA19A2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 2" path="m0,0l-2147483645,0l-2147483645,-2147483646l0,-2147483646xe" fillcolor="#aaff00" stroked="t" o:allowincell="f" style="position:absolute;margin-left:35.15pt;margin-top:4pt;width:53.3pt;height:23.15pt;mso-wrap-style:square;v-text-anchor:top">
                      <v:fill o:detectmouseclick="t" type="solid" color2="#5500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  <w:rPr>
                <w:color w:val="000000"/>
              </w:rPr>
            </w:pPr>
            <w:r>
              <w:rPr>
                <w:color w:val="000000"/>
              </w:rPr>
              <w:t>Зона садоводческих или огороднических некоммерческих товариществ (4.1)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7545" cy="294640"/>
                      <wp:effectExtent l="5080" t="5715" r="5080" b="4445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FA19A2" w:rsidRDefault="00FA19A2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35.15pt;margin-top:4.5pt;width:53.3pt;height:23.1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7545" cy="294640"/>
                      <wp:effectExtent l="5080" t="5715" r="5080" b="4445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52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34.8pt;margin-top:4.05pt;width:53.3pt;height:23.1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7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48895</wp:posOffset>
                      </wp:positionV>
                      <wp:extent cx="658495" cy="313055"/>
                      <wp:effectExtent l="5080" t="5080" r="5080" b="5080"/>
                      <wp:wrapNone/>
                      <wp:docPr id="15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69b366" stroked="t" o:allowincell="f" style="position:absolute;margin-left:34.45pt;margin-top:3.85pt;width:51.8pt;height:24.6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FA19A2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4855" cy="377190"/>
                      <wp:effectExtent l="0" t="0" r="0" b="0"/>
                      <wp:wrapNone/>
                      <wp:docPr id="1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840" cy="377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913DFA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32.85pt;margin-top:1.8pt;width:58.6pt;height:29.6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ind w:left="57"/>
            </w:pPr>
            <w:r>
              <w:t>Зона кладбищ (6.1)</w:t>
            </w:r>
          </w:p>
        </w:tc>
      </w:tr>
    </w:tbl>
    <w:p w:rsidR="00FA19A2" w:rsidRDefault="00913DFA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FA19A2" w:rsidRDefault="00FA19A2">
      <w:pPr>
        <w:pStyle w:val="af7"/>
      </w:pPr>
    </w:p>
    <w:p w:rsidR="00FA19A2" w:rsidRDefault="00913DFA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FA19A2" w:rsidRDefault="00913DFA">
      <w:pPr>
        <w:pStyle w:val="af7"/>
      </w:pPr>
      <w:r>
        <w:t>1) основные виды разрешенного использования;</w:t>
      </w:r>
    </w:p>
    <w:p w:rsidR="00FA19A2" w:rsidRDefault="00913DFA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FA19A2" w:rsidRDefault="00913DFA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A19A2" w:rsidRDefault="00913DFA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 xml:space="preserve">федеральным органом исполнительной власти, осуществляющим функции по </w:t>
      </w:r>
      <w:r w:rsidR="00552FD0">
        <w:rPr>
          <w:color w:val="000000"/>
          <w:spacing w:val="5"/>
          <w:szCs w:val="28"/>
        </w:rPr>
        <w:t>выборке государственной политики</w:t>
      </w:r>
      <w:r>
        <w:rPr>
          <w:color w:val="000000"/>
          <w:spacing w:val="5"/>
          <w:szCs w:val="28"/>
        </w:rPr>
        <w:t xml:space="preserve"> и нормативному регулированию в сфере земельных отношений.</w:t>
      </w:r>
    </w:p>
    <w:p w:rsidR="00FA19A2" w:rsidRDefault="00913DFA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FA19A2" w:rsidRDefault="00913DFA">
      <w:pPr>
        <w:pStyle w:val="a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FA19A2" w:rsidRDefault="00913DFA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FA19A2" w:rsidRDefault="00913DFA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FA19A2" w:rsidRDefault="00913DFA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FA19A2" w:rsidRDefault="00913DFA">
      <w:pPr>
        <w:pStyle w:val="a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FA19A2" w:rsidRDefault="00913DFA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FA19A2" w:rsidRDefault="00FA19A2">
      <w:pPr>
        <w:pStyle w:val="af7"/>
      </w:pPr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Статья 11.1. Жилые зоны (1)</w:t>
      </w:r>
    </w:p>
    <w:p w:rsidR="00FA19A2" w:rsidRDefault="00FA19A2">
      <w:pPr>
        <w:pStyle w:val="af7"/>
        <w:rPr>
          <w:rFonts w:cs="Times New Roman"/>
          <w:sz w:val="24"/>
          <w:szCs w:val="24"/>
        </w:rPr>
      </w:pPr>
    </w:p>
    <w:p w:rsidR="00FA19A2" w:rsidRDefault="00913DFA">
      <w:pPr>
        <w:pStyle w:val="af7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3"/>
        <w:gridCol w:w="1749"/>
      </w:tblGrid>
      <w:tr w:rsidR="00FA19A2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2.1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2.1.1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2.2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блокированная жилая застройка;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2.3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хранение автотранспорта;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2.7.1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3.1.1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3.1.2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оказание услуг связи;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3.2.3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общежития;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3.2.4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бытовое обслуживание;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3.4.1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3.5.1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3.6.1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color w:val="000000"/>
              </w:rPr>
            </w:pPr>
            <w:r>
              <w:t>парки культуры и отдыха;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3.6.2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государственное управление;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3.8.1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деловое управление;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магазины;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4.4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5.1.2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площадки для занятий спортом;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5.1.3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8.3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rPr>
                <w:color w:val="000000"/>
              </w:rPr>
              <w:t>среднеэтажная</w:t>
            </w:r>
            <w:proofErr w:type="spellEnd"/>
            <w:r>
              <w:rPr>
                <w:color w:val="000000"/>
              </w:rPr>
              <w:t xml:space="preserve"> жилая застройка;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rPr>
                <w:color w:val="000000"/>
              </w:rPr>
              <w:t>2.5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гостиничное обслуживание;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4.7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FA19A2" w:rsidRDefault="00FA19A2">
      <w:pPr>
        <w:pStyle w:val="af7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63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635"/>
          <w:tblHeader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2.5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8*/</w:t>
            </w: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FA19A2">
        <w:trPr>
          <w:trHeight w:hRule="exact" w:val="283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4.7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</w:t>
            </w:r>
          </w:p>
        </w:tc>
      </w:tr>
      <w:tr w:rsidR="00FA19A2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A19A2" w:rsidRDefault="00913DFA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FA19A2" w:rsidRDefault="00FA19A2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rPr>
          <w:rFonts w:cs="Times New Roman"/>
        </w:rPr>
      </w:pPr>
      <w:bookmarkStart w:id="15" w:name="__RefHeading___Toc13416_17554845571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Производственная зона (3.1)</w:t>
      </w:r>
    </w:p>
    <w:p w:rsidR="00FA19A2" w:rsidRDefault="00FA19A2">
      <w:pPr>
        <w:rPr>
          <w:rFonts w:cs="Times New Roman"/>
        </w:rPr>
      </w:pPr>
    </w:p>
    <w:p w:rsidR="00FA19A2" w:rsidRDefault="00913DFA">
      <w:pPr>
        <w:pStyle w:val="af7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5783"/>
        <w:gridCol w:w="1740"/>
      </w:tblGrid>
      <w:tr w:rsidR="00FA19A2">
        <w:trPr>
          <w:tblHeader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c>
          <w:tcPr>
            <w:tcW w:w="23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FA19A2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строительная промышленность;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6.6</w:t>
            </w:r>
          </w:p>
        </w:tc>
      </w:tr>
      <w:tr w:rsidR="00FA19A2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</w:tc>
      </w:tr>
      <w:tr w:rsidR="00FA19A2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FA19A2">
        <w:trPr>
          <w:trHeight w:val="148"/>
        </w:trPr>
        <w:tc>
          <w:tcPr>
            <w:tcW w:w="23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6.3</w:t>
            </w:r>
          </w:p>
        </w:tc>
      </w:tr>
      <w:tr w:rsidR="00FA19A2">
        <w:trPr>
          <w:trHeight w:val="148"/>
        </w:trPr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6.4</w:t>
            </w:r>
          </w:p>
        </w:tc>
      </w:tr>
      <w:tr w:rsidR="00FA19A2">
        <w:trPr>
          <w:trHeight w:val="296"/>
        </w:trPr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7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 w:rsidP="00CD663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 w:rsidP="00CD663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 w:rsidP="00CD663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 w:rsidP="006B002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</w:t>
            </w:r>
            <w:r w:rsidR="006B0021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FA19A2" w:rsidRDefault="00FA19A2">
      <w:pPr>
        <w:pStyle w:val="1"/>
        <w:ind w:firstLine="567"/>
        <w:rPr>
          <w:rFonts w:cs="Times New Roman"/>
        </w:rPr>
      </w:pPr>
    </w:p>
    <w:p w:rsidR="00FA19A2" w:rsidRDefault="00913DFA">
      <w:pPr>
        <w:pStyle w:val="1"/>
        <w:ind w:firstLine="567"/>
        <w:rPr>
          <w:rFonts w:cs="Times New Roman"/>
        </w:rPr>
      </w:pPr>
      <w:bookmarkStart w:id="16" w:name="__RefHeading___Toc13416_1755484557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Зона инженерной инфраструктуры (3.3)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af7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FA19A2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FA19A2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</w:t>
            </w:r>
            <w:r>
              <w:lastRenderedPageBreak/>
              <w:t>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lastRenderedPageBreak/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FA19A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3.9.1</w:t>
            </w:r>
          </w:p>
        </w:tc>
      </w:tr>
      <w:tr w:rsidR="00FA19A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FA19A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FA19A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FA19A2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11.3</w:t>
            </w:r>
          </w:p>
        </w:tc>
      </w:tr>
      <w:tr w:rsidR="00FA19A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FA19A2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 w:rsidP="009E0E1C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</w:t>
            </w:r>
            <w:r w:rsidR="009E0E1C"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A19A2" w:rsidRDefault="00FA19A2">
      <w:pPr>
        <w:pStyle w:val="af7"/>
        <w:rPr>
          <w:sz w:val="24"/>
          <w:szCs w:val="24"/>
        </w:rPr>
      </w:pPr>
    </w:p>
    <w:p w:rsidR="00FA19A2" w:rsidRDefault="00913DFA">
      <w:pPr>
        <w:pStyle w:val="1"/>
        <w:ind w:firstLine="567"/>
      </w:pPr>
      <w:bookmarkStart w:id="17" w:name="__RefHeading___Toc88848189"/>
      <w:bookmarkEnd w:id="17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FA19A2" w:rsidRDefault="00FA19A2">
      <w:pPr>
        <w:pStyle w:val="af7"/>
        <w:rPr>
          <w:sz w:val="24"/>
          <w:szCs w:val="24"/>
        </w:rPr>
      </w:pPr>
    </w:p>
    <w:p w:rsidR="00FA19A2" w:rsidRDefault="00913DFA">
      <w:pPr>
        <w:pStyle w:val="af7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3"/>
        <w:gridCol w:w="1749"/>
      </w:tblGrid>
      <w:tr w:rsidR="00FA19A2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объекты дорожного сервиса;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12.0.1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rPr>
          <w:rFonts w:cs="Times New Roman"/>
        </w:rPr>
      </w:pPr>
      <w:bookmarkStart w:id="18" w:name="__RefHeading___Toc888481911"/>
      <w:bookmarkEnd w:id="18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hd w:val="clear" w:color="auto" w:fill="auto"/>
        </w:rPr>
        <w:t>. Зона садоводческих или огороднических некоммерческих товариществ (4.1)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af7"/>
        <w:rPr>
          <w:szCs w:val="28"/>
        </w:rPr>
      </w:pPr>
      <w:r>
        <w:rPr>
          <w:rFonts w:eastAsia="XO Thames;Times New Roman" w:cs="Times New Roman"/>
          <w:szCs w:val="28"/>
          <w:lang w:eastAsia="ar-SA"/>
        </w:rPr>
        <w:t>1. Зона садоводческих или огороднических некоммерческих товарище</w:t>
      </w:r>
      <w:proofErr w:type="gramStart"/>
      <w:r>
        <w:rPr>
          <w:rFonts w:eastAsia="XO Thames;Times New Roman" w:cs="Times New Roman"/>
          <w:szCs w:val="28"/>
          <w:lang w:eastAsia="ar-SA"/>
        </w:rPr>
        <w:t>ств пр</w:t>
      </w:r>
      <w:proofErr w:type="gramEnd"/>
      <w:r>
        <w:rPr>
          <w:rFonts w:eastAsia="XO Thames;Times New Roman" w:cs="Times New Roman"/>
          <w:szCs w:val="28"/>
          <w:lang w:eastAsia="ar-SA"/>
        </w:rPr>
        <w:t>едназначена для ведения садоводства, ведения огородничества, осуществления отдыха и выращивания гражданами для собственных нужд культурных растений.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FA19A2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FA19A2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земельные участки общего назначения;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13.0</w:t>
            </w:r>
          </w:p>
        </w:tc>
      </w:tr>
      <w:tr w:rsidR="00FA19A2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ведение огородничества;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13.1</w:t>
            </w:r>
          </w:p>
        </w:tc>
      </w:tr>
      <w:tr w:rsidR="00FA19A2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kern w:val="2"/>
                <w:szCs w:val="24"/>
              </w:rPr>
            </w:pPr>
            <w:r>
              <w:t>ведение садоводства.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13.2</w:t>
            </w:r>
          </w:p>
        </w:tc>
      </w:tr>
      <w:tr w:rsidR="00FA19A2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FA19A2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  <w:p w:rsidR="00FA19A2" w:rsidRDefault="00FA19A2">
            <w:pPr>
              <w:pStyle w:val="aff2"/>
              <w:widowControl w:val="0"/>
              <w:ind w:left="57"/>
              <w:jc w:val="center"/>
            </w:pP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cs="Times New Roman"/>
          <w:szCs w:val="28"/>
        </w:rPr>
        <w:t>садоводческих или огороднических некоммерческих товарище</w:t>
      </w:r>
      <w:proofErr w:type="gramStart"/>
      <w:r>
        <w:rPr>
          <w:rFonts w:cs="Times New Roman"/>
          <w:szCs w:val="28"/>
        </w:rPr>
        <w:t>ств пр</w:t>
      </w:r>
      <w:proofErr w:type="gramEnd"/>
      <w:r>
        <w:rPr>
          <w:rFonts w:cs="Times New Roman"/>
          <w:szCs w:val="28"/>
        </w:rPr>
        <w:t>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FA19A2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 w:rsidP="009000A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FA19A2" w:rsidRDefault="00913DFA" w:rsidP="009000A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 w:rsidP="009000AC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13.0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13.1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13.2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FA19A2">
        <w:trPr>
          <w:trHeight w:hRule="exact" w:val="97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rPr>
          <w:rFonts w:cs="Times New Roman"/>
        </w:rPr>
      </w:pPr>
      <w:bookmarkStart w:id="19" w:name="__RefHeading___Toc88848191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Зоны сельскохозяйственного использования (4.2)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3"/>
        <w:gridCol w:w="1749"/>
      </w:tblGrid>
      <w:tr w:rsidR="00FA19A2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FA19A2" w:rsidRDefault="00913DFA">
      <w:pPr>
        <w:pStyle w:val="af7"/>
        <w:rPr>
          <w:rFonts w:cs="Times New Roman"/>
          <w:szCs w:val="28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</w:t>
      </w:r>
      <w:r>
        <w:lastRenderedPageBreak/>
        <w:t>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contextualSpacing/>
      </w:pPr>
      <w:bookmarkStart w:id="20" w:name="__RefHeading___Toc88848192"/>
      <w:bookmarkEnd w:id="20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FA19A2" w:rsidRDefault="00FA19A2">
      <w:pPr>
        <w:pStyle w:val="af7"/>
        <w:rPr>
          <w:sz w:val="20"/>
          <w:szCs w:val="20"/>
        </w:rPr>
      </w:pPr>
    </w:p>
    <w:p w:rsidR="00FA19A2" w:rsidRDefault="00913DFA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3"/>
        <w:gridCol w:w="1749"/>
      </w:tblGrid>
      <w:tr w:rsidR="00FA19A2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rPr>
          <w:trHeight w:val="295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FA19A2">
        <w:trPr>
          <w:trHeight w:val="295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1.13</w:t>
            </w:r>
          </w:p>
        </w:tc>
      </w:tr>
      <w:tr w:rsidR="00FA19A2">
        <w:trPr>
          <w:trHeight w:val="295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FA19A2">
        <w:trPr>
          <w:trHeight w:val="295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FA19A2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 xml:space="preserve">выращивание тонизирующих, лекарственных, </w:t>
            </w:r>
            <w:r>
              <w:lastRenderedPageBreak/>
              <w:t>цветочных культур;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lastRenderedPageBreak/>
              <w:t>1.4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FA19A2"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FA19A2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</w:pPr>
      <w:bookmarkStart w:id="21" w:name="__RefHeading___Toc888481932"/>
      <w:bookmarkEnd w:id="21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hd w:val="clear" w:color="auto" w:fill="auto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  <w:color w:val="000000"/>
          <w:shd w:val="clear" w:color="auto" w:fill="auto"/>
        </w:rPr>
        <w:t xml:space="preserve"> озелененных территорий специального</w:t>
      </w:r>
      <w:r>
        <w:rPr>
          <w:rFonts w:cs="Times New Roman"/>
          <w:color w:val="000000"/>
          <w:shd w:val="clear" w:color="auto" w:fill="auto"/>
        </w:rPr>
        <w:br/>
        <w:t>назначения (5.6)</w:t>
      </w:r>
    </w:p>
    <w:p w:rsidR="00FA19A2" w:rsidRDefault="00FA19A2">
      <w:pPr>
        <w:rPr>
          <w:sz w:val="28"/>
          <w:szCs w:val="28"/>
        </w:rPr>
      </w:pPr>
    </w:p>
    <w:p w:rsidR="00FA19A2" w:rsidRDefault="00913DFA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0"/>
          <w:rFonts w:eastAsia="Times New Roman" w:cs="Times New Roman"/>
          <w:szCs w:val="28"/>
          <w:lang w:eastAsia="ru-RU"/>
        </w:rPr>
        <w:t>Зона озелененных территорий специального назначения</w:t>
      </w:r>
      <w:r>
        <w:rPr>
          <w:rFonts w:eastAsia="Times New Roman" w:cs="Times New Roman"/>
          <w:szCs w:val="28"/>
          <w:lang w:eastAsia="ru-RU"/>
        </w:rPr>
        <w:t xml:space="preserve">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FA19A2" w:rsidRDefault="00913DFA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337000" w:rsidRDefault="00337000">
      <w:pPr>
        <w:pStyle w:val="af7"/>
        <w:rPr>
          <w:rFonts w:cs="Times New Roman"/>
          <w:szCs w:val="28"/>
        </w:rPr>
      </w:pPr>
    </w:p>
    <w:p w:rsidR="00337000" w:rsidRDefault="00337000">
      <w:pPr>
        <w:pStyle w:val="af7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2"/>
        <w:gridCol w:w="1750"/>
      </w:tblGrid>
      <w:tr w:rsidR="00FA19A2">
        <w:trPr>
          <w:tblHeader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rPr>
          <w:trHeight w:val="850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FA19A2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A19A2">
        <w:trPr>
          <w:trHeight w:val="55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A19A2" w:rsidRDefault="00FA19A2">
      <w:pPr>
        <w:pStyle w:val="af7"/>
        <w:rPr>
          <w:sz w:val="20"/>
          <w:szCs w:val="20"/>
        </w:rPr>
      </w:pPr>
    </w:p>
    <w:p w:rsidR="00FA19A2" w:rsidRDefault="00913DFA">
      <w:pPr>
        <w:pStyle w:val="1"/>
        <w:ind w:firstLine="567"/>
      </w:pPr>
      <w:bookmarkStart w:id="22" w:name="__RefHeading___Toc88848193"/>
      <w:bookmarkEnd w:id="22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9</w:t>
      </w:r>
      <w:r>
        <w:rPr>
          <w:rFonts w:cs="Times New Roman"/>
        </w:rPr>
        <w:t>. Зона кладбищ (6.1)</w:t>
      </w:r>
    </w:p>
    <w:p w:rsidR="00FA19A2" w:rsidRDefault="00FA19A2">
      <w:pPr>
        <w:pStyle w:val="af7"/>
        <w:rPr>
          <w:rFonts w:cs="Times New Roman"/>
          <w:sz w:val="16"/>
          <w:szCs w:val="16"/>
        </w:rPr>
      </w:pPr>
    </w:p>
    <w:p w:rsidR="00FA19A2" w:rsidRDefault="00913DFA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5782"/>
        <w:gridCol w:w="1750"/>
      </w:tblGrid>
      <w:tr w:rsidR="00FA19A2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FA19A2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FA19A2" w:rsidRDefault="00913DFA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FA19A2" w:rsidRDefault="00913DFA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FA19A2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FA19A2" w:rsidRDefault="00913DFA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FA19A2" w:rsidRDefault="00913DFA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FA19A2">
            <w:pPr>
              <w:pStyle w:val="aff2"/>
              <w:widowControl w:val="0"/>
              <w:ind w:left="0"/>
              <w:jc w:val="center"/>
            </w:pP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FA19A2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FA19A2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A19A2" w:rsidRDefault="00FA19A2">
      <w:pPr>
        <w:pStyle w:val="af7"/>
        <w:rPr>
          <w:sz w:val="16"/>
          <w:szCs w:val="16"/>
        </w:rPr>
      </w:pPr>
    </w:p>
    <w:p w:rsidR="00FA19A2" w:rsidRDefault="00913DFA">
      <w:pPr>
        <w:pStyle w:val="1"/>
        <w:ind w:firstLine="567"/>
      </w:pPr>
      <w:bookmarkStart w:id="23" w:name="__RefHeading___Toc14260_2886153050"/>
      <w:bookmarkEnd w:id="23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FA19A2" w:rsidRDefault="00FA19A2">
      <w:pPr>
        <w:pStyle w:val="af7"/>
        <w:rPr>
          <w:rFonts w:cs="Times New Roman"/>
          <w:sz w:val="20"/>
          <w:szCs w:val="20"/>
        </w:rPr>
      </w:pPr>
    </w:p>
    <w:p w:rsidR="00FA19A2" w:rsidRDefault="00913DFA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Собчаковское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Спасского муниципального района Рязанской области выделены земли, для</w:t>
      </w:r>
      <w:r>
        <w:rPr>
          <w:spacing w:val="5"/>
          <w:szCs w:val="28"/>
        </w:rPr>
        <w:t xml:space="preserve"> которых градостроительные регламенты не устанавливаются</w:t>
      </w:r>
      <w:r w:rsidR="0044703D">
        <w:rPr>
          <w:spacing w:val="5"/>
          <w:szCs w:val="28"/>
        </w:rPr>
        <w:t>,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FA19A2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FA19A2" w:rsidRDefault="00913DFA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FA19A2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FA19A2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FA19A2">
            <w:pPr>
              <w:widowControl w:val="0"/>
              <w:snapToGrid w:val="0"/>
            </w:pPr>
          </w:p>
        </w:tc>
      </w:tr>
      <w:tr w:rsidR="00FA19A2">
        <w:trPr>
          <w:trHeight w:val="68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78180" cy="295275"/>
                      <wp:effectExtent l="5080" t="5715" r="5080" b="4445"/>
                      <wp:wrapNone/>
                      <wp:docPr id="20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FA19A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4" path="m0,0l-2147483645,0l-2147483645,-2147483646l0,-2147483646xe" fillcolor="#c4e6b2" stroked="t" o:allowincell="f" style="position:absolute;margin-left:35.35pt;margin-top:3.75pt;width:53.35pt;height:23.2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  <w:tr w:rsidR="00FA19A2">
        <w:trPr>
          <w:trHeight w:val="68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5165" cy="302260"/>
                      <wp:effectExtent l="5080" t="5715" r="5080" b="4445"/>
                      <wp:wrapNone/>
                      <wp:docPr id="22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080" cy="30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A19A2" w:rsidRDefault="00FA19A2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d0e0a0" stroked="t" o:allowincell="f" style="position:absolute;margin-left:35.35pt;margin-top:3.75pt;width:53.9pt;height:23.75pt;mso-wrap-style:none;v-text-anchor:middle">
                      <v:fill o:detectmouseclick="t" type="solid" color2="#2f1f5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FA19A2" w:rsidRDefault="00913DFA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FA19A2" w:rsidRDefault="00913DFA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</w:t>
      </w:r>
      <w:r>
        <w:rPr>
          <w:rFonts w:eastAsia="Times New Roman" w:cs="Times New Roman"/>
          <w:bCs/>
          <w:color w:val="000000"/>
          <w:spacing w:val="2"/>
          <w:szCs w:val="20"/>
          <w:shd w:val="clear" w:color="auto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 и 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>.</w:t>
      </w:r>
    </w:p>
    <w:p w:rsidR="00FA19A2" w:rsidRDefault="00913DFA">
      <w:pPr>
        <w:pStyle w:val="af7"/>
      </w:pPr>
      <w:bookmarkStart w:id="24" w:name="__RefHeading___Toc8171_427537143"/>
      <w:bookmarkEnd w:id="24"/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contextualSpacing/>
      </w:pPr>
      <w:bookmarkStart w:id="25" w:name="__RefHeading___Toc88848197"/>
      <w:bookmarkEnd w:id="25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FA19A2" w:rsidRDefault="00FA19A2">
      <w:pPr>
        <w:pStyle w:val="af7"/>
        <w:rPr>
          <w:rFonts w:cs="Times New Roman"/>
          <w:color w:val="000000"/>
          <w:sz w:val="24"/>
          <w:szCs w:val="24"/>
        </w:rPr>
      </w:pPr>
    </w:p>
    <w:p w:rsidR="00FA19A2" w:rsidRDefault="00913DFA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Собчаковского</w:t>
      </w:r>
      <w:proofErr w:type="spellEnd"/>
      <w:r>
        <w:t xml:space="preserve"> сельского поселения Спасского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</w:t>
      </w:r>
      <w:r>
        <w:lastRenderedPageBreak/>
        <w:t>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FA19A2" w:rsidRDefault="00FA19A2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6" w:name="__RefHeading___Toc88848198"/>
      <w:bookmarkEnd w:id="26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FA19A2" w:rsidRDefault="00FA19A2">
      <w:pPr>
        <w:pStyle w:val="af7"/>
        <w:rPr>
          <w:rFonts w:cs="Times New Roman"/>
          <w:sz w:val="20"/>
          <w:szCs w:val="20"/>
        </w:rPr>
      </w:pPr>
    </w:p>
    <w:p w:rsidR="00FA19A2" w:rsidRDefault="00913DFA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FA19A2" w:rsidRDefault="00913DFA">
      <w:pPr>
        <w:pStyle w:val="af7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t>Собчаковского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Спасского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FA19A2" w:rsidRDefault="00913DFA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FA19A2" w:rsidRDefault="00913DFA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</w:pPr>
      <w:bookmarkStart w:id="27" w:name="__RefHeading___Toc88848199"/>
      <w:bookmarkEnd w:id="27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FA19A2" w:rsidRDefault="00FA19A2">
      <w:pPr>
        <w:pStyle w:val="af7"/>
        <w:rPr>
          <w:rFonts w:cs="Times New Roman"/>
          <w:color w:val="000000"/>
          <w:sz w:val="20"/>
          <w:szCs w:val="20"/>
        </w:rPr>
      </w:pPr>
    </w:p>
    <w:p w:rsidR="00FA19A2" w:rsidRDefault="00913DFA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FA19A2" w:rsidRDefault="00913DFA">
      <w:pPr>
        <w:pStyle w:val="af7"/>
      </w:pPr>
      <w: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lastRenderedPageBreak/>
        <w:t>воздуха и уровней физических воздействий, а для действующих предприятий - и натуральных исследований.</w:t>
      </w:r>
    </w:p>
    <w:p w:rsidR="00FA19A2" w:rsidRDefault="00913DFA">
      <w:pPr>
        <w:pStyle w:val="af7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FA19A2" w:rsidRDefault="00FA19A2">
      <w:pPr>
        <w:pStyle w:val="af7"/>
        <w:rPr>
          <w:sz w:val="20"/>
          <w:szCs w:val="20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8" w:name="__RefHeading___Toc88848200"/>
      <w:bookmarkEnd w:id="28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</w:p>
    <w:p w:rsidR="00FA19A2" w:rsidRDefault="00FA19A2">
      <w:pPr>
        <w:pStyle w:val="af7"/>
        <w:rPr>
          <w:rFonts w:cs="Times New Roman"/>
          <w:color w:val="000000"/>
          <w:sz w:val="20"/>
          <w:szCs w:val="20"/>
        </w:rPr>
      </w:pPr>
    </w:p>
    <w:p w:rsidR="00FA19A2" w:rsidRDefault="00913DFA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FA19A2" w:rsidRDefault="00913DFA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FA19A2" w:rsidRDefault="00913DFA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FA19A2" w:rsidRDefault="00FA19A2">
      <w:pPr>
        <w:pStyle w:val="af7"/>
        <w:rPr>
          <w:color w:val="000000"/>
          <w:szCs w:val="28"/>
        </w:rPr>
      </w:pPr>
    </w:p>
    <w:p w:rsidR="00FA19A2" w:rsidRDefault="00913DFA">
      <w:pPr>
        <w:pStyle w:val="1"/>
        <w:ind w:firstLine="567"/>
        <w:contextualSpacing/>
      </w:pPr>
      <w:bookmarkStart w:id="29" w:name="__RefHeading___Toc88848201"/>
      <w:bookmarkEnd w:id="29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FA19A2" w:rsidRDefault="00913DFA">
      <w:pPr>
        <w:pStyle w:val="af7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0" w:name="__RefHeading___Toc19568_2340155531"/>
      <w:bookmarkEnd w:id="30"/>
      <w:r>
        <w:rPr>
          <w:rFonts w:cs="Times New Roman"/>
          <w:color w:val="000000"/>
          <w:shd w:val="clear" w:color="auto" w:fill="auto"/>
        </w:rPr>
        <w:t>Статья 14.4. Придорожные полосы автомобильных дорог</w:t>
      </w:r>
    </w:p>
    <w:p w:rsidR="00FA19A2" w:rsidRDefault="00FA19A2">
      <w:pPr>
        <w:pStyle w:val="af7"/>
        <w:rPr>
          <w:rFonts w:cs="Times New Roman"/>
          <w:szCs w:val="28"/>
        </w:rPr>
      </w:pPr>
    </w:p>
    <w:p w:rsidR="00FA19A2" w:rsidRDefault="00913DFA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 xml:space="preserve">1. </w:t>
      </w:r>
      <w:proofErr w:type="gramStart"/>
      <w:r>
        <w:rPr>
          <w:rFonts w:cs="Times New Roman"/>
          <w:iCs/>
          <w:color w:val="000000"/>
          <w:szCs w:val="28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FA19A2" w:rsidRDefault="00913DFA">
      <w:pPr>
        <w:pStyle w:val="af7"/>
      </w:pPr>
      <w:r>
        <w:rPr>
          <w:rFonts w:cs="Times New Roman"/>
          <w:iCs/>
          <w:color w:val="000000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FA19A2" w:rsidRDefault="00FA19A2">
      <w:pPr>
        <w:pStyle w:val="af7"/>
      </w:pPr>
    </w:p>
    <w:p w:rsidR="00FA19A2" w:rsidRDefault="00913DFA">
      <w:pPr>
        <w:pStyle w:val="1"/>
        <w:ind w:firstLine="567"/>
        <w:contextualSpacing/>
        <w:rPr>
          <w:shd w:val="clear" w:color="auto" w:fill="auto"/>
        </w:rPr>
      </w:pPr>
      <w:bookmarkStart w:id="31" w:name="__RefHeading___Toc19570_2340155531"/>
      <w:bookmarkEnd w:id="31"/>
      <w:r>
        <w:rPr>
          <w:rFonts w:cs="Times New Roman"/>
          <w:color w:val="000000"/>
          <w:shd w:val="clear" w:color="auto" w:fill="auto"/>
        </w:rPr>
        <w:t xml:space="preserve">Статья 14.5.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</w:t>
      </w:r>
      <w:r w:rsidR="00752FCF">
        <w:rPr>
          <w:rFonts w:eastAsia="Times New Roman" w:cs="Times New Roman"/>
          <w:iCs/>
          <w:color w:val="000000"/>
          <w:sz w:val="28"/>
          <w:szCs w:val="28"/>
        </w:rPr>
        <w:t>ий, иных объектов обеспечивающих</w:t>
      </w:r>
      <w:r>
        <w:rPr>
          <w:rFonts w:eastAsia="Times New Roman" w:cs="Times New Roman"/>
          <w:iCs/>
          <w:color w:val="000000"/>
          <w:sz w:val="28"/>
          <w:szCs w:val="28"/>
        </w:rPr>
        <w:t xml:space="preserve"> безопасность при возможных авариях объектов магистральных или промышленных трубопроводов.</w:t>
      </w:r>
    </w:p>
    <w:p w:rsidR="00FA19A2" w:rsidRDefault="00913DFA">
      <w:pPr>
        <w:pStyle w:val="af7"/>
        <w:contextualSpacing/>
        <w:rPr>
          <w:szCs w:val="28"/>
        </w:rPr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FA19A2" w:rsidRDefault="00FA19A2">
      <w:pPr>
        <w:pStyle w:val="af7"/>
        <w:contextualSpacing/>
        <w:rPr>
          <w:rFonts w:cs="Times New Roman"/>
          <w:iCs/>
          <w:color w:val="000000"/>
        </w:rPr>
      </w:pPr>
    </w:p>
    <w:p w:rsidR="00FA19A2" w:rsidRDefault="00913DFA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2" w:name="__RefHeading___Toc88848204"/>
      <w:bookmarkEnd w:id="32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FA19A2" w:rsidRDefault="00FA19A2">
      <w:pPr>
        <w:pStyle w:val="af7"/>
        <w:rPr>
          <w:sz w:val="24"/>
          <w:szCs w:val="24"/>
        </w:rPr>
      </w:pPr>
    </w:p>
    <w:p w:rsidR="00FA19A2" w:rsidRDefault="00913DFA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Согласно Федерального закона от 14.03.1995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особой охраны.</w:t>
      </w:r>
    </w:p>
    <w:p w:rsidR="00FA19A2" w:rsidRDefault="00913DFA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shd w:val="clear" w:color="auto" w:fill="FFFFFF"/>
        </w:rPr>
        <w:t xml:space="preserve">2. Согласно данным, предоставленным Министерством природопользования Рязанской области, в настоящее время на территории </w:t>
      </w:r>
      <w:proofErr w:type="spellStart"/>
      <w:r>
        <w:rPr>
          <w:iCs/>
          <w:color w:val="000000"/>
          <w:shd w:val="clear" w:color="auto" w:fill="FFFFFF"/>
        </w:rPr>
        <w:t>Собчаковского</w:t>
      </w:r>
      <w:proofErr w:type="spellEnd"/>
      <w:r>
        <w:rPr>
          <w:rFonts w:eastAsia="Times New Roman" w:cs="Times New Roman"/>
          <w:iCs/>
          <w:shd w:val="clear" w:color="auto" w:fill="FFFFFF"/>
        </w:rPr>
        <w:t xml:space="preserve"> сельского поселения, особо охраняемые природные территории областного (регионального) значения и их охранные зоны отсутствуют. </w:t>
      </w:r>
    </w:p>
    <w:p w:rsidR="00FA19A2" w:rsidRDefault="00913DFA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iCs/>
          <w:color w:val="000000"/>
          <w:shd w:val="clear" w:color="auto" w:fill="FFFFFF"/>
        </w:rPr>
        <w:t>Собчаковского</w:t>
      </w:r>
      <w:proofErr w:type="spellEnd"/>
      <w:r>
        <w:rPr>
          <w:rFonts w:eastAsia="Times New Roman" w:cs="Times New Roman"/>
          <w:iCs/>
          <w:color w:val="000000"/>
          <w:shd w:val="clear" w:color="auto" w:fill="FFFFFF"/>
        </w:rPr>
        <w:t xml:space="preserve"> 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hd w:val="clear" w:color="auto" w:fill="FFFFFF"/>
        </w:rPr>
        <w:t>я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Спасского муниципального района Рязанской области отсутствуют ООПТ федерального и местного значения.</w:t>
      </w:r>
    </w:p>
    <w:p w:rsidR="00FA19A2" w:rsidRDefault="00FA19A2">
      <w:pPr>
        <w:pStyle w:val="af7"/>
        <w:rPr>
          <w:szCs w:val="28"/>
        </w:rPr>
      </w:pPr>
    </w:p>
    <w:p w:rsidR="00FA19A2" w:rsidRDefault="00913DFA">
      <w:pPr>
        <w:pStyle w:val="1"/>
        <w:ind w:firstLine="567"/>
        <w:contextualSpacing/>
        <w:rPr>
          <w:rFonts w:cs="Times New Roman"/>
        </w:rPr>
      </w:pPr>
      <w:bookmarkStart w:id="33" w:name="__RefHeading___Toc88848205"/>
      <w:bookmarkEnd w:id="33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FA19A2" w:rsidRDefault="00FA19A2">
      <w:pPr>
        <w:pStyle w:val="af7"/>
        <w:rPr>
          <w:sz w:val="24"/>
          <w:szCs w:val="24"/>
        </w:rPr>
      </w:pPr>
    </w:p>
    <w:p w:rsidR="00FA19A2" w:rsidRDefault="00913DFA">
      <w:pPr>
        <w:pStyle w:val="af7"/>
        <w:rPr>
          <w:shd w:val="clear" w:color="auto" w:fill="FFFFFF"/>
        </w:rPr>
      </w:pPr>
      <w:r>
        <w:rPr>
          <w:shd w:val="clear" w:color="auto" w:fill="FFFFFF"/>
        </w:rPr>
        <w:t xml:space="preserve">На территории </w:t>
      </w:r>
      <w:proofErr w:type="spellStart"/>
      <w:r>
        <w:rPr>
          <w:shd w:val="clear" w:color="auto" w:fill="FFFFFF"/>
        </w:rPr>
        <w:t>Собчаковского</w:t>
      </w:r>
      <w:proofErr w:type="spellEnd"/>
      <w:r>
        <w:rPr>
          <w:shd w:val="clear" w:color="auto" w:fill="FFFFFF"/>
        </w:rPr>
        <w:t xml:space="preserve"> сельского поселения Спасского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FA19A2" w:rsidRDefault="00913DFA">
      <w:pPr>
        <w:pStyle w:val="af7"/>
        <w:rPr>
          <w:shd w:val="clear" w:color="auto" w:fill="FFFFFF"/>
        </w:rPr>
      </w:pPr>
      <w:r>
        <w:rPr>
          <w:shd w:val="clear" w:color="auto" w:fill="FFFFFF"/>
        </w:rPr>
        <w:t xml:space="preserve">1.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shd w:val="clear" w:color="auto" w:fill="FFFFFF"/>
        </w:rPr>
        <w:t>Собчаковского</w:t>
      </w:r>
      <w:proofErr w:type="spellEnd"/>
      <w:r>
        <w:rPr>
          <w:shd w:val="clear" w:color="auto" w:fill="FFFFFF"/>
        </w:rPr>
        <w:t xml:space="preserve"> сельского поселения Спасского муниципального района Рязанской </w:t>
      </w:r>
      <w:r>
        <w:rPr>
          <w:shd w:val="clear" w:color="auto" w:fill="FFFFFF"/>
        </w:rPr>
        <w:lastRenderedPageBreak/>
        <w:t>области находятся 16 выявленных объектов архе</w:t>
      </w:r>
      <w:r w:rsidR="006A04E7">
        <w:rPr>
          <w:shd w:val="clear" w:color="auto" w:fill="FFFFFF"/>
        </w:rPr>
        <w:t>ологического наследия, указанные</w:t>
      </w:r>
      <w:r>
        <w:rPr>
          <w:shd w:val="clear" w:color="auto" w:fill="FFFFFF"/>
        </w:rPr>
        <w:t xml:space="preserve"> в таблице.</w:t>
      </w:r>
    </w:p>
    <w:p w:rsidR="00FA19A2" w:rsidRDefault="00913DFA">
      <w:pPr>
        <w:pStyle w:val="af7"/>
        <w:jc w:val="center"/>
      </w:pPr>
      <w:r>
        <w:t>Перечень выявленных объектов археологического наследия</w:t>
      </w:r>
    </w:p>
    <w:tbl>
      <w:tblPr>
        <w:tblW w:w="1005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90"/>
        <w:gridCol w:w="2773"/>
        <w:gridCol w:w="3348"/>
        <w:gridCol w:w="3241"/>
      </w:tblGrid>
      <w:tr w:rsidR="00FA19A2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9A2" w:rsidRDefault="00913DFA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t>1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Дубовичье</w:t>
            </w:r>
            <w:proofErr w:type="spellEnd"/>
            <w:r>
              <w:t xml:space="preserve"> I стоянка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t xml:space="preserve">1,5 км к </w:t>
            </w:r>
            <w:proofErr w:type="gramStart"/>
            <w:r>
              <w:t>Ю</w:t>
            </w:r>
            <w:proofErr w:type="gramEnd"/>
            <w:r>
              <w:t xml:space="preserve"> от водокачки с. </w:t>
            </w:r>
            <w:proofErr w:type="spellStart"/>
            <w:r>
              <w:t>Дубовичье</w:t>
            </w:r>
            <w:proofErr w:type="spellEnd"/>
            <w:r>
              <w:t xml:space="preserve">, на левом берегу р. </w:t>
            </w:r>
            <w:proofErr w:type="spellStart"/>
            <w: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t>Приказ комитета по культуре и туризму Рязанской области от 14.04.2011 № 269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Дубовичье</w:t>
            </w:r>
            <w:proofErr w:type="spellEnd"/>
            <w:r>
              <w:t xml:space="preserve"> II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южная окраина с. </w:t>
            </w:r>
            <w:proofErr w:type="spellStart"/>
            <w:r>
              <w:rPr>
                <w:szCs w:val="24"/>
              </w:rPr>
              <w:t>Дубовичье</w:t>
            </w:r>
            <w:proofErr w:type="spellEnd"/>
            <w:r>
              <w:rPr>
                <w:szCs w:val="24"/>
              </w:rPr>
              <w:t xml:space="preserve">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I городище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0,2 км к</w:t>
            </w:r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 xml:space="preserve"> от северной окраины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II городище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2,5 км к ЮЗ от церкви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III городище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южная окраина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  <w:r>
              <w:rPr>
                <w:szCs w:val="24"/>
              </w:rPr>
              <w:t>, на правом берегу р. Оки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2 км к </w:t>
            </w:r>
            <w:proofErr w:type="gramStart"/>
            <w:r>
              <w:rPr>
                <w:szCs w:val="24"/>
              </w:rPr>
              <w:t>СВ</w:t>
            </w:r>
            <w:proofErr w:type="gramEnd"/>
            <w:r>
              <w:rPr>
                <w:szCs w:val="24"/>
              </w:rPr>
              <w:t xml:space="preserve"> от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  <w:r>
              <w:rPr>
                <w:szCs w:val="24"/>
              </w:rPr>
              <w:t>, на правом берегу р. Оки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II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0,5 км к ЮЗ от южной окраины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Половское</w:t>
            </w:r>
            <w:proofErr w:type="spellEnd"/>
            <w:r>
              <w:t xml:space="preserve"> I городище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0,2 км к</w:t>
            </w:r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 xml:space="preserve"> от северной окраины с. </w:t>
            </w:r>
            <w:proofErr w:type="spellStart"/>
            <w:r>
              <w:rPr>
                <w:szCs w:val="24"/>
              </w:rPr>
              <w:t>Половского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Курино 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0,6 км к ЮЗ от д. Курино,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Курино II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0,4 км к ЮЗ от котельной д. Курино,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Курино III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центральная часть д. Курино,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Курино IV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северная окраина д. Курино,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Собчаково 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в 1,7 км к</w:t>
            </w:r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 xml:space="preserve"> от церкви с. Собчаково,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r>
              <w:t>Собчаково II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>1,4 км к</w:t>
            </w:r>
            <w:proofErr w:type="gramStart"/>
            <w:r>
              <w:rPr>
                <w:szCs w:val="24"/>
              </w:rPr>
              <w:t xml:space="preserve"> С</w:t>
            </w:r>
            <w:proofErr w:type="gramEnd"/>
            <w:r>
              <w:rPr>
                <w:szCs w:val="24"/>
              </w:rPr>
              <w:t xml:space="preserve"> от с. Собчаково,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Тысья</w:t>
            </w:r>
            <w:proofErr w:type="spellEnd"/>
            <w:r>
              <w:t xml:space="preserve"> II поселение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2,5 км к </w:t>
            </w:r>
            <w:proofErr w:type="gramStart"/>
            <w:r>
              <w:rPr>
                <w:szCs w:val="24"/>
              </w:rPr>
              <w:t>Ю</w:t>
            </w:r>
            <w:proofErr w:type="gramEnd"/>
            <w:r>
              <w:rPr>
                <w:szCs w:val="24"/>
              </w:rPr>
              <w:t xml:space="preserve"> от ст. </w:t>
            </w:r>
            <w:proofErr w:type="spellStart"/>
            <w:r>
              <w:rPr>
                <w:szCs w:val="24"/>
              </w:rPr>
              <w:t>Тысья</w:t>
            </w:r>
            <w:proofErr w:type="spellEnd"/>
            <w:r>
              <w:rPr>
                <w:szCs w:val="24"/>
              </w:rPr>
              <w:t xml:space="preserve">, на правом берегу р. </w:t>
            </w:r>
            <w:proofErr w:type="spellStart"/>
            <w:r>
              <w:rPr>
                <w:szCs w:val="24"/>
              </w:rPr>
              <w:t>Тысьи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  <w:tr w:rsidR="00FA19A2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</w:pPr>
            <w:proofErr w:type="spellStart"/>
            <w:r>
              <w:t>Универсаль</w:t>
            </w:r>
            <w:proofErr w:type="spellEnd"/>
            <w:r>
              <w:t xml:space="preserve"> селище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1,5 км к ЮВ от южной окраины с. </w:t>
            </w:r>
            <w:proofErr w:type="gramStart"/>
            <w:r>
              <w:rPr>
                <w:szCs w:val="24"/>
              </w:rPr>
              <w:t>Ивановское</w:t>
            </w:r>
            <w:proofErr w:type="gram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A2" w:rsidRDefault="00913DFA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</w:tbl>
    <w:p w:rsidR="00FA19A2" w:rsidRDefault="00913DFA">
      <w:pPr>
        <w:pStyle w:val="af7"/>
        <w:rPr>
          <w:szCs w:val="28"/>
        </w:rPr>
      </w:pPr>
      <w:r>
        <w:rPr>
          <w:shd w:val="clear" w:color="auto" w:fill="FFFFFF"/>
        </w:rPr>
        <w:t xml:space="preserve">Границы территорий указанных объектов археологического наследия не утверждены. </w:t>
      </w:r>
    </w:p>
    <w:p w:rsidR="00FA19A2" w:rsidRDefault="00913DFA">
      <w:pPr>
        <w:pStyle w:val="af7"/>
        <w:rPr>
          <w:szCs w:val="28"/>
        </w:rPr>
      </w:pPr>
      <w:r>
        <w:rPr>
          <w:shd w:val="clear" w:color="auto" w:fill="FFFFFF"/>
        </w:rPr>
        <w:t xml:space="preserve">2. 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</w:t>
      </w:r>
      <w:r>
        <w:rPr>
          <w:shd w:val="clear" w:color="auto" w:fill="FFFFFF"/>
        </w:rPr>
        <w:lastRenderedPageBreak/>
        <w:t xml:space="preserve">культурного наследия, включенных в реестр, выявленных объектов культурного наследия. </w:t>
      </w:r>
    </w:p>
    <w:p w:rsidR="00FA19A2" w:rsidRDefault="00913DFA">
      <w:pPr>
        <w:pStyle w:val="af7"/>
        <w:rPr>
          <w:szCs w:val="28"/>
        </w:rPr>
      </w:pPr>
      <w:r>
        <w:rPr>
          <w:shd w:val="clear" w:color="auto" w:fill="FFFFFF"/>
        </w:rPr>
        <w:t xml:space="preserve"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FA19A2" w:rsidRDefault="00913DFA">
      <w:pPr>
        <w:pStyle w:val="af7"/>
        <w:rPr>
          <w:szCs w:val="28"/>
        </w:rPr>
      </w:pPr>
      <w:r>
        <w:rPr>
          <w:shd w:val="clear" w:color="auto" w:fill="FFFFFF"/>
        </w:rPr>
        <w:t xml:space="preserve">4.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FA19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EB" w:rsidRDefault="004706EB">
      <w:r>
        <w:separator/>
      </w:r>
    </w:p>
  </w:endnote>
  <w:endnote w:type="continuationSeparator" w:id="0">
    <w:p w:rsidR="004706EB" w:rsidRDefault="0047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2" w:rsidRDefault="00FA19A2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2" w:rsidRDefault="00FA19A2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EB" w:rsidRDefault="004706EB">
      <w:r>
        <w:separator/>
      </w:r>
    </w:p>
  </w:footnote>
  <w:footnote w:type="continuationSeparator" w:id="0">
    <w:p w:rsidR="004706EB" w:rsidRDefault="0047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2" w:rsidRDefault="00913DFA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206D72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2" w:rsidRDefault="00FA19A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085"/>
    <w:multiLevelType w:val="multilevel"/>
    <w:tmpl w:val="512EA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515C60"/>
    <w:multiLevelType w:val="multilevel"/>
    <w:tmpl w:val="4C46A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07557D"/>
    <w:multiLevelType w:val="multilevel"/>
    <w:tmpl w:val="D9C02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9A2"/>
    <w:rsid w:val="001D3D1C"/>
    <w:rsid w:val="00206D72"/>
    <w:rsid w:val="00337000"/>
    <w:rsid w:val="0044703D"/>
    <w:rsid w:val="004612F6"/>
    <w:rsid w:val="004706EB"/>
    <w:rsid w:val="004A40EE"/>
    <w:rsid w:val="00552FD0"/>
    <w:rsid w:val="00644765"/>
    <w:rsid w:val="006A04E7"/>
    <w:rsid w:val="006B0021"/>
    <w:rsid w:val="00752FCF"/>
    <w:rsid w:val="008A7E0A"/>
    <w:rsid w:val="009000AC"/>
    <w:rsid w:val="00913DFA"/>
    <w:rsid w:val="009E0E1C"/>
    <w:rsid w:val="00BE61E7"/>
    <w:rsid w:val="00CD663C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8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a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EEEF-6057-41ED-A7F2-D398987A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27</Pages>
  <Words>8604</Words>
  <Characters>49044</Characters>
  <Application>Microsoft Office Word</Application>
  <DocSecurity>0</DocSecurity>
  <Lines>408</Lines>
  <Paragraphs>115</Paragraphs>
  <ScaleCrop>false</ScaleCrop>
  <Company>КонсультантПлюс Версия 4021.00.65</Company>
  <LinksUpToDate>false</LinksUpToDate>
  <CharactersWithSpaces>57533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614</cp:revision>
  <cp:lastPrinted>2023-03-14T16:48:00Z</cp:lastPrinted>
  <dcterms:created xsi:type="dcterms:W3CDTF">2023-03-23T09:08:00Z</dcterms:created>
  <dcterms:modified xsi:type="dcterms:W3CDTF">2023-03-31T09:47:00Z</dcterms:modified>
  <dc:language>ru-RU</dc:language>
</cp:coreProperties>
</file>