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4E0C" w:rsidRDefault="004B7B4E">
      <w:pPr>
        <w:ind w:left="5669" w:firstLine="0"/>
      </w:pPr>
      <w:r>
        <w:t>Приложение</w:t>
      </w:r>
    </w:p>
    <w:p w:rsidR="008B4E0C" w:rsidRDefault="004B7B4E">
      <w:pPr>
        <w:ind w:left="5670" w:firstLine="0"/>
        <w:jc w:val="left"/>
      </w:pPr>
      <w:r>
        <w:rPr>
          <w:szCs w:val="24"/>
        </w:rPr>
        <w:t>к постановлению главного управления</w:t>
      </w:r>
    </w:p>
    <w:p w:rsidR="008B4E0C" w:rsidRDefault="004B7B4E">
      <w:pPr>
        <w:ind w:left="5670" w:firstLine="0"/>
        <w:jc w:val="left"/>
      </w:pPr>
      <w:r>
        <w:rPr>
          <w:szCs w:val="24"/>
        </w:rPr>
        <w:t>архитектуры и градостроительства</w:t>
      </w:r>
    </w:p>
    <w:p w:rsidR="008B4E0C" w:rsidRDefault="004B7B4E">
      <w:pPr>
        <w:ind w:left="5670" w:firstLine="0"/>
        <w:jc w:val="left"/>
      </w:pPr>
      <w:r>
        <w:rPr>
          <w:szCs w:val="24"/>
        </w:rPr>
        <w:t>Рязанской области</w:t>
      </w:r>
    </w:p>
    <w:p w:rsidR="008B4E0C" w:rsidRDefault="00386127">
      <w:pPr>
        <w:ind w:left="5670" w:firstLine="0"/>
        <w:jc w:val="left"/>
      </w:pPr>
      <w:r>
        <w:rPr>
          <w:szCs w:val="24"/>
        </w:rPr>
        <w:t>от 26 апреля 2023 г.</w:t>
      </w:r>
      <w:r w:rsidR="004B7B4E">
        <w:rPr>
          <w:szCs w:val="24"/>
        </w:rPr>
        <w:t xml:space="preserve"> №</w:t>
      </w:r>
      <w:r>
        <w:rPr>
          <w:szCs w:val="24"/>
        </w:rPr>
        <w:t xml:space="preserve"> 187-п</w:t>
      </w: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8B4E0C">
      <w:pPr>
        <w:pStyle w:val="af6"/>
        <w:ind w:firstLine="0"/>
        <w:jc w:val="center"/>
        <w:rPr>
          <w:sz w:val="32"/>
          <w:szCs w:val="32"/>
        </w:rPr>
      </w:pPr>
    </w:p>
    <w:p w:rsidR="008B4E0C" w:rsidRDefault="004B7B4E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8B4E0C" w:rsidRDefault="004B7B4E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Шелемишевское</w:t>
      </w:r>
      <w:proofErr w:type="spellEnd"/>
      <w:r>
        <w:rPr>
          <w:sz w:val="32"/>
          <w:szCs w:val="32"/>
        </w:rPr>
        <w:t xml:space="preserve"> сельское поселение</w:t>
      </w:r>
    </w:p>
    <w:p w:rsidR="008B4E0C" w:rsidRDefault="004B7B4E">
      <w:pPr>
        <w:pStyle w:val="af6"/>
        <w:ind w:firstLine="0"/>
        <w:jc w:val="center"/>
        <w:rPr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Скопинского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  <w:rPr>
          <w:rFonts w:cs="Times New Roman"/>
          <w:sz w:val="32"/>
          <w:szCs w:val="32"/>
        </w:rPr>
      </w:pPr>
    </w:p>
    <w:p w:rsidR="008B4E0C" w:rsidRDefault="008B4E0C">
      <w:pPr>
        <w:pStyle w:val="af6"/>
        <w:rPr>
          <w:rFonts w:cs="Times New Roman"/>
          <w:sz w:val="32"/>
          <w:szCs w:val="32"/>
        </w:rPr>
      </w:pPr>
    </w:p>
    <w:p w:rsidR="008B4E0C" w:rsidRDefault="008B4E0C">
      <w:pPr>
        <w:pStyle w:val="af6"/>
        <w:rPr>
          <w:rFonts w:cs="Times New Roman"/>
          <w:sz w:val="32"/>
          <w:szCs w:val="32"/>
        </w:rPr>
      </w:pPr>
    </w:p>
    <w:p w:rsidR="008B4E0C" w:rsidRDefault="008B4E0C">
      <w:pPr>
        <w:pStyle w:val="af6"/>
        <w:rPr>
          <w:rFonts w:cs="Times New Roman"/>
          <w:sz w:val="32"/>
          <w:szCs w:val="32"/>
        </w:rPr>
      </w:pPr>
    </w:p>
    <w:p w:rsidR="008B4E0C" w:rsidRDefault="008B4E0C">
      <w:pPr>
        <w:pStyle w:val="af6"/>
        <w:rPr>
          <w:rFonts w:cs="Times New Roman"/>
          <w:sz w:val="32"/>
          <w:szCs w:val="32"/>
        </w:rPr>
        <w:sectPr w:rsidR="008B4E0C">
          <w:headerReference w:type="default" r:id="rId8"/>
          <w:footerReference w:type="default" r:id="rId9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8B4E0C" w:rsidRDefault="004B7B4E">
      <w:pPr>
        <w:pStyle w:val="af6"/>
        <w:rPr>
          <w:rFonts w:cs="Times New Roman"/>
          <w:szCs w:val="28"/>
        </w:rPr>
      </w:pPr>
      <w:r>
        <w:lastRenderedPageBreak/>
        <w:t>Содержание</w:t>
      </w:r>
    </w:p>
    <w:sdt>
      <w:sdtPr>
        <w:id w:val="782775268"/>
        <w:docPartObj>
          <w:docPartGallery w:val="Table of Contents"/>
          <w:docPartUnique/>
        </w:docPartObj>
      </w:sdtPr>
      <w:sdtEndPr/>
      <w:sdtContent>
        <w:p w:rsidR="008B4E0C" w:rsidRDefault="004B7B4E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88848171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72">
            <w:r w:rsidR="004B7B4E">
              <w:t>Статья 1. Основные понятия, используемые в правилах землепользования и застройки</w:t>
            </w:r>
            <w:r w:rsidR="004B7B4E">
              <w:tab/>
              <w:t>4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73">
            <w:r w:rsidR="004B7B4E">
              <w:t>Статья 2. Положение о регулировании землепользования и застройки</w:t>
            </w:r>
            <w:r w:rsidR="004B7B4E">
              <w:tab/>
              <w:t>4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74">
            <w:r w:rsidR="004B7B4E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4B7B4E">
              <w:tab/>
              <w:t>4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75">
            <w:r w:rsidR="004B7B4E">
              <w:t>Статья 4. Положение о подготовке документации по планировке территории</w:t>
            </w:r>
            <w:r w:rsidR="004B7B4E">
              <w:tab/>
              <w:t>6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76">
            <w:r w:rsidR="004B7B4E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4B7B4E">
              <w:tab/>
              <w:t>6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77">
            <w:r w:rsidR="004B7B4E">
              <w:t>Статья 6. Положение о внесении изменений в правила землепользования и застройки</w:t>
            </w:r>
            <w:r w:rsidR="004B7B4E">
              <w:tab/>
              <w:t>7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78">
            <w:r w:rsidR="004B7B4E">
              <w:t>Статья 7. Градостроительные планы земельных участков</w:t>
            </w:r>
            <w:r w:rsidR="004B7B4E">
              <w:tab/>
              <w:t>8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79">
            <w:r w:rsidR="004B7B4E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4B7B4E">
              <w:tab/>
              <w:t>9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0">
            <w:r w:rsidR="004B7B4E">
              <w:t>Раздел 2. Градостроительные регламенты</w:t>
            </w:r>
            <w:r w:rsidR="004B7B4E">
              <w:tab/>
              <w:t>9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1">
            <w:r w:rsidR="004B7B4E">
              <w:t>Статья 9. Общие требования, предъявляемые к установлению градостроительных регламентов</w:t>
            </w:r>
            <w:r w:rsidR="004B7B4E">
              <w:tab/>
              <w:t>9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2">
            <w:r w:rsidR="004B7B4E">
              <w:t>Статья 10. Перечень территориальных зон, выделенных на карте градостроительного зонирования</w:t>
            </w:r>
            <w:r w:rsidR="004B7B4E">
              <w:tab/>
              <w:t>10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3">
            <w:r w:rsidR="004B7B4E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4B7B4E">
              <w:tab/>
              <w:t>11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4">
            <w:r w:rsidR="004B7B4E">
              <w:t>Статья 11.1. Жилые зоны (1)</w:t>
            </w:r>
            <w:r w:rsidR="004B7B4E">
              <w:tab/>
              <w:t>13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13414_1755484557">
            <w:r w:rsidR="004B7B4E">
              <w:t>Статья 11.2. Многофункциональная общественно-деловая зона (2.1)</w:t>
            </w:r>
            <w:r w:rsidR="004B7B4E">
              <w:tab/>
              <w:t>14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6">
            <w:r w:rsidR="004B7B4E">
              <w:t>Статья 11.3. Зона специализированной общественной застройки (2.2)</w:t>
            </w:r>
            <w:r w:rsidR="004B7B4E">
              <w:tab/>
              <w:t>16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7">
            <w:r w:rsidR="004B7B4E">
              <w:t>Статья 11.4. Производственная зона (3.1)</w:t>
            </w:r>
            <w:r w:rsidR="004B7B4E">
              <w:tab/>
              <w:t>17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13416_1755484557">
            <w:r w:rsidR="004B7B4E">
              <w:t>Статья 11.5. Коммунально-складская зона (3.2)</w:t>
            </w:r>
            <w:r w:rsidR="004B7B4E">
              <w:tab/>
              <w:t>18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8">
            <w:r w:rsidR="004B7B4E">
              <w:t>Статья 11.6. Зона инженерной инфраструктуры (3.3)</w:t>
            </w:r>
            <w:r w:rsidR="004B7B4E">
              <w:tab/>
              <w:t>19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89">
            <w:r w:rsidR="004B7B4E">
              <w:t>Статья 11.7. Зона транспортной инфраструктуры (3.4)</w:t>
            </w:r>
            <w:r w:rsidR="004B7B4E">
              <w:tab/>
              <w:t>20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90">
            <w:r w:rsidR="004B7B4E">
              <w:t>Статья 11.8. Зона садоводческих или огороднических некоммерческих товариществ (4.1)</w:t>
            </w:r>
            <w:r w:rsidR="004B7B4E">
              <w:tab/>
              <w:t>21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91">
            <w:r w:rsidR="004B7B4E">
              <w:t>Статья 11.9. Зоны сельскохозяйственного использования (4.2)</w:t>
            </w:r>
            <w:r w:rsidR="004B7B4E">
              <w:tab/>
              <w:t>22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92">
            <w:r w:rsidR="004B7B4E">
              <w:t>Статья 11.10. Производственная зона сельскохозяйственных предприятий (4.4)</w:t>
            </w:r>
            <w:r w:rsidR="004B7B4E">
              <w:tab/>
              <w:t>23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4612_1224914637">
            <w:r w:rsidR="004B7B4E">
              <w:t>Статья 11.11. Зона озелененных территорий специального назначения (5.6)</w:t>
            </w:r>
            <w:r w:rsidR="004B7B4E">
              <w:tab/>
              <w:t>24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93">
            <w:r w:rsidR="004B7B4E">
              <w:t>Статья 11.12. Зона кладбищ (6.1)</w:t>
            </w:r>
            <w:r w:rsidR="004B7B4E">
              <w:tab/>
              <w:t>25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4612_12249146372">
            <w:r w:rsidR="004B7B4E">
              <w:t>Статья 11.13. Зона режимных территорий (6.2)</w:t>
            </w:r>
            <w:r w:rsidR="004B7B4E">
              <w:tab/>
              <w:t>2</w:t>
            </w:r>
          </w:hyperlink>
          <w:r w:rsidR="00283ADA">
            <w:t>6</w:t>
          </w:r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14260_2886153050">
            <w:r w:rsidR="004B7B4E">
              <w:t>Статья 12. Земли, для которых градостроительные регламенты не устанавливаются</w:t>
            </w:r>
            <w:r w:rsidR="004B7B4E">
              <w:tab/>
              <w:t>2</w:t>
            </w:r>
          </w:hyperlink>
          <w:r w:rsidR="00DA23D6">
            <w:t>7</w:t>
          </w:r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97">
            <w:r w:rsidR="004B7B4E">
              <w:t>Статья 13.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4B7B4E">
              <w:tab/>
              <w:t>27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98">
            <w:r w:rsidR="004B7B4E">
              <w:t>Статья 14. Зоны с особыми условиями использования территории</w:t>
            </w:r>
            <w:r w:rsidR="004B7B4E">
              <w:tab/>
              <w:t>27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199">
            <w:r w:rsidR="004B7B4E">
              <w:t>Статья 14.1. Санитарно-защитные зоны предприятий, сооружений и иных объектов</w:t>
            </w:r>
            <w:r w:rsidR="004B7B4E">
              <w:tab/>
              <w:t>28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200">
            <w:r w:rsidR="004B7B4E">
              <w:t>Статья 14.2. Водоохранные зоны и прибрежные защитные полосы водных объектов</w:t>
            </w:r>
            <w:r w:rsidR="004B7B4E">
              <w:tab/>
              <w:t>28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201">
            <w:r w:rsidR="004B7B4E">
              <w:t>Статья 14.3. Охранные зоны инженерных коммуникаций, сооружений</w:t>
            </w:r>
            <w:r w:rsidR="004B7B4E">
              <w:tab/>
              <w:t>2</w:t>
            </w:r>
          </w:hyperlink>
          <w:r w:rsidR="00283ADA">
            <w:t>9</w:t>
          </w:r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19568_2340155531">
            <w:r w:rsidR="004B7B4E">
              <w:t>Статья 14.4. Придорожные полосы автомобильных дорог</w:t>
            </w:r>
            <w:r w:rsidR="004B7B4E">
              <w:tab/>
              <w:t>29</w:t>
            </w:r>
          </w:hyperlink>
        </w:p>
        <w:p w:rsidR="008B4E0C" w:rsidRDefault="00300BA0">
          <w:pPr>
            <w:pStyle w:val="16"/>
            <w:tabs>
              <w:tab w:val="right" w:leader="dot" w:pos="9921"/>
            </w:tabs>
            <w:rPr>
              <w:sz w:val="32"/>
              <w:szCs w:val="32"/>
            </w:rPr>
          </w:pPr>
          <w:hyperlink w:anchor="__RefHeading___Toc88848205">
            <w:r w:rsidR="004B7B4E">
              <w:t>Статья 15. Объекты культурного наследия</w:t>
            </w:r>
            <w:r w:rsidR="004B7B4E">
              <w:tab/>
              <w:t>29</w:t>
            </w:r>
          </w:hyperlink>
          <w:r w:rsidR="004B7B4E">
            <w:fldChar w:fldCharType="end"/>
          </w:r>
        </w:p>
      </w:sdtContent>
    </w:sdt>
    <w:p w:rsidR="008B4E0C" w:rsidRDefault="008B4E0C">
      <w:pPr>
        <w:pStyle w:val="af6"/>
        <w:rPr>
          <w:rFonts w:ascii="Calibri" w:hAnsi="Calibri"/>
          <w:sz w:val="22"/>
        </w:rPr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8B4E0C">
      <w:pPr>
        <w:pStyle w:val="af6"/>
      </w:pPr>
    </w:p>
    <w:p w:rsidR="008B4E0C" w:rsidRDefault="004B7B4E">
      <w:pPr>
        <w:pStyle w:val="1"/>
        <w:contextualSpacing/>
      </w:pPr>
      <w:bookmarkStart w:id="0" w:name="__RefHeading___Toc88848171"/>
      <w:bookmarkEnd w:id="0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1"/>
        <w:contextualSpacing/>
        <w:rPr>
          <w:rFonts w:cs="Times New Roman"/>
        </w:rPr>
      </w:pPr>
      <w:bookmarkStart w:id="1" w:name="__RefHeading___Toc88848172"/>
      <w:bookmarkEnd w:id="1"/>
      <w:r>
        <w:rPr>
          <w:rFonts w:cs="Times New Roman"/>
        </w:rPr>
        <w:t>Статья 1. Основные понятия, используемые в правилах землепользования и застройки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В настоящих правилах землепользования и застройки муниципального образования – </w:t>
      </w:r>
      <w:proofErr w:type="spellStart"/>
      <w:r>
        <w:t>Шелемишевское</w:t>
      </w:r>
      <w:proofErr w:type="spellEnd"/>
      <w:r>
        <w:t xml:space="preserve"> сельское поселение </w:t>
      </w:r>
      <w:proofErr w:type="spellStart"/>
      <w:r>
        <w:t>Скопинского</w:t>
      </w:r>
      <w:proofErr w:type="spellEnd"/>
      <w: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8B4E0C" w:rsidRDefault="004B7B4E">
      <w:pPr>
        <w:pStyle w:val="1"/>
        <w:contextualSpacing/>
        <w:rPr>
          <w:rFonts w:cs="Times New Roman"/>
        </w:rPr>
      </w:pPr>
      <w:bookmarkStart w:id="2" w:name="__RefHeading___Toc88848173"/>
      <w:bookmarkEnd w:id="2"/>
      <w:r>
        <w:rPr>
          <w:rFonts w:cs="Times New Roman"/>
        </w:rPr>
        <w:t>Статья 2. Положение о регулировании землепользования и застройки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</w:t>
      </w:r>
      <w:r>
        <w:rPr>
          <w:rFonts w:eastAsia="Times New Roman" w:cs="Times New Roman"/>
          <w:szCs w:val="28"/>
          <w:lang w:eastAsia="ar-SA"/>
        </w:rPr>
        <w:t xml:space="preserve">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8B4E0C" w:rsidRDefault="004B7B4E">
      <w:pPr>
        <w:pStyle w:val="1"/>
        <w:contextualSpacing/>
        <w:rPr>
          <w:rFonts w:cs="Times New Roman"/>
        </w:rPr>
      </w:pPr>
      <w:bookmarkStart w:id="3" w:name="__RefHeading___Toc88848174"/>
      <w:bookmarkEnd w:id="3"/>
      <w:r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5. Физическое или юридическое лицо вправе оспорить в суде решение</w:t>
      </w:r>
      <w: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6.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7. В соответствии с п</w:t>
      </w:r>
      <w:r>
        <w:rPr>
          <w:rFonts w:eastAsia="Times New Roman" w:cs="Times New Roman"/>
          <w:szCs w:val="28"/>
          <w:lang w:eastAsia="ar-SA"/>
        </w:rPr>
        <w:t>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8B4E0C" w:rsidRDefault="004B7B4E">
      <w:pPr>
        <w:pStyle w:val="1"/>
        <w:contextualSpacing/>
        <w:rPr>
          <w:rFonts w:cs="Times New Roman"/>
        </w:rPr>
      </w:pPr>
      <w:bookmarkStart w:id="4" w:name="__RefHeading___Toc88848175"/>
      <w:bookmarkEnd w:id="4"/>
      <w:r>
        <w:rPr>
          <w:rFonts w:cs="Times New Roman"/>
        </w:rPr>
        <w:lastRenderedPageBreak/>
        <w:t>Статья 4. Положение о подготовке документации по планировке  территории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1"/>
        <w:contextualSpacing/>
      </w:pPr>
      <w:bookmarkStart w:id="5" w:name="__RefHeading___Toc88848176"/>
      <w:bookmarkEnd w:id="5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</w:t>
      </w:r>
      <w:r>
        <w:lastRenderedPageBreak/>
        <w:t>градостроительной деятельности в поселениях и городских округах Рязанской области.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Результаты общественных обсуждений и публичных слушаний носят рекомендательный характер.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8B4E0C" w:rsidRDefault="004B7B4E">
      <w:pPr>
        <w:pStyle w:val="1"/>
        <w:contextualSpacing/>
      </w:pPr>
      <w:bookmarkStart w:id="6" w:name="__RefHeading___Toc88848177"/>
      <w:bookmarkEnd w:id="6"/>
      <w:r>
        <w:rPr>
          <w:rFonts w:cs="Times New Roman"/>
        </w:rPr>
        <w:t>Статья 6. Положение о внесении изменений в правила землепользования и застройки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1) несоответствие правил землепользования и застройки генеральному 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</w:t>
      </w:r>
      <w:r w:rsidR="00B64C19">
        <w:t xml:space="preserve"> </w:t>
      </w:r>
      <w:r>
        <w:t xml:space="preserve">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br/>
        <w:t xml:space="preserve">с особыми условиями использования территорий, территорий достопримечательных мест федерального, регионального и местного значения, </w:t>
      </w:r>
      <w:r>
        <w:lastRenderedPageBreak/>
        <w:t>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8B4E0C" w:rsidRDefault="004B7B4E">
      <w:pPr>
        <w:pStyle w:val="1"/>
        <w:contextualSpacing/>
      </w:pPr>
      <w:bookmarkStart w:id="7" w:name="__RefHeading___Toc88848178"/>
      <w:bookmarkEnd w:id="7"/>
      <w:r>
        <w:rPr>
          <w:rFonts w:cs="Times New Roman"/>
        </w:rPr>
        <w:t>Статья 7. Градостроительные планы земельных участков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8B4E0C" w:rsidRDefault="004B7B4E">
      <w:pPr>
        <w:pStyle w:val="1"/>
        <w:contextualSpacing/>
      </w:pPr>
      <w:bookmarkStart w:id="8" w:name="__RefHeading___Toc88848179"/>
      <w:bookmarkEnd w:id="8"/>
      <w:r>
        <w:rPr>
          <w:rFonts w:cs="Times New Roman"/>
        </w:rPr>
        <w:lastRenderedPageBreak/>
        <w:t>Статья 8. Разрешение на строительство, реконструкцию и ввод объектов капитального строительства в эксплуатацию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8B4E0C" w:rsidRDefault="004B7B4E">
      <w:pPr>
        <w:pStyle w:val="af6"/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B4E0C" w:rsidRDefault="008B4E0C">
      <w:pPr>
        <w:pStyle w:val="af6"/>
        <w:rPr>
          <w:rFonts w:cs="Times New Roman"/>
          <w:color w:val="000000"/>
          <w:szCs w:val="28"/>
          <w:shd w:val="clear" w:color="auto" w:fill="FFFFFF"/>
        </w:rPr>
      </w:pPr>
    </w:p>
    <w:p w:rsidR="008B4E0C" w:rsidRDefault="004B7B4E">
      <w:pPr>
        <w:pStyle w:val="1"/>
        <w:contextualSpacing/>
      </w:pPr>
      <w:bookmarkStart w:id="9" w:name="__RefHeading___Toc88848180"/>
      <w:bookmarkEnd w:id="9"/>
      <w:r>
        <w:rPr>
          <w:rFonts w:cs="Times New Roman"/>
        </w:rPr>
        <w:t>Раздел 2. Градостроительные регламенты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1"/>
        <w:contextualSpacing/>
      </w:pPr>
      <w:bookmarkStart w:id="10" w:name="__RefHeading___Toc88848181"/>
      <w:bookmarkEnd w:id="10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rPr>
          <w:szCs w:val="28"/>
        </w:rPr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8B4E0C" w:rsidRDefault="004B7B4E">
      <w:pPr>
        <w:pStyle w:val="af6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8B4E0C" w:rsidRDefault="004B7B4E">
      <w:pPr>
        <w:pStyle w:val="af6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8B4E0C" w:rsidRDefault="004B7B4E">
      <w:pPr>
        <w:pStyle w:val="af6"/>
      </w:pPr>
      <w:r>
        <w:t>4. Градостроительные регламенты установлены с учетом:</w:t>
      </w:r>
    </w:p>
    <w:p w:rsidR="008B4E0C" w:rsidRDefault="004B7B4E">
      <w:pPr>
        <w:pStyle w:val="af6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8B4E0C" w:rsidRDefault="004B7B4E">
      <w:pPr>
        <w:pStyle w:val="af6"/>
      </w:pPr>
      <w:r>
        <w:lastRenderedPageBreak/>
        <w:t>2) возможного сочетания в пре</w:t>
      </w:r>
      <w:r w:rsidR="001B4015">
        <w:t>делах одной территориальной зоны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8B4E0C" w:rsidRDefault="004B7B4E">
      <w:pPr>
        <w:pStyle w:val="af6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8B4E0C" w:rsidRDefault="004B7B4E">
      <w:pPr>
        <w:pStyle w:val="af6"/>
        <w:rPr>
          <w:szCs w:val="28"/>
        </w:rPr>
      </w:pPr>
      <w:r>
        <w:rPr>
          <w:szCs w:val="28"/>
        </w:rPr>
        <w:t>4) видов территориальных зон;</w:t>
      </w:r>
    </w:p>
    <w:p w:rsidR="008B4E0C" w:rsidRDefault="004B7B4E">
      <w:pPr>
        <w:pStyle w:val="af6"/>
        <w:rPr>
          <w:szCs w:val="28"/>
        </w:rPr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8B4E0C" w:rsidRDefault="004B7B4E">
      <w:pPr>
        <w:pStyle w:val="af6"/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color w:val="000000"/>
          <w:szCs w:val="28"/>
        </w:rPr>
        <w:t>ых</w:t>
      </w:r>
      <w:r>
        <w:rPr>
          <w:szCs w:val="28"/>
        </w:rPr>
        <w:t xml:space="preserve"> регламент</w:t>
      </w:r>
      <w:r>
        <w:rPr>
          <w:color w:val="000000"/>
          <w:szCs w:val="28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 указанных в части 6 настоящей статьи.</w:t>
      </w:r>
    </w:p>
    <w:p w:rsidR="008B4E0C" w:rsidRDefault="004B7B4E">
      <w:pPr>
        <w:pStyle w:val="af6"/>
        <w:rPr>
          <w:szCs w:val="28"/>
        </w:rPr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8B4E0C" w:rsidRDefault="004B7B4E">
      <w:pPr>
        <w:pStyle w:val="af6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8B4E0C" w:rsidRDefault="004B7B4E">
      <w:pPr>
        <w:pStyle w:val="af6"/>
      </w:pPr>
      <w:r>
        <w:t>2) в границах территорий общего пользования;</w:t>
      </w:r>
    </w:p>
    <w:p w:rsidR="008B4E0C" w:rsidRDefault="004B7B4E">
      <w:pPr>
        <w:pStyle w:val="af6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8B4E0C" w:rsidRDefault="004B7B4E">
      <w:pPr>
        <w:pStyle w:val="af6"/>
        <w:rPr>
          <w:szCs w:val="28"/>
        </w:rPr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8B4E0C" w:rsidRDefault="008B4E0C">
      <w:pPr>
        <w:pStyle w:val="af6"/>
      </w:pPr>
    </w:p>
    <w:p w:rsidR="008B4E0C" w:rsidRDefault="004B7B4E">
      <w:pPr>
        <w:pStyle w:val="1"/>
        <w:contextualSpacing/>
      </w:pPr>
      <w:bookmarkStart w:id="11" w:name="__RefHeading___Toc88848182"/>
      <w:bookmarkEnd w:id="11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spacing w:val="5"/>
          <w:szCs w:val="28"/>
        </w:rPr>
        <w:t>Шелемишевское</w:t>
      </w:r>
      <w:proofErr w:type="spellEnd"/>
      <w:r>
        <w:rPr>
          <w:rFonts w:eastAsia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eastAsia="Times New Roman"/>
          <w:spacing w:val="5"/>
          <w:szCs w:val="28"/>
        </w:rPr>
        <w:t>Скопинского</w:t>
      </w:r>
      <w:proofErr w:type="spellEnd"/>
      <w:r>
        <w:rPr>
          <w:rFonts w:eastAsia="Times New Roman"/>
          <w:spacing w:val="5"/>
          <w:szCs w:val="28"/>
        </w:rPr>
        <w:t xml:space="preserve"> муниципального района Рязанской области установлены следующие виды территориальных зон представленные в таблице ниже.</w:t>
      </w:r>
    </w:p>
    <w:tbl>
      <w:tblPr>
        <w:tblW w:w="99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486"/>
      </w:tblGrid>
      <w:tr w:rsidR="008B4E0C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Обозначение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территориальной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Наименование (код) вида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3340" distB="53340" distL="53340" distR="53340" simplePos="0" relativeHeight="3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43815</wp:posOffset>
                      </wp:positionV>
                      <wp:extent cx="706120" cy="323215"/>
                      <wp:effectExtent l="0" t="0" r="0" b="0"/>
                      <wp:wrapSquare wrapText="bothSides"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600" cy="32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fillcolor="#ff6450" stroked="t" style="position:absolute;margin-left:34.4pt;margin-top:3.45pt;width:55.5pt;height:25.35pt;mso-wrap-style:square;v-text-anchor:top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Жилые зоны (1)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56515</wp:posOffset>
                      </wp:positionV>
                      <wp:extent cx="695960" cy="322580"/>
                      <wp:effectExtent l="0" t="0" r="0" b="0"/>
                      <wp:wrapNone/>
                      <wp:docPr id="3" name="Врезка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_1" fillcolor="#a427a8" stroked="t" style="position:absolute;margin-left:34.8pt;margin-top:4.45pt;width:54.7pt;height:25.3pt;mso-wrap-style:square;v-text-anchor:top">
                      <v:fill o:detectmouseclick="t" type="solid" color2="#5bd857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Многофункциональная общественно-деловая зона (2.1)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50165</wp:posOffset>
                      </wp:positionV>
                      <wp:extent cx="695960" cy="322580"/>
                      <wp:effectExtent l="0" t="0" r="0" b="0"/>
                      <wp:wrapNone/>
                      <wp:docPr id="5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4.8pt;margin-top:3.95pt;width:54.7pt;height:25.3pt;mso-wrap-style:square;v-text-anchor:top">
                      <v:fill o:detectmouseclick="t" type="solid" color2="#35850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Зона специализированной общественной застройки (2.2)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48260</wp:posOffset>
                      </wp:positionV>
                      <wp:extent cx="695960" cy="322580"/>
                      <wp:effectExtent l="0" t="0" r="0" b="0"/>
                      <wp:wrapNone/>
                      <wp:docPr id="7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0" fillcolor="#895a44" stroked="t" style="position:absolute;margin-left:35.5pt;margin-top:3.8pt;width:54.7pt;height:25.3pt;mso-wrap-style:square;v-text-anchor:top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Производственная зона (3.1)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57150</wp:posOffset>
                      </wp:positionV>
                      <wp:extent cx="701675" cy="318770"/>
                      <wp:effectExtent l="0" t="0" r="0" b="0"/>
                      <wp:wrapNone/>
                      <wp:docPr id="9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fillcolor="#bd9684" stroked="t" style="position:absolute;margin-left:35.35pt;margin-top:4.5pt;width:55.15pt;height:25pt;mso-wrap-style:square;v-text-anchor:top"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Коммунально-складская зона (3.2)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47625</wp:posOffset>
                      </wp:positionV>
                      <wp:extent cx="695960" cy="322580"/>
                      <wp:effectExtent l="0" t="0" r="0" b="0"/>
                      <wp:wrapNone/>
                      <wp:docPr id="11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fillcolor="#636382" stroked="t" style="position:absolute;margin-left:35.45pt;margin-top:3.75pt;width:54.7pt;height:25.3pt;mso-wrap-style:square;v-text-anchor:top"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Зона инженерной инфраструктуры (3.3)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41275</wp:posOffset>
                      </wp:positionV>
                      <wp:extent cx="695960" cy="322580"/>
                      <wp:effectExtent l="0" t="0" r="0" b="0"/>
                      <wp:wrapNone/>
                      <wp:docPr id="13" name="Врезка7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3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1" fillcolor="#006a91" stroked="t" style="position:absolute;margin-left:35.45pt;margin-top:3.25pt;width:54.7pt;height:25.3pt;mso-wrap-style:square;v-text-anchor:top"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Зона транспортной инфраструктуры (3.4)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47625</wp:posOffset>
                      </wp:positionV>
                      <wp:extent cx="701675" cy="316865"/>
                      <wp:effectExtent l="0" t="0" r="0" b="0"/>
                      <wp:wrapNone/>
                      <wp:docPr id="15" name="Врезка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1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_0" fillcolor="#aaff00" stroked="t" style="position:absolute;margin-left:34.95pt;margin-top:3.75pt;width:55.15pt;height:24.85pt;mso-wrap-style:square;v-text-anchor:top">
                      <v:fill o:detectmouseclick="t" type="solid" color2="#5500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 xml:space="preserve">Зона </w:t>
            </w:r>
            <w:proofErr w:type="gramStart"/>
            <w:r>
              <w:t>садоводческих</w:t>
            </w:r>
            <w:proofErr w:type="gramEnd"/>
            <w:r>
              <w:t xml:space="preserve"> или огороднических некоммерческих</w:t>
            </w:r>
          </w:p>
          <w:p w:rsidR="008B4E0C" w:rsidRDefault="004B7B4E">
            <w:pPr>
              <w:pStyle w:val="aff1"/>
              <w:widowControl w:val="0"/>
              <w:ind w:left="57"/>
            </w:pPr>
            <w:r>
              <w:t>товариществ (4.1)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57150</wp:posOffset>
                      </wp:positionV>
                      <wp:extent cx="701675" cy="318770"/>
                      <wp:effectExtent l="0" t="0" r="0" b="0"/>
                      <wp:wrapNone/>
                      <wp:docPr id="17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4.2</w:t>
                                  </w:r>
                                </w:p>
                                <w:p w:rsidR="008B4E0C" w:rsidRDefault="008B4E0C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fillcolor="#ffffb6" stroked="t" style="position:absolute;margin-left:35.15pt;margin-top:4.5pt;width:55.15pt;height:25pt;mso-wrap-style:square;v-text-anchor:top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20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Зоны сельскохозяйственного использования (4.2)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51435</wp:posOffset>
                      </wp:positionV>
                      <wp:extent cx="701675" cy="318770"/>
                      <wp:effectExtent l="0" t="0" r="0" b="0"/>
                      <wp:wrapNone/>
                      <wp:docPr id="19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pt;margin-top:4.05pt;width:55.15pt;height:25pt;mso-wrap-style:square;v-text-anchor:top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Производственная зона сельскохозяйственных предприятий (4.4)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56515</wp:posOffset>
                      </wp:positionV>
                      <wp:extent cx="701675" cy="318770"/>
                      <wp:effectExtent l="0" t="0" r="0" b="0"/>
                      <wp:wrapNone/>
                      <wp:docPr id="21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69b366" stroked="t" style="position:absolute;margin-left:35.3pt;margin-top:4.45pt;width:55.15pt;height:25pt;mso-wrap-style:square;v-text-anchor:top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widowControl w:val="0"/>
              <w:ind w:left="57" w:firstLine="0"/>
              <w:jc w:val="left"/>
            </w:pPr>
            <w:r>
              <w:t>Зона озелененных территорий специального назначения (5.6)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68985" cy="401320"/>
                      <wp:effectExtent l="0" t="0" r="0" b="0"/>
                      <wp:wrapNone/>
                      <wp:docPr id="23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240" cy="400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120600" tIns="74880" rIns="120600" bIns="748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2.85pt;margin-top:1.8pt;width:60.45pt;height:31.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3905" cy="377190"/>
                  <wp:effectExtent l="0" t="0" r="0" b="0"/>
                  <wp:docPr id="2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t>Зона кладбищ (6.1)</w:t>
            </w:r>
          </w:p>
        </w:tc>
      </w:tr>
      <w:tr w:rsidR="008B4E0C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42545</wp:posOffset>
                      </wp:positionV>
                      <wp:extent cx="701675" cy="321310"/>
                      <wp:effectExtent l="0" t="0" r="0" b="0"/>
                      <wp:wrapNone/>
                      <wp:docPr id="26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92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D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4B7B4E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d0d0ff" stroked="t" style="position:absolute;margin-left:34.15pt;margin-top:3.35pt;width:55.15pt;height:25.2pt;mso-wrap-style:square;v-text-anchor:top">
                      <v:fill o:detectmouseclick="t" type="solid" color2="#2f2f00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rPr>
                <w:rStyle w:val="20"/>
              </w:rPr>
              <w:t xml:space="preserve">Зона </w:t>
            </w:r>
            <w:r>
              <w:rPr>
                <w:rStyle w:val="20"/>
                <w:rFonts w:eastAsia="Times New Roman" w:cs="Times New Roman"/>
                <w:color w:val="000000"/>
                <w:szCs w:val="24"/>
              </w:rPr>
              <w:t>режимных территорий (6.2)</w:t>
            </w:r>
          </w:p>
        </w:tc>
      </w:tr>
    </w:tbl>
    <w:p w:rsidR="008B4E0C" w:rsidRDefault="008B4E0C">
      <w:pPr>
        <w:pStyle w:val="af6"/>
      </w:pPr>
    </w:p>
    <w:p w:rsidR="008B4E0C" w:rsidRDefault="004B7B4E">
      <w:pPr>
        <w:pStyle w:val="1"/>
        <w:contextualSpacing/>
      </w:pPr>
      <w:bookmarkStart w:id="12" w:name="__RefHeading___Toc88848183"/>
      <w:bookmarkEnd w:id="12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8B4E0C" w:rsidRDefault="008B4E0C">
      <w:pPr>
        <w:pStyle w:val="af6"/>
      </w:pPr>
    </w:p>
    <w:p w:rsidR="008B4E0C" w:rsidRDefault="004B7B4E">
      <w:pPr>
        <w:pStyle w:val="af6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8B4E0C" w:rsidRDefault="004B7B4E">
      <w:pPr>
        <w:pStyle w:val="af6"/>
      </w:pPr>
      <w:r>
        <w:t>1) основные виды разрешенного использования;</w:t>
      </w:r>
    </w:p>
    <w:p w:rsidR="008B4E0C" w:rsidRDefault="004B7B4E">
      <w:pPr>
        <w:pStyle w:val="af6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8B4E0C" w:rsidRDefault="004B7B4E">
      <w:pPr>
        <w:pStyle w:val="af6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B4E0C" w:rsidRDefault="004B7B4E">
      <w:pPr>
        <w:pStyle w:val="af6"/>
      </w:pPr>
      <w:r>
        <w:rPr>
          <w:color w:val="000000"/>
          <w:spacing w:val="4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color w:val="000000"/>
          <w:spacing w:val="5"/>
          <w:szCs w:val="28"/>
        </w:rPr>
        <w:t>федеральным органом исполнительной власти, осуществляющим функции по выборке государственной политике и нормативному регулированию в сфере земельных отношений.</w:t>
      </w:r>
    </w:p>
    <w:p w:rsidR="008B4E0C" w:rsidRDefault="004B7B4E">
      <w:pPr>
        <w:pStyle w:val="af6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8B4E0C" w:rsidRDefault="004B7B4E">
      <w:pPr>
        <w:pStyle w:val="af6"/>
      </w:pPr>
      <w:r>
        <w:rPr>
          <w:color w:val="000000"/>
        </w:rPr>
        <w:lastRenderedPageBreak/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8B4E0C" w:rsidRDefault="004B7B4E">
      <w:pPr>
        <w:pStyle w:val="af6"/>
      </w:pPr>
      <w:r>
        <w:rPr>
          <w:color w:val="000000"/>
          <w:szCs w:val="28"/>
        </w:rPr>
        <w:t xml:space="preserve">6. Если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>не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8B4E0C" w:rsidRDefault="004B7B4E">
      <w:pPr>
        <w:pStyle w:val="af6"/>
      </w:pPr>
      <w:r>
        <w:rPr>
          <w:color w:val="000000"/>
          <w:szCs w:val="28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color w:val="000000"/>
          <w:szCs w:val="28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8B4E0C" w:rsidRDefault="004B7B4E">
      <w:pPr>
        <w:pStyle w:val="af6"/>
        <w:rPr>
          <w:szCs w:val="28"/>
        </w:rPr>
      </w:pPr>
      <w:r>
        <w:rPr>
          <w:szCs w:val="28"/>
        </w:rPr>
        <w:lastRenderedPageBreak/>
        <w:t xml:space="preserve">При размещении </w:t>
      </w:r>
      <w:r>
        <w:rPr>
          <w:color w:val="000000"/>
          <w:szCs w:val="28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8B4E0C" w:rsidRDefault="004B7B4E">
      <w:pPr>
        <w:pStyle w:val="af6"/>
      </w:pPr>
      <w:r>
        <w:rPr>
          <w:color w:val="000000"/>
          <w:szCs w:val="28"/>
        </w:rPr>
        <w:t>10</w:t>
      </w:r>
      <w:r>
        <w:rPr>
          <w:szCs w:val="28"/>
        </w:rPr>
        <w:t xml:space="preserve">. Высота </w:t>
      </w:r>
      <w:r>
        <w:rPr>
          <w:color w:val="000000"/>
          <w:szCs w:val="28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8B4E0C" w:rsidRDefault="004B7B4E">
      <w:pPr>
        <w:pStyle w:val="af6"/>
      </w:pPr>
      <w:r>
        <w:rPr>
          <w:color w:val="000000"/>
          <w:szCs w:val="28"/>
        </w:rPr>
        <w:t>11.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:rsidR="008B4E0C" w:rsidRDefault="008B4E0C">
      <w:pPr>
        <w:pStyle w:val="af6"/>
      </w:pPr>
    </w:p>
    <w:p w:rsidR="008B4E0C" w:rsidRDefault="004B7B4E">
      <w:pPr>
        <w:pStyle w:val="1"/>
        <w:contextualSpacing/>
      </w:pPr>
      <w:bookmarkStart w:id="13" w:name="__RefHeading___Toc88848184"/>
      <w:bookmarkEnd w:id="13"/>
      <w:r>
        <w:rPr>
          <w:rFonts w:cs="Times New Roman"/>
        </w:rPr>
        <w:t>Статья 11.1. Жилые зоны (1)</w:t>
      </w:r>
    </w:p>
    <w:p w:rsidR="008B4E0C" w:rsidRDefault="008B4E0C">
      <w:pPr>
        <w:pStyle w:val="af6"/>
        <w:numPr>
          <w:ilvl w:val="0"/>
          <w:numId w:val="2"/>
        </w:numPr>
        <w:ind w:firstLine="709"/>
      </w:pPr>
    </w:p>
    <w:p w:rsidR="008B4E0C" w:rsidRDefault="004B7B4E">
      <w:pPr>
        <w:pStyle w:val="af6"/>
        <w:numPr>
          <w:ilvl w:val="0"/>
          <w:numId w:val="2"/>
        </w:numPr>
        <w:ind w:firstLine="709"/>
      </w:pPr>
      <w:r>
        <w:rPr>
          <w:rFonts w:eastAsia="XO Thames;Times New Roman" w:cs="Times New Roman"/>
          <w:color w:val="000000"/>
          <w:szCs w:val="28"/>
        </w:rPr>
        <w:t>1. Жилые зоны предназначены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преимущественно для размещения индивидуальных жилых домов с приусадебными земельными участками</w:t>
      </w:r>
      <w:r>
        <w:rPr>
          <w:rFonts w:eastAsia="XO Thames;Times New Roman" w:cs="Times New Roman"/>
          <w:color w:val="000000"/>
          <w:szCs w:val="28"/>
          <w:lang w:eastAsia="ru-RU"/>
        </w:rPr>
        <w:t>, блокированных жилых домов, малоэтажных многоквартирных жилых домов</w:t>
      </w:r>
      <w:r>
        <w:rPr>
          <w:rFonts w:eastAsia="XO Thames;Times New Roman" w:cs="Times New Roman"/>
          <w:color w:val="000000"/>
          <w:szCs w:val="28"/>
          <w:lang w:eastAsia="ar-SA"/>
        </w:rPr>
        <w:t>,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>а также отдельно стоящих, встроенных или пристроенных объектов социального и коммунально-бытового назначения, объектов общественно-делового назначения, обеспечивающих потребности жителей.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</w:rPr>
        <w:t xml:space="preserve">жилых зонах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000000"/>
              </w:rPr>
              <w:t>обеспечи-вающих</w:t>
            </w:r>
            <w:proofErr w:type="spellEnd"/>
            <w:proofErr w:type="gramEnd"/>
            <w:r>
              <w:rPr>
                <w:color w:val="000000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3.8.1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spacing w:line="283" w:lineRule="exact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12.0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гостиничное обслуживание.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жилых зонах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2.1.1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2.2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1*/4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1431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 w:right="57" w:firstLine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8B4E0C" w:rsidRDefault="004B7B4E">
            <w:pPr>
              <w:pStyle w:val="af6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  <w:p w:rsidR="008B4E0C" w:rsidRDefault="008B4E0C">
            <w:pPr>
              <w:pStyle w:val="af6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</w:p>
        </w:tc>
      </w:tr>
    </w:tbl>
    <w:p w:rsidR="008B4E0C" w:rsidRDefault="008B4E0C">
      <w:pPr>
        <w:pStyle w:val="af6"/>
        <w:rPr>
          <w:sz w:val="20"/>
          <w:szCs w:val="20"/>
        </w:rPr>
      </w:pPr>
    </w:p>
    <w:p w:rsidR="008B4E0C" w:rsidRDefault="004B7B4E">
      <w:pPr>
        <w:pStyle w:val="1"/>
        <w:contextualSpacing/>
      </w:pPr>
      <w:bookmarkStart w:id="14" w:name="__RefHeading___Toc13414_1755484557"/>
      <w:bookmarkEnd w:id="14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2</w:t>
      </w:r>
      <w:r>
        <w:rPr>
          <w:rFonts w:cs="Times New Roman"/>
        </w:rPr>
        <w:t xml:space="preserve">. </w:t>
      </w:r>
      <w:r>
        <w:rPr>
          <w:rFonts w:eastAsia="Times New Roman" w:cs="Times New Roman"/>
          <w:lang w:eastAsia="ru-RU"/>
        </w:rPr>
        <w:t>Многофункциональная общественно-деловая зона (2.1)</w:t>
      </w:r>
    </w:p>
    <w:p w:rsidR="008B4E0C" w:rsidRDefault="008B4E0C">
      <w:pPr>
        <w:pStyle w:val="af6"/>
        <w:rPr>
          <w:rFonts w:cs="Times New Roman"/>
          <w:sz w:val="16"/>
          <w:szCs w:val="16"/>
        </w:rPr>
      </w:pPr>
    </w:p>
    <w:p w:rsidR="008B4E0C" w:rsidRDefault="004B7B4E">
      <w:pPr>
        <w:pStyle w:val="af6"/>
        <w:numPr>
          <w:ilvl w:val="0"/>
          <w:numId w:val="1"/>
        </w:numPr>
        <w:ind w:firstLine="709"/>
      </w:pPr>
      <w:r>
        <w:rPr>
          <w:rFonts w:eastAsia="XO Thames;Times New Roman" w:cs="Times New Roman"/>
          <w:iCs/>
          <w:color w:val="000000"/>
          <w:szCs w:val="28"/>
        </w:rPr>
        <w:t xml:space="preserve">1. </w:t>
      </w:r>
      <w:r>
        <w:rPr>
          <w:rFonts w:eastAsia="XO Thames;Times New Roman" w:cs="Times New Roman"/>
          <w:iCs/>
          <w:color w:val="000000"/>
          <w:szCs w:val="28"/>
          <w:lang w:eastAsia="ru-RU"/>
        </w:rPr>
        <w:t xml:space="preserve">Многофункциональная общественно-деловая зона предназначена для размещения объектов </w:t>
      </w:r>
      <w:r>
        <w:rPr>
          <w:rFonts w:eastAsia="XO Thames;Times New Roman" w:cs="Times New Roman"/>
          <w:iCs/>
          <w:color w:val="000000"/>
          <w:szCs w:val="28"/>
          <w:lang w:eastAsia="ar-SA"/>
        </w:rPr>
        <w:t xml:space="preserve">государственного, делового, общественного и </w:t>
      </w:r>
      <w:r>
        <w:rPr>
          <w:rFonts w:eastAsia="XO Thames;Times New Roman" w:cs="Times New Roman"/>
          <w:iCs/>
          <w:color w:val="000000"/>
          <w:szCs w:val="28"/>
          <w:lang w:eastAsia="ar-SA"/>
        </w:rPr>
        <w:lastRenderedPageBreak/>
        <w:t xml:space="preserve">коммерческого назначения, коммунально - бытового обслуживания, </w:t>
      </w:r>
      <w:r>
        <w:rPr>
          <w:rFonts w:eastAsia="XO Thames;Times New Roman" w:cs="Times New Roman"/>
          <w:iCs/>
          <w:color w:val="000000"/>
          <w:szCs w:val="28"/>
          <w:lang w:eastAsia="ru-RU"/>
        </w:rPr>
        <w:t>торговли и общественного питания.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многофункциональной общественно-деловой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 xml:space="preserve">административные здания организаций, </w:t>
            </w:r>
            <w:proofErr w:type="spellStart"/>
            <w:proofErr w:type="gramStart"/>
            <w:r>
              <w:t>обеспечи-вающих</w:t>
            </w:r>
            <w:proofErr w:type="spellEnd"/>
            <w:proofErr w:type="gramEnd"/>
            <w: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3.1.2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3.2.3</w:t>
            </w:r>
          </w:p>
        </w:tc>
      </w:tr>
      <w:tr w:rsidR="008B4E0C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</w:rPr>
            </w:pPr>
            <w:r>
              <w:t>культурное развитие;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3.6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общественное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3.8</w:t>
            </w:r>
          </w:p>
        </w:tc>
      </w:tr>
      <w:tr w:rsidR="008B4E0C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rFonts w:eastAsia="Times New Roman"/>
                <w:szCs w:val="24"/>
                <w:lang w:eastAsia="ru-RU"/>
              </w:rPr>
              <w:t xml:space="preserve">объекты торговли (торговые центры, торгово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-р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4.4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4.5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4.6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4.7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развлекательные мероприятия;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4.8.1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4.10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5.1.3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8.3</w:t>
            </w:r>
          </w:p>
        </w:tc>
      </w:tr>
      <w:tr w:rsidR="008B4E0C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3.1.1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многофункциональной общественно-деловой зоне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</w:t>
            </w:r>
            <w:r>
              <w:t>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3.8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4.8.1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8B4E0C" w:rsidRDefault="008B4E0C">
      <w:pPr>
        <w:pStyle w:val="af6"/>
        <w:rPr>
          <w:rFonts w:cs="Times New Roman"/>
        </w:rPr>
      </w:pPr>
    </w:p>
    <w:p w:rsidR="008B4E0C" w:rsidRDefault="004B7B4E">
      <w:pPr>
        <w:pStyle w:val="1"/>
      </w:pPr>
      <w:bookmarkStart w:id="15" w:name="__RefHeading___Toc88848186"/>
      <w:bookmarkEnd w:id="15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3</w:t>
      </w:r>
      <w:r>
        <w:rPr>
          <w:rFonts w:cs="Times New Roman"/>
        </w:rPr>
        <w:t>. Зона специализированной общественной застройки (</w:t>
      </w:r>
      <w:r>
        <w:rPr>
          <w:rFonts w:cs="Times New Roman"/>
          <w:color w:val="000000"/>
        </w:rPr>
        <w:t>2.</w:t>
      </w:r>
      <w:r>
        <w:rPr>
          <w:rFonts w:cs="Times New Roman"/>
        </w:rPr>
        <w:t>2)</w:t>
      </w:r>
    </w:p>
    <w:p w:rsidR="008B4E0C" w:rsidRDefault="008B4E0C">
      <w:pPr>
        <w:pStyle w:val="af6"/>
        <w:rPr>
          <w:sz w:val="24"/>
          <w:szCs w:val="24"/>
        </w:rPr>
      </w:pPr>
    </w:p>
    <w:p w:rsidR="008B4E0C" w:rsidRDefault="004B7B4E">
      <w:pPr>
        <w:pStyle w:val="af6"/>
        <w:numPr>
          <w:ilvl w:val="0"/>
          <w:numId w:val="1"/>
        </w:numPr>
        <w:ind w:firstLine="709"/>
      </w:pPr>
      <w:r>
        <w:rPr>
          <w:rStyle w:val="20"/>
          <w:rFonts w:cs="Times New Roman"/>
          <w:color w:val="000000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>Зона специализированной общественной застройки предназначена для размещения объектов здравоохранения, образования, культуры, спорта, с возможностью размещения культовых объектов.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специализированной общественной застройки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социальное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здравоохранение;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3.4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образование и просвещение;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3.5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культурное развитие;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3.6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общественное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3.8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обеспечение научной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3.9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</w:rPr>
            </w:pPr>
            <w:r>
              <w:t>ветеринарное обслуживание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3.10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8.3</w:t>
            </w:r>
          </w:p>
        </w:tc>
      </w:tr>
      <w:tr w:rsidR="008B4E0C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12.0</w:t>
            </w:r>
          </w:p>
        </w:tc>
      </w:tr>
      <w:tr w:rsidR="008B4E0C">
        <w:trPr>
          <w:trHeight w:val="24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spacing w:line="255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3.7</w:t>
            </w:r>
          </w:p>
        </w:tc>
      </w:tr>
      <w:tr w:rsidR="008B4E0C">
        <w:trPr>
          <w:trHeight w:val="11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3.1.1</w:t>
            </w:r>
          </w:p>
        </w:tc>
      </w:tr>
      <w:tr w:rsidR="008B4E0C">
        <w:trPr>
          <w:trHeight w:val="1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5.1.3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специализированной общественной застройки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8B4E0C" w:rsidRDefault="008B4E0C">
      <w:pPr>
        <w:pStyle w:val="af6"/>
        <w:rPr>
          <w:sz w:val="20"/>
          <w:szCs w:val="20"/>
        </w:rPr>
      </w:pPr>
    </w:p>
    <w:p w:rsidR="008B4E0C" w:rsidRDefault="004B7B4E">
      <w:pPr>
        <w:pStyle w:val="1"/>
        <w:rPr>
          <w:rFonts w:cs="Times New Roman"/>
        </w:rPr>
      </w:pPr>
      <w:bookmarkStart w:id="16" w:name="__RefHeading___Toc88848187"/>
      <w:bookmarkEnd w:id="16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4</w:t>
      </w:r>
      <w:r>
        <w:rPr>
          <w:rFonts w:cs="Times New Roman"/>
        </w:rPr>
        <w:t>. Производственная зона (</w:t>
      </w:r>
      <w:r>
        <w:rPr>
          <w:rFonts w:cs="Times New Roman"/>
          <w:color w:val="000000"/>
        </w:rPr>
        <w:t>3.</w:t>
      </w:r>
      <w:r>
        <w:rPr>
          <w:rFonts w:cs="Times New Roman"/>
        </w:rPr>
        <w:t>1)</w:t>
      </w:r>
    </w:p>
    <w:p w:rsidR="008B4E0C" w:rsidRDefault="008B4E0C">
      <w:pPr>
        <w:pStyle w:val="af6"/>
        <w:rPr>
          <w:sz w:val="16"/>
          <w:szCs w:val="16"/>
        </w:rPr>
      </w:pPr>
    </w:p>
    <w:p w:rsidR="008B4E0C" w:rsidRDefault="004B7B4E">
      <w:pPr>
        <w:pStyle w:val="af6"/>
      </w:pPr>
      <w:r>
        <w:rPr>
          <w:bCs/>
          <w:szCs w:val="28"/>
        </w:rPr>
        <w:t xml:space="preserve">1. </w:t>
      </w:r>
      <w:r>
        <w:rPr>
          <w:bCs/>
          <w:color w:val="000000"/>
          <w:szCs w:val="28"/>
          <w:shd w:val="clear" w:color="auto" w:fill="FFFFFF"/>
        </w:rPr>
        <w:t>Производственная зона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6.0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недропользование;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6.3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6.6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6.7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6.8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bookmarkStart w:id="17" w:name="sub_1069"/>
            <w:r>
              <w:t>склад</w:t>
            </w:r>
            <w:bookmarkEnd w:id="17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6.9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целлюлозно-бумажная промышленность.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6.11</w:t>
            </w:r>
          </w:p>
        </w:tc>
      </w:tr>
      <w:tr w:rsidR="008B4E0C">
        <w:trPr>
          <w:trHeight w:val="4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8B4E0C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lastRenderedPageBreak/>
              <w:t>Вспомогательные</w:t>
            </w:r>
          </w:p>
          <w:p w:rsidR="008B4E0C" w:rsidRDefault="004B7B4E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suppressLineNumbers/>
              <w:ind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8B4E0C" w:rsidRDefault="008B4E0C">
      <w:pPr>
        <w:pStyle w:val="af6"/>
        <w:rPr>
          <w:sz w:val="20"/>
          <w:szCs w:val="20"/>
        </w:rPr>
      </w:pPr>
    </w:p>
    <w:p w:rsidR="008B4E0C" w:rsidRDefault="004B7B4E">
      <w:pPr>
        <w:pStyle w:val="1"/>
        <w:rPr>
          <w:rFonts w:cs="Times New Roman"/>
        </w:rPr>
      </w:pPr>
      <w:bookmarkStart w:id="18" w:name="__RefHeading___Toc13416_1755484557"/>
      <w:bookmarkEnd w:id="18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5</w:t>
      </w:r>
      <w:r>
        <w:rPr>
          <w:rFonts w:cs="Times New Roman"/>
        </w:rPr>
        <w:t>. Коммунально-складская зона (3.2)</w:t>
      </w:r>
    </w:p>
    <w:p w:rsidR="008B4E0C" w:rsidRDefault="008B4E0C">
      <w:pPr>
        <w:pStyle w:val="af6"/>
        <w:rPr>
          <w:color w:val="00A933"/>
          <w:sz w:val="20"/>
          <w:szCs w:val="20"/>
        </w:rPr>
      </w:pPr>
    </w:p>
    <w:p w:rsidR="008B4E0C" w:rsidRDefault="004B7B4E">
      <w:pPr>
        <w:pStyle w:val="af6"/>
      </w:pPr>
      <w:r>
        <w:rPr>
          <w:color w:val="000000"/>
        </w:rPr>
        <w:t>1. 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коммунально-складской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3.1.1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6.9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6.9.1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коммунально-складской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1"/>
        <w:contextualSpacing/>
      </w:pPr>
      <w:bookmarkStart w:id="19" w:name="__RefHeading___Toc88848188"/>
      <w:bookmarkEnd w:id="19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6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инженерной  инфраструктуры (</w:t>
      </w:r>
      <w:r>
        <w:rPr>
          <w:rFonts w:cs="Times New Roman"/>
          <w:color w:val="000000"/>
        </w:rPr>
        <w:t>3.3</w:t>
      </w:r>
      <w:r>
        <w:rPr>
          <w:rFonts w:cs="Times New Roman"/>
        </w:rPr>
        <w:t>)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numPr>
          <w:ilvl w:val="0"/>
          <w:numId w:val="1"/>
        </w:numPr>
        <w:ind w:firstLine="709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 связанных обеспечением с энергоснабжением, теплоснабжением, газоснабжением, водоснабжением, водоотведением, очисткой стоков, связи.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6.8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7.5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ниже.</w:t>
      </w:r>
    </w:p>
    <w:p w:rsidR="008B4E0C" w:rsidRDefault="008B4E0C">
      <w:pPr>
        <w:pStyle w:val="af6"/>
      </w:pPr>
    </w:p>
    <w:p w:rsidR="00424492" w:rsidRDefault="00424492">
      <w:pPr>
        <w:pStyle w:val="af6"/>
      </w:pPr>
    </w:p>
    <w:p w:rsidR="00424492" w:rsidRDefault="00424492">
      <w:pPr>
        <w:pStyle w:val="af6"/>
      </w:pPr>
    </w:p>
    <w:p w:rsidR="00424492" w:rsidRDefault="00424492">
      <w:pPr>
        <w:pStyle w:val="af6"/>
      </w:pPr>
    </w:p>
    <w:p w:rsidR="00424492" w:rsidRDefault="00424492">
      <w:pPr>
        <w:pStyle w:val="af6"/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7.5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8B4E0C" w:rsidRDefault="008B4E0C">
      <w:pPr>
        <w:pStyle w:val="af6"/>
        <w:rPr>
          <w:rFonts w:eastAsia="Times New Roman" w:cs="Times New Roman"/>
          <w:lang w:eastAsia="ru-RU"/>
        </w:rPr>
      </w:pPr>
    </w:p>
    <w:p w:rsidR="008B4E0C" w:rsidRDefault="004B7B4E">
      <w:pPr>
        <w:pStyle w:val="1"/>
      </w:pPr>
      <w:bookmarkStart w:id="20" w:name="__RefHeading___Toc88848189"/>
      <w:bookmarkEnd w:id="20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7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транспортной инфраструктуры (3.4)</w:t>
      </w:r>
    </w:p>
    <w:p w:rsidR="008B4E0C" w:rsidRDefault="008B4E0C">
      <w:pPr>
        <w:pStyle w:val="af6"/>
        <w:rPr>
          <w:sz w:val="24"/>
          <w:szCs w:val="24"/>
        </w:rPr>
      </w:pPr>
    </w:p>
    <w:p w:rsidR="008B4E0C" w:rsidRDefault="004B7B4E">
      <w:pPr>
        <w:pStyle w:val="af6"/>
        <w:numPr>
          <w:ilvl w:val="0"/>
          <w:numId w:val="2"/>
        </w:numPr>
        <w:ind w:firstLine="709"/>
      </w:pPr>
      <w:r>
        <w:rPr>
          <w:color w:val="000000"/>
        </w:rPr>
        <w:t xml:space="preserve">1. </w:t>
      </w:r>
      <w:r>
        <w:rPr>
          <w:color w:val="000000"/>
          <w:szCs w:val="28"/>
          <w:shd w:val="clear" w:color="auto" w:fill="FFFFFF"/>
        </w:rPr>
        <w:t xml:space="preserve">Зона транспортной инфраструктуры предназначена для размещения объектов автомобильного, железнодорожного, трубопроводного транспорта, </w:t>
      </w:r>
      <w:r>
        <w:rPr>
          <w:color w:val="000000"/>
          <w:szCs w:val="28"/>
        </w:rPr>
        <w:t>дорожного сервиса, улично-дорожной сети</w:t>
      </w:r>
      <w:r>
        <w:rPr>
          <w:color w:val="000000"/>
        </w:rPr>
        <w:t>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4.9.1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железнодорожный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7.1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7.2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7.5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12.0.1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подлежит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4.9.1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7.1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7.2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lastRenderedPageBreak/>
              <w:t>7.5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12.0.1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8B4E0C" w:rsidRDefault="008B4E0C">
      <w:pPr>
        <w:pStyle w:val="af6"/>
        <w:keepNext/>
        <w:keepLines/>
        <w:rPr>
          <w:color w:val="00A933"/>
        </w:rPr>
      </w:pPr>
    </w:p>
    <w:p w:rsidR="008B4E0C" w:rsidRDefault="004B7B4E">
      <w:pPr>
        <w:pStyle w:val="1"/>
      </w:pPr>
      <w:bookmarkStart w:id="21" w:name="__RefHeading___Toc88848190"/>
      <w:bookmarkEnd w:id="21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8</w:t>
      </w:r>
      <w:r>
        <w:rPr>
          <w:rFonts w:cs="Times New Roman"/>
        </w:rPr>
        <w:t>. Зона садоводческих или огороднических некоммерческих товариществ (4.1)</w:t>
      </w:r>
    </w:p>
    <w:p w:rsidR="008B4E0C" w:rsidRDefault="008B4E0C">
      <w:pPr>
        <w:pStyle w:val="af6"/>
        <w:rPr>
          <w:sz w:val="24"/>
          <w:szCs w:val="24"/>
        </w:rPr>
      </w:pPr>
    </w:p>
    <w:p w:rsidR="008B4E0C" w:rsidRDefault="004B7B4E">
      <w:pPr>
        <w:pStyle w:val="af6"/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ar-SA"/>
        </w:rPr>
        <w:t>Зона садоводческих или огороднических некоммерческих товарище</w:t>
      </w:r>
      <w:proofErr w:type="gramStart"/>
      <w:r>
        <w:rPr>
          <w:rFonts w:eastAsia="XO Thames;Times New Roman" w:cs="Times New Roman"/>
          <w:color w:val="000000"/>
          <w:szCs w:val="28"/>
          <w:lang w:eastAsia="ar-SA"/>
        </w:rPr>
        <w:t>ств пр</w:t>
      </w:r>
      <w:proofErr w:type="gramEnd"/>
      <w:r>
        <w:rPr>
          <w:rFonts w:eastAsia="XO Thames;Times New Roman" w:cs="Times New Roman"/>
          <w:color w:val="000000"/>
          <w:szCs w:val="28"/>
          <w:lang w:eastAsia="ar-SA"/>
        </w:rPr>
        <w:t>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>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szCs w:val="24"/>
              </w:rPr>
            </w:pPr>
            <w:r>
              <w:t>земельные участки общего назначения;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13.0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szCs w:val="24"/>
              </w:rPr>
            </w:pPr>
            <w:r>
              <w:t>ведение огородничества;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13.1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szCs w:val="24"/>
              </w:rPr>
            </w:pPr>
            <w:r>
              <w:t>ведение садоводства.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13.2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  <w:p w:rsidR="008B4E0C" w:rsidRDefault="008B4E0C">
            <w:pPr>
              <w:pStyle w:val="aff1"/>
              <w:widowControl w:val="0"/>
              <w:ind w:left="57"/>
              <w:jc w:val="center"/>
            </w:pP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>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9"/>
        <w:gridCol w:w="140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13.0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13.1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400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13.2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400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  <w:tr w:rsidR="008B4E0C">
        <w:trPr>
          <w:trHeight w:hRule="exact" w:val="922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57" w:right="57" w:firstLine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A654D5" w:rsidRDefault="00A654D5">
      <w:pPr>
        <w:pStyle w:val="1"/>
        <w:rPr>
          <w:rFonts w:cs="Times New Roman"/>
        </w:rPr>
      </w:pPr>
      <w:bookmarkStart w:id="22" w:name="__RefHeading___Toc88848191"/>
      <w:bookmarkEnd w:id="22"/>
    </w:p>
    <w:p w:rsidR="008B4E0C" w:rsidRDefault="004B7B4E">
      <w:pPr>
        <w:pStyle w:val="1"/>
        <w:rPr>
          <w:rFonts w:cs="Times New Roman"/>
        </w:rPr>
      </w:pPr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9</w:t>
      </w:r>
      <w:r>
        <w:rPr>
          <w:rFonts w:cs="Times New Roman"/>
        </w:rPr>
        <w:t>. Зоны сельскохозяйственного использования (4.2)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</w:pPr>
      <w:r>
        <w:t>1. 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зонах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1.14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1.16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1.19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rFonts w:eastAsia="Times New Roman" w:cs="Times New Roman"/>
                <w:szCs w:val="24"/>
                <w:lang w:eastAsia="ru-RU" w:bidi="hi-IN"/>
              </w:rPr>
              <w:t>выпас сельскохозяйственных животных</w:t>
            </w:r>
            <w:r>
              <w:rPr>
                <w:rFonts w:eastAsia="SimSun;宋体" w:cs="Times New Roman"/>
                <w:szCs w:val="24"/>
                <w:lang w:eastAsia="hi-IN" w:bidi="hi-I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1.20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1.8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1.9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1.10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1.11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1.15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1.17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/>
              <w:jc w:val="center"/>
            </w:pPr>
            <w:r>
              <w:t>1.18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57" w:firstLine="567"/>
            </w:pPr>
            <w:r>
              <w:t>-</w:t>
            </w:r>
          </w:p>
        </w:tc>
      </w:tr>
    </w:tbl>
    <w:p w:rsidR="008B4E0C" w:rsidRDefault="004B7B4E">
      <w:pPr>
        <w:pStyle w:val="af6"/>
      </w:pPr>
      <w: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зонах сельскохозяйственного использования представлены в таблице ниже.</w:t>
      </w:r>
    </w:p>
    <w:p w:rsidR="00F53416" w:rsidRDefault="00F53416">
      <w:pPr>
        <w:pStyle w:val="af6"/>
        <w:rPr>
          <w:rFonts w:cs="Times New Roman"/>
          <w:szCs w:val="28"/>
        </w:rPr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1.14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1.16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1.20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1"/>
        <w:contextualSpacing/>
      </w:pPr>
      <w:bookmarkStart w:id="23" w:name="__RefHeading___Toc88848192"/>
      <w:bookmarkEnd w:id="23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color w:val="000000"/>
        </w:rPr>
        <w:t>10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Производственная зона сельскохозяйственных предприятий (4.4)</w:t>
      </w:r>
    </w:p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af6"/>
        <w:rPr>
          <w:rFonts w:cs="Times New Roman"/>
          <w:szCs w:val="28"/>
        </w:rPr>
      </w:pPr>
      <w:r>
        <w:t>1. </w:t>
      </w:r>
      <w:r>
        <w:rPr>
          <w:rFonts w:cs="Times New Roman"/>
          <w:szCs w:val="28"/>
        </w:rPr>
        <w:t>Производственные зоны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1.7</w:t>
            </w:r>
          </w:p>
        </w:tc>
      </w:tr>
      <w:tr w:rsidR="008B4E0C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1.13</w:t>
            </w:r>
          </w:p>
        </w:tc>
      </w:tr>
      <w:tr w:rsidR="008B4E0C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1.17</w:t>
            </w:r>
          </w:p>
        </w:tc>
      </w:tr>
      <w:tr w:rsidR="008B4E0C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1.18</w:t>
            </w:r>
          </w:p>
        </w:tc>
      </w:tr>
      <w:tr w:rsidR="008B4E0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1.3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1.4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1.5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1.6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1.12</w:t>
            </w:r>
          </w:p>
        </w:tc>
      </w:tr>
      <w:tr w:rsidR="008B4E0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1.14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spacing w:line="255" w:lineRule="exact"/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1"/>
      </w:pPr>
      <w:bookmarkStart w:id="24" w:name="__RefHeading___Toc4612_1224914637"/>
      <w:bookmarkEnd w:id="24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11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 xml:space="preserve">назначения (5.6) 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</w:pPr>
      <w:r>
        <w:rPr>
          <w:rStyle w:val="20"/>
          <w:rFonts w:eastAsia="Times New Roman" w:cs="Times New Roman"/>
          <w:szCs w:val="28"/>
          <w:lang w:eastAsia="ru-RU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8B4E0C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8B4E0C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8B4E0C" w:rsidRDefault="004B7B4E">
      <w:pPr>
        <w:pStyle w:val="af6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1"/>
      </w:pPr>
      <w:bookmarkStart w:id="25" w:name="__RefHeading___Toc88848193"/>
      <w:bookmarkEnd w:id="25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12</w:t>
      </w:r>
      <w:r>
        <w:rPr>
          <w:rFonts w:cs="Times New Roman"/>
        </w:rPr>
        <w:t>. Зона кладбищ (6.1)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</w:pPr>
      <w:r>
        <w:t>1. 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12.1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8B4E0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8B4E0C" w:rsidRDefault="004B7B4E">
      <w:pPr>
        <w:pStyle w:val="af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p w:rsidR="00B27FC6" w:rsidRDefault="00B27FC6">
      <w:pPr>
        <w:pStyle w:val="af6"/>
        <w:rPr>
          <w:rFonts w:cs="Times New Roman"/>
          <w:szCs w:val="28"/>
        </w:rPr>
      </w:pPr>
    </w:p>
    <w:p w:rsidR="00B27FC6" w:rsidRDefault="00B27FC6">
      <w:pPr>
        <w:pStyle w:val="af6"/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1"/>
        <w:rPr>
          <w:rFonts w:cs="Times New Roman"/>
        </w:rPr>
      </w:pPr>
      <w:bookmarkStart w:id="26" w:name="__RefHeading___Toc4612_12249146372"/>
      <w:bookmarkEnd w:id="26"/>
      <w:r>
        <w:rPr>
          <w:rFonts w:cs="Times New Roman"/>
          <w:color w:val="000000"/>
          <w:shd w:val="clear" w:color="auto" w:fill="auto"/>
        </w:rPr>
        <w:t>Статья 11.1</w:t>
      </w:r>
      <w:r>
        <w:rPr>
          <w:rFonts w:cs="Times New Roman"/>
          <w:color w:val="000000"/>
        </w:rPr>
        <w:t>3</w:t>
      </w:r>
      <w:r>
        <w:rPr>
          <w:rFonts w:cs="Times New Roman"/>
          <w:color w:val="000000"/>
          <w:shd w:val="clear" w:color="auto" w:fill="auto"/>
        </w:rPr>
        <w:t>. Зона режимных территорий (6.2)</w:t>
      </w:r>
    </w:p>
    <w:p w:rsidR="008B4E0C" w:rsidRDefault="008B4E0C">
      <w:pPr>
        <w:contextualSpacing/>
        <w:rPr>
          <w:b/>
          <w:bCs/>
          <w:szCs w:val="24"/>
        </w:rPr>
      </w:pPr>
    </w:p>
    <w:p w:rsidR="008B4E0C" w:rsidRDefault="004B7B4E">
      <w:pPr>
        <w:ind w:firstLine="709"/>
        <w:contextualSpacing/>
      </w:pPr>
      <w:r>
        <w:rPr>
          <w:rFonts w:cs="Times New Roman"/>
          <w:color w:val="000000"/>
          <w:sz w:val="28"/>
          <w:szCs w:val="28"/>
          <w:lang w:eastAsia="ar-SA"/>
        </w:rPr>
        <w:t xml:space="preserve">1. </w:t>
      </w:r>
      <w:r>
        <w:rPr>
          <w:rFonts w:eastAsia="XO Thames;Times New Roman" w:cs="Times New Roman"/>
          <w:color w:val="000000"/>
          <w:sz w:val="28"/>
          <w:szCs w:val="28"/>
          <w:lang w:eastAsia="ar-SA"/>
        </w:rPr>
        <w:t>Зона  режимных  территорий  предназначена для размещения  объектов обороны и безопасности</w:t>
      </w:r>
      <w:r>
        <w:rPr>
          <w:rFonts w:cs="Times New Roman"/>
          <w:color w:val="000000"/>
          <w:sz w:val="28"/>
          <w:szCs w:val="28"/>
          <w:lang w:eastAsia="ar-SA"/>
        </w:rPr>
        <w:t>.</w:t>
      </w:r>
    </w:p>
    <w:p w:rsidR="008B4E0C" w:rsidRDefault="004B7B4E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 xml:space="preserve">зоне </w:t>
      </w:r>
      <w:r>
        <w:rPr>
          <w:rFonts w:eastAsia="Times New Roman" w:cs="Times New Roman"/>
          <w:color w:val="000000"/>
          <w:szCs w:val="28"/>
          <w:lang w:eastAsia="ar-SA"/>
        </w:rPr>
        <w:t>режимных территорий</w:t>
      </w:r>
      <w:r>
        <w:rPr>
          <w:rFonts w:cs="Times New Roman"/>
          <w:color w:val="000000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E0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8B4E0C">
        <w:trPr>
          <w:trHeight w:val="28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cs="Times New Roman"/>
              </w:rPr>
            </w:pPr>
            <w:bookmarkStart w:id="27" w:name="sub_1080112"/>
            <w:r>
              <w:t>обеспечение обороны и безопасности</w:t>
            </w:r>
            <w:bookmarkEnd w:id="27"/>
            <w:r>
              <w:rPr>
                <w:rFonts w:cs="Times New Roman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8.0</w:t>
            </w:r>
          </w:p>
        </w:tc>
      </w:tr>
      <w:tr w:rsidR="008B4E0C">
        <w:trPr>
          <w:trHeight w:val="40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8B4E0C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</w:pPr>
            <w:r>
              <w:rPr>
                <w:rFonts w:cs="Times New Roman"/>
              </w:rPr>
              <w:t>обеспечение внутреннего правопорядка.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8.3</w:t>
            </w:r>
          </w:p>
        </w:tc>
      </w:tr>
      <w:tr w:rsidR="008B4E0C">
        <w:trPr>
          <w:trHeight w:val="70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left="28" w:firstLine="0"/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обеспечение вооруженных сил.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</w:t>
            </w:r>
          </w:p>
        </w:tc>
      </w:tr>
      <w:tr w:rsidR="008B4E0C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8B4E0C" w:rsidRDefault="004B7B4E">
      <w:pPr>
        <w:pStyle w:val="af6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color w:val="000000"/>
          <w:szCs w:val="28"/>
          <w:lang w:eastAsia="ar-SA"/>
        </w:rPr>
        <w:t>режимных территорий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755"/>
        <w:gridCol w:w="1413"/>
      </w:tblGrid>
      <w:tr w:rsidR="008B4E0C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8B4E0C" w:rsidRDefault="004B7B4E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8B4E0C" w:rsidRDefault="004B7B4E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8B4E0C">
            <w:pPr>
              <w:pStyle w:val="aff1"/>
              <w:widowControl w:val="0"/>
              <w:ind w:left="0"/>
              <w:jc w:val="center"/>
            </w:pP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8B4E0C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8B4E0C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8B4E0C" w:rsidRDefault="008B4E0C">
      <w:pPr>
        <w:pStyle w:val="af6"/>
        <w:contextualSpacing/>
        <w:rPr>
          <w:rFonts w:eastAsia="Times New Roman" w:cs="Times New Roman"/>
          <w:color w:val="000000"/>
          <w:szCs w:val="28"/>
          <w:lang w:eastAsia="hi-IN"/>
        </w:rPr>
      </w:pPr>
    </w:p>
    <w:p w:rsidR="008B4E0C" w:rsidRDefault="004B7B4E">
      <w:pPr>
        <w:pStyle w:val="1"/>
      </w:pPr>
      <w:bookmarkStart w:id="28" w:name="__RefHeading___Toc14260_2886153050"/>
      <w:bookmarkEnd w:id="28"/>
      <w:r>
        <w:rPr>
          <w:rFonts w:cs="Times New Roman"/>
        </w:rPr>
        <w:lastRenderedPageBreak/>
        <w:t>Статья 12.</w:t>
      </w:r>
      <w:r>
        <w:rPr>
          <w:rFonts w:cs="Times New Roman"/>
          <w:bCs w:val="0"/>
        </w:rPr>
        <w:t xml:space="preserve"> Земли, для которы</w:t>
      </w:r>
      <w:r>
        <w:rPr>
          <w:rFonts w:cs="Times New Roman"/>
          <w:bCs w:val="0"/>
          <w:color w:val="000000"/>
        </w:rPr>
        <w:t>х</w:t>
      </w:r>
      <w:r>
        <w:rPr>
          <w:rFonts w:cs="Times New Roman"/>
          <w:bCs w:val="0"/>
        </w:rPr>
        <w:t xml:space="preserve">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</w:p>
    <w:p w:rsidR="008B4E0C" w:rsidRDefault="008B4E0C">
      <w:pPr>
        <w:pStyle w:val="af6"/>
        <w:rPr>
          <w:rFonts w:cs="Times New Roman"/>
          <w:szCs w:val="28"/>
        </w:rPr>
      </w:pPr>
    </w:p>
    <w:p w:rsidR="008B4E0C" w:rsidRDefault="004B7B4E">
      <w:pPr>
        <w:pStyle w:val="af6"/>
        <w:rPr>
          <w:szCs w:val="28"/>
        </w:rPr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</w:t>
      </w:r>
      <w:r w:rsidR="00E26A0F">
        <w:rPr>
          <w:rFonts w:cs="Times New Roman"/>
          <w:spacing w:val="5"/>
          <w:szCs w:val="28"/>
        </w:rPr>
        <w:t xml:space="preserve">ого образования – </w:t>
      </w:r>
      <w:proofErr w:type="spellStart"/>
      <w:r w:rsidR="00E26A0F">
        <w:rPr>
          <w:rFonts w:cs="Times New Roman"/>
          <w:spacing w:val="5"/>
          <w:szCs w:val="28"/>
        </w:rPr>
        <w:t>Шелемишевское</w:t>
      </w:r>
      <w:bookmarkStart w:id="29" w:name="_GoBack"/>
      <w:bookmarkEnd w:id="29"/>
      <w:proofErr w:type="spellEnd"/>
      <w:r>
        <w:rPr>
          <w:rFonts w:cs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cs="Times New Roman"/>
          <w:spacing w:val="5"/>
          <w:szCs w:val="28"/>
        </w:rPr>
        <w:t>Скопинского</w:t>
      </w:r>
      <w:proofErr w:type="spellEnd"/>
      <w:r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spacing w:val="5"/>
          <w:szCs w:val="28"/>
        </w:rPr>
        <w:t>, на которые градостроительные регламенты не устанавливаются</w:t>
      </w:r>
      <w:r>
        <w:rPr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483"/>
      </w:tblGrid>
      <w:tr w:rsidR="008B4E0C">
        <w:trPr>
          <w:trHeight w:val="454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Обозначение</w:t>
            </w:r>
          </w:p>
          <w:p w:rsidR="008B4E0C" w:rsidRDefault="004B7B4E">
            <w:pPr>
              <w:pStyle w:val="aff1"/>
              <w:widowControl w:val="0"/>
              <w:jc w:val="center"/>
            </w:pPr>
            <w:r>
              <w:t>земель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t>Наименование земель</w:t>
            </w:r>
          </w:p>
        </w:tc>
      </w:tr>
      <w:tr w:rsidR="008B4E0C">
        <w:trPr>
          <w:trHeight w:val="686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697865" cy="314960"/>
                      <wp:effectExtent l="5080" t="5715" r="5080" b="4445"/>
                      <wp:wrapNone/>
                      <wp:docPr id="2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32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4E0C" w:rsidRDefault="008B4E0C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c4e6b2" stroked="t" style="position:absolute;margin-left:35.05pt;margin-top:5.5pt;width:54.85pt;height:24.7pt;mso-wrap-style:none;v-text-anchor:middle">
                      <v:fill o:detectmouseclick="t" type="solid" color2="#3b194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4E0C" w:rsidRDefault="004B7B4E">
            <w:pPr>
              <w:pStyle w:val="aff1"/>
              <w:widowControl w:val="0"/>
              <w:ind w:left="57"/>
            </w:pPr>
            <w:r>
              <w:rPr>
                <w:rStyle w:val="20"/>
              </w:rPr>
              <w:t>Земли лесного фонда</w:t>
            </w:r>
          </w:p>
        </w:tc>
      </w:tr>
    </w:tbl>
    <w:p w:rsidR="008B4E0C" w:rsidRDefault="004B7B4E">
      <w:pPr>
        <w:pStyle w:val="af6"/>
      </w:pPr>
      <w:r>
        <w:rPr>
          <w:rFonts w:eastAsia="Times New Roman" w:cs="Times New Roman"/>
          <w:bCs/>
          <w:color w:val="000000"/>
          <w:spacing w:val="2"/>
          <w:szCs w:val="20"/>
          <w:shd w:val="clear" w:color="auto" w:fill="FFFFFF"/>
          <w:lang w:eastAsia="hi-IN"/>
        </w:rPr>
        <w:t>2. Согласно части 6 статьи 36 Градостроительного кодекса Российской Федерации градостроительные регламенты не устанавливаются для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hi-IN"/>
        </w:rPr>
        <w:t xml:space="preserve"> </w:t>
      </w:r>
      <w:r>
        <w:rPr>
          <w:rFonts w:eastAsia="Times New Roman" w:cs="Times New Roman"/>
          <w:bCs/>
          <w:spacing w:val="2"/>
          <w:szCs w:val="28"/>
          <w:lang w:eastAsia="ru-RU"/>
        </w:rPr>
        <w:t>земель лесного фонда.</w:t>
      </w:r>
    </w:p>
    <w:p w:rsidR="008B4E0C" w:rsidRDefault="004B7B4E">
      <w:pPr>
        <w:pStyle w:val="af6"/>
      </w:pPr>
      <w:bookmarkStart w:id="30" w:name="__RefHeading___Toc8171_427537143"/>
      <w:bookmarkEnd w:id="30"/>
      <w:r>
        <w:rPr>
          <w:color w:val="000000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1"/>
        <w:contextualSpacing/>
      </w:pPr>
      <w:bookmarkStart w:id="31" w:name="__RefHeading___Toc88848197"/>
      <w:bookmarkEnd w:id="31"/>
      <w:r>
        <w:rPr>
          <w:rFonts w:cs="Times New Roman"/>
          <w:color w:val="000000"/>
          <w:shd w:val="clear" w:color="auto" w:fill="auto"/>
        </w:rPr>
        <w:t>Статья 13.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8B4E0C" w:rsidRDefault="008B4E0C">
      <w:pPr>
        <w:pStyle w:val="af6"/>
        <w:rPr>
          <w:rFonts w:cs="Times New Roman"/>
          <w:color w:val="000000"/>
          <w:sz w:val="24"/>
          <w:szCs w:val="24"/>
        </w:rPr>
      </w:pPr>
    </w:p>
    <w:p w:rsidR="008B4E0C" w:rsidRDefault="004B7B4E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  <w:r>
        <w:t xml:space="preserve">На территории </w:t>
      </w:r>
      <w:proofErr w:type="spellStart"/>
      <w:r>
        <w:t>Шелемишевского</w:t>
      </w:r>
      <w:proofErr w:type="spellEnd"/>
      <w:r>
        <w:t xml:space="preserve"> сельского поселения </w:t>
      </w:r>
      <w:proofErr w:type="spellStart"/>
      <w:r>
        <w:t>Скопинского</w:t>
      </w:r>
      <w:proofErr w:type="spellEnd"/>
      <w:r>
        <w:t xml:space="preserve">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Федерации, не устанавливаются.</w:t>
      </w:r>
    </w:p>
    <w:p w:rsidR="008B4E0C" w:rsidRDefault="008B4E0C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</w:p>
    <w:p w:rsidR="008B4E0C" w:rsidRDefault="004B7B4E">
      <w:pPr>
        <w:pStyle w:val="1"/>
        <w:contextualSpacing/>
        <w:rPr>
          <w:rFonts w:cs="Times New Roman"/>
          <w:color w:val="000000"/>
          <w:shd w:val="clear" w:color="auto" w:fill="auto"/>
        </w:rPr>
      </w:pPr>
      <w:bookmarkStart w:id="32" w:name="__RefHeading___Toc88848198"/>
      <w:bookmarkEnd w:id="32"/>
      <w:r>
        <w:rPr>
          <w:rFonts w:cs="Times New Roman"/>
          <w:color w:val="000000"/>
          <w:shd w:val="clear" w:color="auto" w:fill="auto"/>
        </w:rPr>
        <w:t>Статья 14. Зоны с особыми условиями использования территории</w:t>
      </w:r>
    </w:p>
    <w:p w:rsidR="008B4E0C" w:rsidRDefault="008B4E0C">
      <w:pPr>
        <w:pStyle w:val="af6"/>
        <w:rPr>
          <w:rFonts w:cs="Times New Roman"/>
          <w:sz w:val="20"/>
          <w:szCs w:val="20"/>
        </w:rPr>
      </w:pPr>
    </w:p>
    <w:p w:rsidR="008B4E0C" w:rsidRDefault="004B7B4E">
      <w:pPr>
        <w:pStyle w:val="af6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</w:t>
      </w:r>
      <w:r>
        <w:lastRenderedPageBreak/>
        <w:t xml:space="preserve">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8B4E0C" w:rsidRDefault="004B7B4E">
      <w:pPr>
        <w:pStyle w:val="af6"/>
      </w:pPr>
      <w:r>
        <w:t xml:space="preserve">2. В составе графических материалов правил землепользования и застройки 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(далее – ЗОУИТ), на основании сведений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</w:t>
      </w:r>
      <w:proofErr w:type="gramStart"/>
      <w:r>
        <w:rPr>
          <w:rFonts w:eastAsia="Times New Roman" w:cs="Times New Roman"/>
          <w:spacing w:val="2"/>
          <w:szCs w:val="28"/>
          <w:lang w:eastAsia="ru-RU"/>
        </w:rPr>
        <w:t>порядке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льный кодекс Российской Федерации и отдельные законодательные акты Российской Федерации»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/>
        </w:rPr>
        <w:t>Шелемишевского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сельского</w:t>
      </w:r>
      <w:r>
        <w:rPr>
          <w:rFonts w:eastAsia="Times New Roman" w:cs="Times New Roman"/>
          <w:spacing w:val="2"/>
          <w:szCs w:val="28"/>
          <w:lang w:eastAsia="ru-RU"/>
        </w:rPr>
        <w:t xml:space="preserve"> поселения </w:t>
      </w:r>
      <w:proofErr w:type="spellStart"/>
      <w:r>
        <w:rPr>
          <w:rFonts w:eastAsia="Times New Roman" w:cs="Times New Roman"/>
          <w:spacing w:val="2"/>
          <w:szCs w:val="28"/>
          <w:lang w:eastAsia="ru-RU"/>
        </w:rPr>
        <w:t>Скопинского</w:t>
      </w:r>
      <w:proofErr w:type="spellEnd"/>
      <w:r>
        <w:rPr>
          <w:rFonts w:eastAsia="Times New Roman" w:cs="Times New Roman"/>
          <w:spacing w:val="2"/>
          <w:szCs w:val="28"/>
          <w:lang w:eastAsia="ru-RU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8B4E0C" w:rsidRDefault="004B7B4E">
      <w:pPr>
        <w:pStyle w:val="af6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федеральными законами Российской Федерации, могут не совпадать с границами территориальных зон. </w:t>
      </w:r>
    </w:p>
    <w:p w:rsidR="008B4E0C" w:rsidRDefault="004B7B4E">
      <w:pPr>
        <w:pStyle w:val="af6"/>
      </w:pPr>
      <w:r>
        <w:rPr>
          <w:rFonts w:eastAsia="Times New Roman" w:cs="Times New Roman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8B4E0C" w:rsidRDefault="008B4E0C">
      <w:pPr>
        <w:pStyle w:val="af6"/>
      </w:pPr>
    </w:p>
    <w:p w:rsidR="008B4E0C" w:rsidRDefault="004B7B4E">
      <w:pPr>
        <w:pStyle w:val="1"/>
        <w:contextualSpacing/>
      </w:pPr>
      <w:bookmarkStart w:id="33" w:name="__RefHeading___Toc88848199"/>
      <w:bookmarkEnd w:id="33"/>
      <w:r>
        <w:rPr>
          <w:rFonts w:cs="Times New Roman"/>
          <w:bCs w:val="0"/>
          <w:color w:val="000000"/>
          <w:shd w:val="clear" w:color="auto" w:fill="auto"/>
        </w:rPr>
        <w:t>Статья 14.1.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 предприятий, сооружений и иных объектов</w:t>
      </w:r>
    </w:p>
    <w:p w:rsidR="008B4E0C" w:rsidRDefault="008B4E0C">
      <w:pPr>
        <w:pStyle w:val="af6"/>
        <w:rPr>
          <w:rFonts w:cs="Times New Roman"/>
          <w:color w:val="000000"/>
          <w:sz w:val="20"/>
          <w:szCs w:val="20"/>
        </w:rPr>
      </w:pPr>
    </w:p>
    <w:p w:rsidR="008B4E0C" w:rsidRDefault="004B7B4E">
      <w:pPr>
        <w:pStyle w:val="af6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8B4E0C" w:rsidRDefault="004B7B4E">
      <w:pPr>
        <w:pStyle w:val="af6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- и натуральных исследований.</w:t>
      </w:r>
    </w:p>
    <w:p w:rsidR="008B4E0C" w:rsidRDefault="004B7B4E">
      <w:pPr>
        <w:pStyle w:val="af6"/>
      </w:pPr>
      <w:r>
        <w:rPr>
          <w:rFonts w:eastAsia="Times New Roman" w:cs="Times New Roman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8B4E0C" w:rsidRDefault="008B4E0C">
      <w:pPr>
        <w:pStyle w:val="af6"/>
        <w:rPr>
          <w:sz w:val="20"/>
          <w:szCs w:val="20"/>
        </w:rPr>
      </w:pPr>
    </w:p>
    <w:p w:rsidR="008B4E0C" w:rsidRDefault="004B7B4E">
      <w:pPr>
        <w:pStyle w:val="1"/>
        <w:contextualSpacing/>
        <w:rPr>
          <w:rFonts w:cs="Times New Roman"/>
          <w:color w:val="000000"/>
          <w:shd w:val="clear" w:color="auto" w:fill="auto"/>
        </w:rPr>
      </w:pPr>
      <w:bookmarkStart w:id="34" w:name="__RefHeading___Toc88848200"/>
      <w:bookmarkEnd w:id="34"/>
      <w:r>
        <w:rPr>
          <w:rFonts w:cs="Times New Roman"/>
          <w:color w:val="000000"/>
          <w:shd w:val="clear" w:color="auto" w:fill="auto"/>
        </w:rPr>
        <w:t xml:space="preserve">Статья 14.2. </w:t>
      </w:r>
      <w:proofErr w:type="spellStart"/>
      <w:r>
        <w:rPr>
          <w:rFonts w:cs="Times New Roman"/>
          <w:color w:val="000000"/>
          <w:shd w:val="clear" w:color="auto" w:fill="auto"/>
        </w:rPr>
        <w:t>Водоохранные</w:t>
      </w:r>
      <w:proofErr w:type="spellEnd"/>
      <w:r>
        <w:rPr>
          <w:rFonts w:cs="Times New Roman"/>
          <w:color w:val="000000"/>
          <w:shd w:val="clear" w:color="auto" w:fill="auto"/>
        </w:rPr>
        <w:t xml:space="preserve"> зоны и прибрежные защитные полосы водных объектов</w:t>
      </w:r>
    </w:p>
    <w:p w:rsidR="008B4E0C" w:rsidRDefault="008B4E0C">
      <w:pPr>
        <w:pStyle w:val="af6"/>
        <w:rPr>
          <w:rFonts w:cs="Times New Roman"/>
          <w:color w:val="000000"/>
          <w:sz w:val="20"/>
          <w:szCs w:val="20"/>
        </w:rPr>
      </w:pPr>
    </w:p>
    <w:p w:rsidR="008B4E0C" w:rsidRDefault="004B7B4E">
      <w:pPr>
        <w:pStyle w:val="af6"/>
      </w:pPr>
      <w:r>
        <w:t xml:space="preserve">1. </w:t>
      </w:r>
      <w:proofErr w:type="spellStart"/>
      <w:proofErr w:type="gramStart"/>
      <w:r>
        <w:t>Водоохранными</w:t>
      </w:r>
      <w:proofErr w:type="spellEnd"/>
      <w: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</w:t>
      </w:r>
      <w:r>
        <w:lastRenderedPageBreak/>
        <w:t xml:space="preserve">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8B4E0C" w:rsidRDefault="004B7B4E">
      <w:pPr>
        <w:pStyle w:val="af6"/>
        <w:rPr>
          <w:szCs w:val="28"/>
        </w:rPr>
      </w:pPr>
      <w:r>
        <w:rPr>
          <w:szCs w:val="28"/>
        </w:rPr>
        <w:t xml:space="preserve">2.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8B4E0C" w:rsidRDefault="004B7B4E">
      <w:pPr>
        <w:pStyle w:val="af6"/>
        <w:rPr>
          <w:szCs w:val="28"/>
        </w:rPr>
      </w:pPr>
      <w:r>
        <w:rPr>
          <w:color w:val="000000"/>
          <w:szCs w:val="28"/>
        </w:rPr>
        <w:t xml:space="preserve">3. 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зон, прибрежных защитных и береговых полос водных объектов определяются Водным кодексом Российской Федерации.</w:t>
      </w:r>
    </w:p>
    <w:p w:rsidR="008B4E0C" w:rsidRDefault="008B4E0C">
      <w:pPr>
        <w:pStyle w:val="af6"/>
        <w:rPr>
          <w:color w:val="000000"/>
          <w:sz w:val="24"/>
          <w:szCs w:val="24"/>
        </w:rPr>
      </w:pPr>
    </w:p>
    <w:p w:rsidR="008B4E0C" w:rsidRDefault="004B7B4E">
      <w:pPr>
        <w:pStyle w:val="1"/>
        <w:contextualSpacing/>
      </w:pPr>
      <w:bookmarkStart w:id="35" w:name="__RefHeading___Toc88848201"/>
      <w:bookmarkEnd w:id="35"/>
      <w:r>
        <w:rPr>
          <w:rFonts w:cs="Times New Roman"/>
          <w:color w:val="000000"/>
          <w:shd w:val="clear" w:color="auto" w:fill="auto"/>
        </w:rPr>
        <w:t>Статья 14.3. Охранные зоны инженерных коммуникаций, сооружений</w:t>
      </w:r>
    </w:p>
    <w:p w:rsidR="008B4E0C" w:rsidRDefault="008B4E0C">
      <w:pPr>
        <w:pStyle w:val="af6"/>
        <w:rPr>
          <w:rFonts w:cs="Times New Roman"/>
          <w:sz w:val="24"/>
          <w:szCs w:val="24"/>
        </w:rPr>
      </w:pPr>
    </w:p>
    <w:p w:rsidR="008B4E0C" w:rsidRDefault="004B7B4E">
      <w:pPr>
        <w:pStyle w:val="af6"/>
        <w:rPr>
          <w:szCs w:val="28"/>
        </w:rPr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8B4E0C" w:rsidRDefault="004B7B4E">
      <w:pPr>
        <w:pStyle w:val="af6"/>
        <w:rPr>
          <w:szCs w:val="28"/>
        </w:rPr>
      </w:pPr>
      <w:r>
        <w:rPr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8B4E0C" w:rsidRDefault="008B4E0C">
      <w:pPr>
        <w:pStyle w:val="af6"/>
        <w:rPr>
          <w:sz w:val="24"/>
          <w:szCs w:val="24"/>
        </w:rPr>
      </w:pPr>
    </w:p>
    <w:p w:rsidR="008B4E0C" w:rsidRDefault="004B7B4E">
      <w:pPr>
        <w:pStyle w:val="1"/>
        <w:contextualSpacing/>
        <w:rPr>
          <w:rFonts w:cs="Times New Roman"/>
          <w:color w:val="000000"/>
          <w:shd w:val="clear" w:color="auto" w:fill="auto"/>
        </w:rPr>
      </w:pPr>
      <w:bookmarkStart w:id="36" w:name="__RefHeading___Toc19568_2340155531"/>
      <w:bookmarkEnd w:id="36"/>
      <w:r>
        <w:rPr>
          <w:rFonts w:cs="Times New Roman"/>
          <w:color w:val="000000"/>
          <w:shd w:val="clear" w:color="auto" w:fill="auto"/>
        </w:rPr>
        <w:t>Статья 14.4. Придорожные полосы автомобильных дорог</w:t>
      </w:r>
    </w:p>
    <w:p w:rsidR="008B4E0C" w:rsidRDefault="008B4E0C">
      <w:pPr>
        <w:pStyle w:val="af6"/>
        <w:rPr>
          <w:rFonts w:cs="Times New Roman"/>
          <w:sz w:val="24"/>
          <w:szCs w:val="24"/>
        </w:rPr>
      </w:pPr>
    </w:p>
    <w:p w:rsidR="008B4E0C" w:rsidRDefault="004B7B4E">
      <w:pPr>
        <w:pStyle w:val="af6"/>
        <w:rPr>
          <w:szCs w:val="28"/>
        </w:rPr>
      </w:pPr>
      <w:r>
        <w:rPr>
          <w:rFonts w:cs="Times New Roman"/>
          <w:iCs/>
          <w:color w:val="000000"/>
          <w:szCs w:val="28"/>
        </w:rPr>
        <w:t xml:space="preserve">1. </w:t>
      </w:r>
      <w:proofErr w:type="gramStart"/>
      <w:r>
        <w:rPr>
          <w:rFonts w:cs="Times New Roman"/>
          <w:iCs/>
          <w:color w:val="000000"/>
          <w:szCs w:val="28"/>
        </w:rPr>
        <w:t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8B4E0C" w:rsidRDefault="004B7B4E">
      <w:pPr>
        <w:pStyle w:val="af6"/>
        <w:rPr>
          <w:szCs w:val="28"/>
        </w:rPr>
      </w:pPr>
      <w:r>
        <w:rPr>
          <w:rFonts w:cs="Times New Roman"/>
          <w:iCs/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1"/>
        <w:contextualSpacing/>
      </w:pPr>
      <w:bookmarkStart w:id="37" w:name="__RefHeading___Toc88848205"/>
      <w:bookmarkEnd w:id="37"/>
      <w:r>
        <w:rPr>
          <w:rFonts w:cs="Times New Roman"/>
        </w:rPr>
        <w:t>Статья 1</w:t>
      </w:r>
      <w:r>
        <w:rPr>
          <w:rFonts w:cs="Times New Roman"/>
          <w:color w:val="000000"/>
        </w:rPr>
        <w:t>5</w:t>
      </w:r>
      <w:r>
        <w:rPr>
          <w:rFonts w:cs="Times New Roman"/>
        </w:rPr>
        <w:t>. Объекты культурного наследия</w:t>
      </w:r>
    </w:p>
    <w:p w:rsidR="008B4E0C" w:rsidRDefault="008B4E0C">
      <w:pPr>
        <w:pStyle w:val="af6"/>
        <w:rPr>
          <w:szCs w:val="28"/>
        </w:rPr>
      </w:pPr>
    </w:p>
    <w:p w:rsidR="008B4E0C" w:rsidRDefault="004B7B4E">
      <w:pPr>
        <w:pStyle w:val="af6"/>
      </w:pPr>
      <w:r>
        <w:rPr>
          <w:szCs w:val="28"/>
        </w:rPr>
        <w:t xml:space="preserve">1. На территории муниципального образования - </w:t>
      </w:r>
      <w:proofErr w:type="spellStart"/>
      <w:r>
        <w:rPr>
          <w:szCs w:val="28"/>
        </w:rPr>
        <w:t>Шелемишевское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Скопинского</w:t>
      </w:r>
      <w:proofErr w:type="spellEnd"/>
      <w:r>
        <w:rPr>
          <w:szCs w:val="28"/>
        </w:rPr>
        <w:t xml:space="preserve"> муниципального района Рязанской области отсутствуют территории исторических поселений федерального значения и исторических поселений регионального значения.</w:t>
      </w:r>
    </w:p>
    <w:p w:rsidR="008B4E0C" w:rsidRDefault="004B7B4E">
      <w:pPr>
        <w:pStyle w:val="af6"/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</w:t>
      </w:r>
      <w:proofErr w:type="spellStart"/>
      <w:r>
        <w:rPr>
          <w:rFonts w:cs="Times New Roman"/>
          <w:szCs w:val="28"/>
        </w:rPr>
        <w:t>Шелемишевского</w:t>
      </w:r>
      <w:proofErr w:type="spellEnd"/>
      <w:r>
        <w:rPr>
          <w:rFonts w:cs="Times New Roman"/>
          <w:szCs w:val="28"/>
        </w:rPr>
        <w:t xml:space="preserve"> сельского поселения расположены: 1 объект </w:t>
      </w:r>
      <w:r>
        <w:rPr>
          <w:rFonts w:cs="Times New Roman"/>
          <w:szCs w:val="28"/>
        </w:rPr>
        <w:lastRenderedPageBreak/>
        <w:t>культурного наследия федерального значения (памятники архитектуры),</w:t>
      </w:r>
      <w:r>
        <w:rPr>
          <w:rFonts w:cs="Times New Roman"/>
          <w:szCs w:val="28"/>
        </w:rPr>
        <w:br/>
        <w:t>2 выявленных объекта культурного наследия (памятники архитектуры),</w:t>
      </w:r>
      <w:r>
        <w:rPr>
          <w:rFonts w:cs="Times New Roman"/>
          <w:szCs w:val="28"/>
        </w:rPr>
        <w:br/>
        <w:t>3</w:t>
      </w:r>
      <w:r>
        <w:rPr>
          <w:rFonts w:eastAsia="Times New Roman" w:cs="Times New Roman"/>
          <w:szCs w:val="28"/>
        </w:rPr>
        <w:t>5</w:t>
      </w:r>
      <w:r>
        <w:rPr>
          <w:rFonts w:cs="Times New Roman"/>
          <w:szCs w:val="28"/>
        </w:rPr>
        <w:t xml:space="preserve"> выявленных объекта археологического наследия, перечень которых указан в таблицах ниже</w:t>
      </w:r>
      <w:r>
        <w:rPr>
          <w:rFonts w:cs="Times New Roman"/>
        </w:rPr>
        <w:t>.</w:t>
      </w:r>
      <w:proofErr w:type="gramEnd"/>
    </w:p>
    <w:p w:rsidR="008B4E0C" w:rsidRDefault="004B7B4E">
      <w:pPr>
        <w:pStyle w:val="af6"/>
        <w:jc w:val="center"/>
      </w:pPr>
      <w:r>
        <w:t xml:space="preserve">Перечень объектов культурного наследия федерального значения </w:t>
      </w:r>
    </w:p>
    <w:p w:rsidR="008B4E0C" w:rsidRDefault="004B7B4E">
      <w:pPr>
        <w:pStyle w:val="af6"/>
        <w:jc w:val="center"/>
      </w:pPr>
      <w:r>
        <w:t>(памятники архитектуры)</w:t>
      </w:r>
    </w:p>
    <w:tbl>
      <w:tblPr>
        <w:tblW w:w="1005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2841"/>
        <w:gridCol w:w="3563"/>
        <w:gridCol w:w="3107"/>
      </w:tblGrid>
      <w:tr w:rsidR="008B4E0C">
        <w:trPr>
          <w:cantSplit/>
          <w:trHeight w:val="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объекта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Местонахождение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left="-28"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Реквизиты и наименование</w:t>
            </w:r>
          </w:p>
          <w:p w:rsidR="008B4E0C" w:rsidRDefault="004B7B4E">
            <w:pPr>
              <w:widowControl w:val="0"/>
              <w:ind w:left="-28"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нормативного акта о постановке объекта культурного наследия на государственную охрану</w:t>
            </w:r>
          </w:p>
        </w:tc>
      </w:tr>
      <w:tr w:rsidR="008B4E0C">
        <w:trPr>
          <w:cantSplit/>
          <w:trHeight w:val="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«Смоленская церковь», 1789 г.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с. </w:t>
            </w:r>
            <w:proofErr w:type="spellStart"/>
            <w:r>
              <w:rPr>
                <w:rFonts w:cs="Times New Roman"/>
              </w:rPr>
              <w:t>Дымово</w:t>
            </w:r>
            <w:proofErr w:type="spellEnd"/>
            <w:r>
              <w:rPr>
                <w:rFonts w:cs="Times New Roman"/>
              </w:rPr>
              <w:t>-Государственное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28"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Постановление </w:t>
            </w:r>
            <w:proofErr w:type="gramStart"/>
            <w:r>
              <w:rPr>
                <w:rFonts w:cs="Times New Roman"/>
              </w:rPr>
              <w:t>СМ</w:t>
            </w:r>
            <w:proofErr w:type="gramEnd"/>
            <w:r>
              <w:rPr>
                <w:rFonts w:cs="Times New Roman"/>
              </w:rPr>
              <w:t xml:space="preserve"> РСФСР от 04.12.1974 № 624</w:t>
            </w:r>
          </w:p>
        </w:tc>
      </w:tr>
    </w:tbl>
    <w:p w:rsidR="008B4E0C" w:rsidRDefault="004B7B4E">
      <w:pPr>
        <w:pStyle w:val="af6"/>
      </w:pPr>
      <w:r>
        <w:t xml:space="preserve">Границы территории объекта культурного наследия утверждены приказом государственной инспекции по охране объектов культурного наследия Рязанской области от 16.12.2019 № 143. </w:t>
      </w:r>
    </w:p>
    <w:p w:rsidR="008B4E0C" w:rsidRDefault="004B7B4E">
      <w:pPr>
        <w:pStyle w:val="af6"/>
      </w:pPr>
      <w:r>
        <w:t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 - градостроительной или природной среды объекта культурного наследия.</w:t>
      </w:r>
    </w:p>
    <w:p w:rsidR="008B4E0C" w:rsidRDefault="004B7B4E">
      <w:pPr>
        <w:pStyle w:val="af6"/>
        <w:jc w:val="center"/>
      </w:pPr>
      <w:r>
        <w:t xml:space="preserve">Перечень выявленных объектов культурного наследия </w:t>
      </w:r>
    </w:p>
    <w:p w:rsidR="008B4E0C" w:rsidRDefault="004B7B4E">
      <w:pPr>
        <w:pStyle w:val="af6"/>
        <w:jc w:val="center"/>
      </w:pPr>
      <w:r>
        <w:t>(памятники архитектуры)</w:t>
      </w:r>
    </w:p>
    <w:tbl>
      <w:tblPr>
        <w:tblW w:w="100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3407"/>
        <w:gridCol w:w="3250"/>
      </w:tblGrid>
      <w:tr w:rsidR="008B4E0C">
        <w:trPr>
          <w:cantSplit/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объекта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Местонахождение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szCs w:val="24"/>
              </w:rPr>
              <w:t>культурного</w:t>
            </w:r>
            <w:r>
              <w:rPr>
                <w:rFonts w:cs="Times New Roman"/>
                <w:szCs w:val="24"/>
              </w:rPr>
              <w:t xml:space="preserve"> наследия</w:t>
            </w:r>
          </w:p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государственную охрану</w:t>
            </w:r>
          </w:p>
        </w:tc>
      </w:tr>
      <w:tr w:rsidR="008B4E0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«Покровская церковь», кон. XIX в.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с. </w:t>
            </w:r>
            <w:proofErr w:type="spellStart"/>
            <w:r>
              <w:rPr>
                <w:rFonts w:cs="Times New Roman"/>
              </w:rPr>
              <w:t>Костемерово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57"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Приказ комитета по культуре и туризму Рязанской области от </w:t>
            </w:r>
            <w:r>
              <w:rPr>
                <w:rFonts w:eastAsia="Times New Roman"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.2010 № 604</w:t>
            </w:r>
          </w:p>
        </w:tc>
      </w:tr>
      <w:tr w:rsidR="008B4E0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«Богородицкая церковь»,  1820 г.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с. </w:t>
            </w:r>
            <w:proofErr w:type="spellStart"/>
            <w:r>
              <w:rPr>
                <w:rFonts w:cs="Times New Roman"/>
              </w:rPr>
              <w:t>Шелемишево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Приказ комитета по культуре и туризму Рязанской области от 14.04.2011 № 269</w:t>
            </w:r>
          </w:p>
        </w:tc>
      </w:tr>
    </w:tbl>
    <w:p w:rsidR="008B4E0C" w:rsidRDefault="004B7B4E">
      <w:pPr>
        <w:pStyle w:val="af6"/>
        <w:spacing w:before="114" w:after="114"/>
        <w:jc w:val="center"/>
      </w:pPr>
      <w:r>
        <w:t>Перечень выявленных объектов археологического наследия</w:t>
      </w:r>
    </w:p>
    <w:tbl>
      <w:tblPr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748"/>
        <w:gridCol w:w="3431"/>
        <w:gridCol w:w="3166"/>
      </w:tblGrid>
      <w:tr w:rsidR="008B4E0C">
        <w:trPr>
          <w:trHeight w:val="1031"/>
          <w:tblHeader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>№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/п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объекта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Местонахождение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szCs w:val="24"/>
              </w:rPr>
              <w:t>археологического</w:t>
            </w:r>
            <w:r>
              <w:rPr>
                <w:rFonts w:cs="Times New Roman"/>
                <w:szCs w:val="24"/>
              </w:rPr>
              <w:t xml:space="preserve"> наследия</w:t>
            </w:r>
          </w:p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государственную охрану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Гусиловка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350 м к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 от В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Cs w:val="24"/>
              </w:rPr>
              <w:t>Гусиловка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Приказ комитета по культуре и туризму Рязанской области </w:t>
            </w:r>
            <w:r>
              <w:rPr>
                <w:rFonts w:cs="Times New Roman"/>
                <w:szCs w:val="24"/>
              </w:rPr>
              <w:lastRenderedPageBreak/>
              <w:t>от 14.04.2011 № 269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Гусиловка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0,5 км к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 xml:space="preserve"> от З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Cs w:val="24"/>
              </w:rPr>
              <w:t>Гусиловка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Желтухино</w:t>
            </w:r>
            <w:proofErr w:type="spellEnd"/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 км к ЮВ от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Cs w:val="24"/>
              </w:rPr>
              <w:t>Желтухино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Иваньково</w:t>
            </w:r>
            <w:proofErr w:type="spellEnd"/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0,6 км к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 от В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Cs w:val="24"/>
              </w:rPr>
              <w:t>Иваньково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Косыревка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0,6 км к 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 xml:space="preserve"> от д. </w:t>
            </w:r>
            <w:proofErr w:type="spellStart"/>
            <w:r>
              <w:rPr>
                <w:rFonts w:cs="Times New Roman"/>
                <w:szCs w:val="24"/>
              </w:rPr>
              <w:t>Косыревка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Косыревка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2,65 км к СЗ от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Cs w:val="24"/>
              </w:rPr>
              <w:t>Косыревка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Городецкое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км к С от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 xml:space="preserve">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gramStart"/>
            <w:r>
              <w:rPr>
                <w:rFonts w:cs="Times New Roman"/>
                <w:szCs w:val="24"/>
              </w:rPr>
              <w:t>Городецкое</w:t>
            </w:r>
            <w:proofErr w:type="gram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Городецкое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км к С от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 xml:space="preserve">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gramStart"/>
            <w:r>
              <w:rPr>
                <w:rFonts w:cs="Times New Roman"/>
                <w:szCs w:val="24"/>
              </w:rPr>
              <w:t>Городецкое</w:t>
            </w:r>
            <w:proofErr w:type="gram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Городецкое </w:t>
            </w:r>
            <w:r>
              <w:rPr>
                <w:rFonts w:cs="Times New Roman"/>
                <w:szCs w:val="24"/>
                <w:lang w:val="en-US"/>
              </w:rPr>
              <w:t>III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северная окраина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gramStart"/>
            <w:r>
              <w:rPr>
                <w:rFonts w:cs="Times New Roman"/>
                <w:szCs w:val="24"/>
              </w:rPr>
              <w:t>Городецкое</w:t>
            </w:r>
            <w:proofErr w:type="gramEnd"/>
            <w:r>
              <w:rPr>
                <w:rFonts w:cs="Times New Roman"/>
                <w:szCs w:val="24"/>
              </w:rPr>
              <w:t>, правый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57" w:right="-113"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Городецкое </w:t>
            </w:r>
            <w:r>
              <w:rPr>
                <w:rFonts w:cs="Times New Roman"/>
                <w:szCs w:val="24"/>
                <w:lang w:val="en-US"/>
              </w:rPr>
              <w:t xml:space="preserve">IV </w:t>
            </w:r>
            <w:r>
              <w:rPr>
                <w:rFonts w:cs="Times New Roman"/>
                <w:szCs w:val="24"/>
              </w:rPr>
              <w:t>поселение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 км к СЗ от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gramStart"/>
            <w:r>
              <w:rPr>
                <w:rFonts w:cs="Times New Roman"/>
                <w:szCs w:val="24"/>
              </w:rPr>
              <w:t>Городецкое</w:t>
            </w:r>
            <w:proofErr w:type="gramEnd"/>
            <w:r>
              <w:rPr>
                <w:rFonts w:cs="Times New Roman"/>
                <w:szCs w:val="24"/>
              </w:rPr>
              <w:t>, правый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Журавлиха стоянка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280 м к ЮВВ от д. Журавлиха, левый берег 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Костемерово</w:t>
            </w:r>
            <w:proofErr w:type="spellEnd"/>
          </w:p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км к </w:t>
            </w:r>
            <w:proofErr w:type="gramStart"/>
            <w:r>
              <w:rPr>
                <w:rFonts w:cs="Times New Roman"/>
                <w:szCs w:val="24"/>
              </w:rPr>
              <w:t>СВ</w:t>
            </w:r>
            <w:proofErr w:type="gramEnd"/>
            <w:r>
              <w:rPr>
                <w:rFonts w:cs="Times New Roman"/>
                <w:szCs w:val="24"/>
              </w:rPr>
              <w:t xml:space="preserve"> от с. </w:t>
            </w:r>
            <w:proofErr w:type="spellStart"/>
            <w:r>
              <w:rPr>
                <w:rFonts w:cs="Times New Roman"/>
                <w:szCs w:val="24"/>
              </w:rPr>
              <w:t>Костемерово</w:t>
            </w:r>
            <w:proofErr w:type="spellEnd"/>
            <w:r>
              <w:rPr>
                <w:rFonts w:cs="Times New Roman"/>
                <w:szCs w:val="24"/>
              </w:rPr>
              <w:t xml:space="preserve">, левый берег 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33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Костемерово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поселение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0,8 км к </w:t>
            </w:r>
            <w:proofErr w:type="gramStart"/>
            <w:r>
              <w:rPr>
                <w:rFonts w:cs="Times New Roman"/>
                <w:szCs w:val="24"/>
              </w:rPr>
              <w:t>СВ</w:t>
            </w:r>
            <w:proofErr w:type="gramEnd"/>
            <w:r>
              <w:rPr>
                <w:rFonts w:cs="Times New Roman"/>
                <w:szCs w:val="24"/>
              </w:rPr>
              <w:t xml:space="preserve"> от с. </w:t>
            </w:r>
            <w:proofErr w:type="spellStart"/>
            <w:r>
              <w:rPr>
                <w:rFonts w:cs="Times New Roman"/>
                <w:szCs w:val="24"/>
              </w:rPr>
              <w:t>Костемерово</w:t>
            </w:r>
            <w:proofErr w:type="spellEnd"/>
            <w:r>
              <w:rPr>
                <w:rFonts w:cs="Times New Roman"/>
                <w:szCs w:val="24"/>
              </w:rPr>
              <w:t xml:space="preserve">, левый берег 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8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>Ново-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стоянка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0,2 км к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 xml:space="preserve"> от с. Ново-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  <w:r>
              <w:rPr>
                <w:rFonts w:cs="Times New Roman"/>
                <w:szCs w:val="24"/>
              </w:rPr>
              <w:t xml:space="preserve">, правый берег 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</w:p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0,7 км к ЮВ от д. 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</w:p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spacing w:line="255" w:lineRule="exact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0,6 км к ЮВ от д. 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spacing w:line="255" w:lineRule="exact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</w:p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  <w:lang w:val="en-US"/>
              </w:rPr>
              <w:t>III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ЮВ окраина д. 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</w:p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  <w:lang w:val="en-US"/>
              </w:rPr>
              <w:t>IV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0,4 км к ЮЗ от д. 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Старо-</w:t>
            </w: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</w:p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  <w:lang w:val="en-US"/>
              </w:rPr>
              <w:t>V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0,6 км к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 xml:space="preserve"> от д. Старо-</w:t>
            </w:r>
          </w:p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Бараково</w:t>
            </w:r>
            <w:proofErr w:type="spell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Верды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szCs w:val="24"/>
              </w:rPr>
              <w:t>поселение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0,2 км от 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 xml:space="preserve">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ind w:left="-5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szCs w:val="24"/>
              </w:rPr>
              <w:t>поселение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0,5 км к </w:t>
            </w:r>
            <w:proofErr w:type="gramStart"/>
            <w:r>
              <w:rPr>
                <w:rFonts w:cs="Times New Roman"/>
                <w:szCs w:val="24"/>
              </w:rPr>
              <w:t>СВ</w:t>
            </w:r>
            <w:proofErr w:type="gramEnd"/>
            <w:r>
              <w:rPr>
                <w:rFonts w:cs="Times New Roman"/>
                <w:szCs w:val="24"/>
              </w:rPr>
              <w:t xml:space="preserve"> от с. </w:t>
            </w: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левый берег 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szCs w:val="24"/>
              </w:rPr>
              <w:t>поселение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 </w:t>
            </w:r>
            <w:proofErr w:type="gramStart"/>
            <w:r>
              <w:rPr>
                <w:rFonts w:cs="Times New Roman"/>
                <w:szCs w:val="24"/>
              </w:rPr>
              <w:t>З</w:t>
            </w:r>
            <w:proofErr w:type="gramEnd"/>
            <w:r>
              <w:rPr>
                <w:rFonts w:cs="Times New Roman"/>
                <w:szCs w:val="24"/>
              </w:rPr>
              <w:t xml:space="preserve"> от церкви с. </w:t>
            </w: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левый берег 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 xml:space="preserve">V </w:t>
            </w:r>
            <w:r>
              <w:rPr>
                <w:rFonts w:cs="Times New Roman"/>
                <w:szCs w:val="24"/>
              </w:rPr>
              <w:t>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0,6 км к ЮВ от церкви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>, правый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 xml:space="preserve">VI </w:t>
            </w:r>
            <w:r>
              <w:rPr>
                <w:rFonts w:cs="Times New Roman"/>
                <w:szCs w:val="24"/>
              </w:rPr>
              <w:t>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0,6 км к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 от церкви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>, правый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 xml:space="preserve">VII </w:t>
            </w:r>
            <w:r>
              <w:rPr>
                <w:rFonts w:cs="Times New Roman"/>
                <w:szCs w:val="24"/>
              </w:rPr>
              <w:t>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0,75 км к ЮЮВ от  церкви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Cs w:val="24"/>
              </w:rPr>
              <w:t>Дымово</w:t>
            </w:r>
            <w:proofErr w:type="spellEnd"/>
            <w:r>
              <w:rPr>
                <w:rFonts w:cs="Times New Roman"/>
                <w:szCs w:val="24"/>
              </w:rPr>
              <w:t>, правый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Наумово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км к ЮВВ от</w:t>
            </w:r>
            <w:proofErr w:type="gramStart"/>
            <w:r>
              <w:rPr>
                <w:rFonts w:cs="Times New Roman"/>
                <w:szCs w:val="24"/>
              </w:rPr>
              <w:t xml:space="preserve"> С</w:t>
            </w:r>
            <w:proofErr w:type="gramEnd"/>
            <w:r>
              <w:rPr>
                <w:rFonts w:cs="Times New Roman"/>
                <w:szCs w:val="24"/>
              </w:rPr>
              <w:t xml:space="preserve">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с. Наумово, правый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Наумово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0,57 км к ССЗ от церкви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с. Наумово, правый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Наумово </w:t>
            </w:r>
            <w:r>
              <w:rPr>
                <w:rFonts w:cs="Times New Roman"/>
                <w:szCs w:val="24"/>
                <w:lang w:val="en-US"/>
              </w:rPr>
              <w:t>III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 ЮЮВ от церкви с. Наумово, правый берег 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Наумово </w:t>
            </w:r>
            <w:r>
              <w:rPr>
                <w:rFonts w:cs="Times New Roman"/>
                <w:szCs w:val="24"/>
                <w:lang w:val="en-US"/>
              </w:rPr>
              <w:t>IV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западная окраина с. Наумово, левый берег 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Наумово </w:t>
            </w:r>
            <w:r>
              <w:rPr>
                <w:rFonts w:cs="Times New Roman"/>
                <w:szCs w:val="24"/>
                <w:lang w:val="en-US"/>
              </w:rPr>
              <w:t>V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0,4 км к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 от с. Наумово,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левый берег 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Ураково</w:t>
            </w:r>
            <w:proofErr w:type="spellEnd"/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0,5 км к СЗЗ от д. </w:t>
            </w:r>
            <w:proofErr w:type="spellStart"/>
            <w:r>
              <w:rPr>
                <w:rFonts w:cs="Times New Roman"/>
                <w:szCs w:val="24"/>
              </w:rPr>
              <w:t>Ураково</w:t>
            </w:r>
            <w:proofErr w:type="spellEnd"/>
            <w:r>
              <w:rPr>
                <w:rFonts w:cs="Times New Roman"/>
                <w:szCs w:val="24"/>
              </w:rPr>
              <w:t xml:space="preserve">, правый берег 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Уланово</w:t>
            </w:r>
            <w:proofErr w:type="spellEnd"/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 м к ЮВ от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Cs w:val="24"/>
              </w:rPr>
              <w:t>Уланово</w:t>
            </w:r>
            <w:proofErr w:type="spellEnd"/>
            <w:r>
              <w:rPr>
                <w:rFonts w:cs="Times New Roman"/>
                <w:szCs w:val="24"/>
              </w:rPr>
              <w:t>, левый берег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6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Шелемишево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szCs w:val="24"/>
              </w:rPr>
              <w:t>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0,7 км к </w:t>
            </w:r>
            <w:proofErr w:type="gramStart"/>
            <w:r>
              <w:rPr>
                <w:rFonts w:cs="Times New Roman"/>
                <w:szCs w:val="24"/>
              </w:rPr>
              <w:t>СВ</w:t>
            </w:r>
            <w:proofErr w:type="gramEnd"/>
            <w:r>
              <w:rPr>
                <w:rFonts w:cs="Times New Roman"/>
                <w:szCs w:val="24"/>
              </w:rPr>
              <w:t xml:space="preserve"> от З окраины</w:t>
            </w:r>
          </w:p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Cs w:val="24"/>
              </w:rPr>
              <w:t>Шелемишево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Шелемишево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 м к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 xml:space="preserve"> от с. </w:t>
            </w:r>
            <w:proofErr w:type="spellStart"/>
            <w:r>
              <w:rPr>
                <w:rFonts w:cs="Times New Roman"/>
                <w:szCs w:val="24"/>
              </w:rPr>
              <w:t>Шелемишево</w:t>
            </w:r>
            <w:proofErr w:type="spellEnd"/>
            <w:r>
              <w:rPr>
                <w:rFonts w:cs="Times New Roman"/>
                <w:szCs w:val="24"/>
              </w:rPr>
              <w:t xml:space="preserve">, правый берег 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  <w:tr w:rsidR="008B4E0C">
        <w:trPr>
          <w:trHeight w:val="51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</w:pPr>
            <w:proofErr w:type="spellStart"/>
            <w:r>
              <w:rPr>
                <w:rFonts w:cs="Times New Roman"/>
                <w:szCs w:val="24"/>
              </w:rPr>
              <w:t>Шелемишево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III</w:t>
            </w:r>
            <w:r>
              <w:rPr>
                <w:rFonts w:cs="Times New Roman"/>
                <w:szCs w:val="24"/>
              </w:rPr>
              <w:t xml:space="preserve"> селище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 xml:space="preserve"> окраина с. </w:t>
            </w:r>
            <w:proofErr w:type="spellStart"/>
            <w:r>
              <w:rPr>
                <w:rFonts w:cs="Times New Roman"/>
                <w:szCs w:val="24"/>
              </w:rPr>
              <w:t>Шелемишево</w:t>
            </w:r>
            <w:proofErr w:type="spellEnd"/>
            <w:r>
              <w:rPr>
                <w:rFonts w:cs="Times New Roman"/>
                <w:szCs w:val="24"/>
              </w:rPr>
              <w:t xml:space="preserve">, правый берег р. </w:t>
            </w:r>
            <w:proofErr w:type="spellStart"/>
            <w:r>
              <w:rPr>
                <w:rFonts w:cs="Times New Roman"/>
                <w:szCs w:val="24"/>
              </w:rPr>
              <w:t>Рановы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0C" w:rsidRDefault="004B7B4E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*-*</w:t>
            </w:r>
          </w:p>
        </w:tc>
      </w:tr>
    </w:tbl>
    <w:p w:rsidR="008B4E0C" w:rsidRDefault="004B7B4E">
      <w:pPr>
        <w:pStyle w:val="af6"/>
      </w:pPr>
      <w:r>
        <w:rPr>
          <w:szCs w:val="28"/>
        </w:rPr>
        <w:t>Границы территорий указанных объектов археологического наследия не утверждены.</w:t>
      </w:r>
    </w:p>
    <w:p w:rsidR="008B4E0C" w:rsidRDefault="004B7B4E">
      <w:pPr>
        <w:pStyle w:val="af6"/>
        <w:rPr>
          <w:szCs w:val="28"/>
        </w:rPr>
      </w:pPr>
      <w:r>
        <w:rPr>
          <w:szCs w:val="28"/>
        </w:rPr>
        <w:t xml:space="preserve">В соответствии с Федеральным законом от 25.06.2002 № 73-ФЗ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</w:t>
      </w:r>
      <w:r>
        <w:rPr>
          <w:szCs w:val="28"/>
        </w:rPr>
        <w:lastRenderedPageBreak/>
        <w:t>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8B4E0C" w:rsidRDefault="004B7B4E">
      <w:pPr>
        <w:pStyle w:val="af6"/>
        <w:rPr>
          <w:szCs w:val="28"/>
        </w:rPr>
      </w:pPr>
      <w:r>
        <w:rPr>
          <w:szCs w:val="28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 </w:t>
      </w:r>
    </w:p>
    <w:p w:rsidR="008B4E0C" w:rsidRDefault="004B7B4E">
      <w:pPr>
        <w:pStyle w:val="af6"/>
      </w:pPr>
      <w:r>
        <w:rPr>
          <w:rStyle w:val="32"/>
          <w:sz w:val="28"/>
          <w:szCs w:val="28"/>
        </w:rP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p w:rsidR="008B4E0C" w:rsidRDefault="008B4E0C">
      <w:pPr>
        <w:pStyle w:val="af6"/>
      </w:pPr>
    </w:p>
    <w:sectPr w:rsidR="008B4E0C">
      <w:headerReference w:type="default" r:id="rId11"/>
      <w:footerReference w:type="default" r:id="rId12"/>
      <w:pgSz w:w="11906" w:h="16838"/>
      <w:pgMar w:top="1134" w:right="567" w:bottom="1134" w:left="1418" w:header="567" w:footer="567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A0" w:rsidRDefault="00300BA0">
      <w:r>
        <w:separator/>
      </w:r>
    </w:p>
  </w:endnote>
  <w:endnote w:type="continuationSeparator" w:id="0">
    <w:p w:rsidR="00300BA0" w:rsidRDefault="003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0C" w:rsidRDefault="008B4E0C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0C" w:rsidRDefault="008B4E0C">
    <w:pPr>
      <w:pStyle w:val="afc"/>
      <w:tabs>
        <w:tab w:val="left" w:pos="513"/>
      </w:tabs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A0" w:rsidRDefault="00300BA0">
      <w:r>
        <w:separator/>
      </w:r>
    </w:p>
  </w:footnote>
  <w:footnote w:type="continuationSeparator" w:id="0">
    <w:p w:rsidR="00300BA0" w:rsidRDefault="0030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0C" w:rsidRDefault="008B4E0C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0C" w:rsidRDefault="004B7B4E">
    <w:pPr>
      <w:pStyle w:val="afc"/>
    </w:pPr>
    <w:r>
      <w:fldChar w:fldCharType="begin"/>
    </w:r>
    <w:r>
      <w:instrText>PAGE</w:instrText>
    </w:r>
    <w:r>
      <w:fldChar w:fldCharType="separate"/>
    </w:r>
    <w:r w:rsidR="00E26A0F">
      <w:rPr>
        <w:noProof/>
      </w:rPr>
      <w:t>27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FA8"/>
    <w:multiLevelType w:val="multilevel"/>
    <w:tmpl w:val="53AA2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A85EF2"/>
    <w:multiLevelType w:val="multilevel"/>
    <w:tmpl w:val="65B2E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5541DD"/>
    <w:multiLevelType w:val="multilevel"/>
    <w:tmpl w:val="F2E26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E0C"/>
    <w:rsid w:val="0004534C"/>
    <w:rsid w:val="000E1F2F"/>
    <w:rsid w:val="001B4015"/>
    <w:rsid w:val="00283ADA"/>
    <w:rsid w:val="00300BA0"/>
    <w:rsid w:val="00386127"/>
    <w:rsid w:val="00424492"/>
    <w:rsid w:val="004B7B4E"/>
    <w:rsid w:val="008B4E0C"/>
    <w:rsid w:val="00974147"/>
    <w:rsid w:val="00A20A94"/>
    <w:rsid w:val="00A654D5"/>
    <w:rsid w:val="00B27FC6"/>
    <w:rsid w:val="00B64C19"/>
    <w:rsid w:val="00BE055A"/>
    <w:rsid w:val="00C404EE"/>
    <w:rsid w:val="00DA23D6"/>
    <w:rsid w:val="00E26A0F"/>
    <w:rsid w:val="00F5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pPr>
      <w:ind w:firstLine="709"/>
    </w:pPr>
    <w:rPr>
      <w:sz w:val="28"/>
    </w:r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9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pPr>
      <w:suppressLineNumbers/>
      <w:ind w:firstLine="0"/>
      <w:jc w:val="center"/>
    </w:pPr>
  </w:style>
  <w:style w:type="paragraph" w:styleId="afd">
    <w:name w:val="footer"/>
    <w:basedOn w:val="a"/>
  </w:style>
  <w:style w:type="paragraph" w:styleId="16">
    <w:name w:val="toc 1"/>
    <w:basedOn w:val="a"/>
    <w:next w:val="a"/>
    <w:pPr>
      <w:spacing w:before="57" w:after="57"/>
      <w:ind w:firstLine="709"/>
    </w:pPr>
    <w:rPr>
      <w:rFonts w:cs="Times New Roman"/>
      <w:sz w:val="28"/>
    </w:rPr>
  </w:style>
  <w:style w:type="paragraph" w:styleId="22">
    <w:name w:val="toc 2"/>
    <w:basedOn w:val="a"/>
    <w:next w:val="a"/>
    <w:pPr>
      <w:spacing w:after="100"/>
      <w:ind w:left="220" w:firstLine="709"/>
    </w:pPr>
  </w:style>
  <w:style w:type="paragraph" w:styleId="33">
    <w:name w:val="toc 3"/>
    <w:basedOn w:val="a"/>
    <w:next w:val="a"/>
    <w:pPr>
      <w:spacing w:after="100"/>
      <w:ind w:left="440" w:firstLine="709"/>
    </w:p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1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e">
    <w:name w:val="Body Text Indent"/>
    <w:basedOn w:val="a"/>
    <w:pPr>
      <w:spacing w:after="120"/>
      <w:ind w:left="283" w:firstLine="709"/>
    </w:pPr>
  </w:style>
  <w:style w:type="paragraph" w:styleId="aff">
    <w:name w:val="Subtitle"/>
    <w:basedOn w:val="a"/>
    <w:next w:val="af6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0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1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pPr>
      <w:ind w:firstLine="0"/>
      <w:jc w:val="center"/>
    </w:pPr>
  </w:style>
  <w:style w:type="paragraph" w:customStyle="1" w:styleId="aff4">
    <w:name w:val="Верхний колонтитул слева"/>
    <w:basedOn w:val="afc"/>
    <w:qFormat/>
    <w:pPr>
      <w:tabs>
        <w:tab w:val="center" w:pos="4677"/>
        <w:tab w:val="right" w:pos="9354"/>
      </w:tabs>
    </w:pPr>
  </w:style>
  <w:style w:type="paragraph" w:customStyle="1" w:styleId="100">
    <w:name w:val="Заголовок 10"/>
    <w:basedOn w:val="af5"/>
    <w:next w:val="af6"/>
    <w:qFormat/>
    <w:pPr>
      <w:spacing w:before="60" w:after="60"/>
    </w:pPr>
    <w:rPr>
      <w:b/>
      <w:bCs/>
      <w:sz w:val="21"/>
      <w:szCs w:val="21"/>
    </w:rPr>
  </w:style>
  <w:style w:type="paragraph" w:styleId="aff5">
    <w:name w:val="envelope address"/>
    <w:basedOn w:val="a"/>
    <w:pPr>
      <w:suppressLineNumbers/>
      <w:spacing w:after="60"/>
    </w:pPr>
  </w:style>
  <w:style w:type="paragraph" w:customStyle="1" w:styleId="17">
    <w:name w:val="Библиография 1"/>
    <w:basedOn w:val="af9"/>
    <w:qFormat/>
    <w:pPr>
      <w:tabs>
        <w:tab w:val="right" w:leader="dot" w:pos="9921"/>
      </w:tabs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6">
    <w:name w:val="Balloon Text"/>
    <w:basedOn w:val="a"/>
    <w:link w:val="aff7"/>
    <w:uiPriority w:val="99"/>
    <w:semiHidden/>
    <w:unhideWhenUsed/>
    <w:rsid w:val="001B4015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1B4015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33</Pages>
  <Words>10143</Words>
  <Characters>57817</Characters>
  <Application>Microsoft Office Word</Application>
  <DocSecurity>0</DocSecurity>
  <Lines>481</Lines>
  <Paragraphs>135</Paragraphs>
  <ScaleCrop>false</ScaleCrop>
  <Company>КонсультантПлюс Версия 4021.00.65</Company>
  <LinksUpToDate>false</LinksUpToDate>
  <CharactersWithSpaces>67825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 </cp:keywords>
  <dc:description/>
  <cp:lastModifiedBy>LENOVO</cp:lastModifiedBy>
  <cp:revision>574</cp:revision>
  <cp:lastPrinted>2022-09-08T09:32:00Z</cp:lastPrinted>
  <dcterms:created xsi:type="dcterms:W3CDTF">2022-08-11T09:17:00Z</dcterms:created>
  <dcterms:modified xsi:type="dcterms:W3CDTF">2023-04-28T11:24:00Z</dcterms:modified>
  <dc:language>ru-RU</dc:language>
</cp:coreProperties>
</file>