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8C" w:rsidRDefault="00FA751A">
      <w:pPr>
        <w:spacing w:after="0" w:line="288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71844" name="Рисунок 16" descr="Gerb_69Kb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933449" cy="99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8C" w:rsidRDefault="00FA751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 w:rsidR="0011528C" w:rsidRDefault="00FA751A">
      <w:pPr>
        <w:spacing w:after="0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 w:rsidR="0011528C" w:rsidRDefault="0011528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528C" w:rsidRDefault="00FA751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11528C" w:rsidRDefault="00FA751A" w:rsidP="00FA751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2023 г.                                                                               №</w:t>
      </w:r>
      <w:r>
        <w:t>____</w:t>
      </w:r>
    </w:p>
    <w:p w:rsidR="0011528C" w:rsidRDefault="001152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28C" w:rsidRPr="006945EB" w:rsidRDefault="006945EB" w:rsidP="006945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технических требований</w:t>
      </w:r>
      <w:r w:rsidRPr="006945EB">
        <w:rPr>
          <w:rFonts w:ascii="Times New Roman" w:hAnsi="Times New Roman" w:cs="Times New Roman"/>
          <w:sz w:val="28"/>
          <w:szCs w:val="28"/>
        </w:rPr>
        <w:t xml:space="preserve"> для присоеди</w:t>
      </w:r>
      <w:r>
        <w:rPr>
          <w:rFonts w:ascii="Times New Roman" w:hAnsi="Times New Roman" w:cs="Times New Roman"/>
          <w:sz w:val="28"/>
          <w:szCs w:val="28"/>
        </w:rPr>
        <w:t xml:space="preserve">нения к информационной системе </w:t>
      </w:r>
      <w:r w:rsidRPr="006945EB">
        <w:rPr>
          <w:rFonts w:ascii="Times New Roman" w:hAnsi="Times New Roman" w:cs="Times New Roman"/>
          <w:sz w:val="28"/>
          <w:szCs w:val="28"/>
        </w:rPr>
        <w:t>«Единая цифровая карта жителя Рязанской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945EB">
        <w:t xml:space="preserve"> </w:t>
      </w:r>
      <w:r w:rsidRPr="006945E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6945EB">
        <w:rPr>
          <w:rFonts w:ascii="Times New Roman" w:hAnsi="Times New Roman" w:cs="Times New Roman"/>
          <w:sz w:val="28"/>
          <w:szCs w:val="28"/>
        </w:rPr>
        <w:t xml:space="preserve">информационного обмена в электронной форме между информационными системами участников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Pr="006945EB">
        <w:rPr>
          <w:rFonts w:ascii="Times New Roman" w:hAnsi="Times New Roman" w:cs="Times New Roman"/>
          <w:sz w:val="28"/>
          <w:szCs w:val="28"/>
        </w:rPr>
        <w:t>«Единая цифровая карта жителя Рязанской области»</w:t>
      </w:r>
    </w:p>
    <w:p w:rsidR="0011528C" w:rsidRDefault="00FA75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hAnsi="Times New Roman" w:cs="Times New Roman"/>
          <w:color w:val="000000"/>
          <w:sz w:val="24"/>
        </w:rPr>
        <w:t> </w:t>
      </w:r>
    </w:p>
    <w:p w:rsidR="007A4E4E" w:rsidRDefault="004A701E" w:rsidP="000B5D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01E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Рязанской области</w:t>
      </w:r>
      <w:r w:rsidRPr="004A701E"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25.10.2022 № 380</w:t>
      </w:r>
      <w:r w:rsidRPr="004A701E">
        <w:rPr>
          <w:rFonts w:ascii="Times New Roman" w:hAnsi="Times New Roman" w:cs="Times New Roman"/>
          <w:sz w:val="28"/>
          <w:szCs w:val="28"/>
        </w:rPr>
        <w:t xml:space="preserve"> «О реализации цифрового сервиса «Единая цифровая карта жителя Рязанской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01E">
        <w:rPr>
          <w:rFonts w:ascii="Times New Roman" w:hAnsi="Times New Roman" w:cs="Times New Roman"/>
          <w:sz w:val="28"/>
          <w:szCs w:val="28"/>
        </w:rPr>
        <w:t>руководствуясь Положением о министерстве цифрового развития, информационных технологий и связи Р</w:t>
      </w:r>
      <w:r w:rsidR="00210CA3">
        <w:rPr>
          <w:rFonts w:ascii="Times New Roman" w:hAnsi="Times New Roman" w:cs="Times New Roman"/>
          <w:sz w:val="28"/>
          <w:szCs w:val="28"/>
        </w:rPr>
        <w:t>язанской области, утвержденным п</w:t>
      </w:r>
      <w:r w:rsidRPr="004A701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29.10.2019 № 330,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A4E4E">
        <w:rPr>
          <w:rFonts w:ascii="Times New Roman" w:hAnsi="Times New Roman" w:cs="Times New Roman"/>
          <w:sz w:val="28"/>
          <w:szCs w:val="28"/>
        </w:rPr>
        <w:t>инистерство цифрового развития, информационных технологий и связи Рязанской области ПОСТАНОВЛЯЕТ:</w:t>
      </w:r>
    </w:p>
    <w:p w:rsidR="0011528C" w:rsidRDefault="006945EB">
      <w:pPr>
        <w:spacing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45E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технические требования</w:t>
      </w:r>
      <w:r w:rsidRPr="006945EB">
        <w:rPr>
          <w:rFonts w:ascii="Times New Roman" w:hAnsi="Times New Roman" w:cs="Times New Roman"/>
          <w:sz w:val="28"/>
          <w:szCs w:val="28"/>
        </w:rPr>
        <w:t xml:space="preserve"> для присоединения к информационной системе «Единая цифровая карта жителя Рязанской области» согласно приложению № 1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Pr="006945EB">
        <w:rPr>
          <w:rFonts w:ascii="Times New Roman" w:hAnsi="Times New Roman" w:cs="Times New Roman"/>
          <w:sz w:val="28"/>
          <w:szCs w:val="28"/>
        </w:rPr>
        <w:t>.</w:t>
      </w:r>
    </w:p>
    <w:p w:rsidR="0011528C" w:rsidRDefault="006945EB" w:rsidP="006945EB">
      <w:pPr>
        <w:spacing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45EB">
        <w:rPr>
          <w:rFonts w:ascii="Times New Roman" w:hAnsi="Times New Roman" w:cs="Times New Roman"/>
          <w:sz w:val="28"/>
          <w:szCs w:val="28"/>
        </w:rPr>
        <w:t>Утвердить 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6945EB">
        <w:rPr>
          <w:rFonts w:ascii="Times New Roman" w:hAnsi="Times New Roman" w:cs="Times New Roman"/>
          <w:sz w:val="28"/>
          <w:szCs w:val="28"/>
        </w:rPr>
        <w:t xml:space="preserve"> информационного обмена в электронной форме между информационными системами участников информационной системы «Единая цифровая карта жителя Рязанской области»</w:t>
      </w:r>
      <w:r w:rsidRPr="006945EB"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6945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945EB" w:rsidRDefault="004A701E" w:rsidP="006945EB">
      <w:pPr>
        <w:spacing w:after="0" w:line="24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45EB" w:rsidRDefault="006945EB" w:rsidP="006945EB">
      <w:pPr>
        <w:spacing w:after="0" w:line="240" w:lineRule="auto"/>
        <w:ind w:right="119" w:firstLine="709"/>
        <w:jc w:val="both"/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36"/>
        <w:gridCol w:w="3793"/>
      </w:tblGrid>
      <w:tr w:rsidR="0011528C">
        <w:tc>
          <w:tcPr>
            <w:tcW w:w="4536" w:type="dxa"/>
          </w:tcPr>
          <w:p w:rsidR="007A4E4E" w:rsidRDefault="007A4E4E" w:rsidP="007A4E4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A4E4E" w:rsidRDefault="007A4E4E" w:rsidP="007A4E4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1528C" w:rsidRDefault="00FA751A" w:rsidP="007A4E4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Министр </w:t>
            </w:r>
          </w:p>
        </w:tc>
        <w:tc>
          <w:tcPr>
            <w:tcW w:w="1736" w:type="dxa"/>
          </w:tcPr>
          <w:p w:rsidR="0011528C" w:rsidRDefault="001152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793" w:type="dxa"/>
          </w:tcPr>
          <w:p w:rsidR="0011528C" w:rsidRDefault="001152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1528C" w:rsidRDefault="0011528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1528C" w:rsidRDefault="00FA751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А.Ю. Ульянов</w:t>
            </w:r>
          </w:p>
        </w:tc>
      </w:tr>
    </w:tbl>
    <w:p w:rsidR="0011528C" w:rsidRDefault="00115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B7012" w:rsidRDefault="003B7012" w:rsidP="003B7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4A701E"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и связи Рязанской области</w:t>
      </w:r>
      <w:r w:rsidRPr="003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B70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 ___</w:t>
      </w:r>
    </w:p>
    <w:p w:rsidR="003B7012" w:rsidRDefault="003B7012" w:rsidP="003B7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012" w:rsidRDefault="003B7012" w:rsidP="003B701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Технические требования для присоединения к информационной системе 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«Единая цифровая карта жителя Рязанской области» 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1. Термины и определения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ИС ЕЦК — информационная система ЕЦК;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ЗС – защищенная сеть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№</w:t>
      </w:r>
      <w:r w:rsidRPr="003B7012">
        <w:rPr>
          <w:rFonts w:ascii="Times New Roman" w:eastAsia="WenQuanYi Micro Hei" w:hAnsi="Times New Roman" w:cs="Times New Roman"/>
          <w:color w:val="2C2D2E"/>
          <w:sz w:val="28"/>
          <w:szCs w:val="28"/>
          <w:shd w:val="clear" w:color="auto" w:fill="FFFFFF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, находящаяся в веден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ии ООО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«РЕСУРСЫ ПАРТНЕРОВ РЯЗАНЬ»;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ЦУС — центр управления ЗС;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ПО – программное обеспечение;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СКЗИ – средство криптографической защиты информации;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Участник ИС ЕЦК — юридическое лицо или индивидуальный предприниматель, осуществляющее информационное взаимодействие с ИС ЕЦК;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Администратор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- ООО «РЕСУРСЫ ПАРТНЕРОВ РЯЗАНЬ»;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АРМ — автоматизированное рабочее место Участника ИС ЕЦК;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– программный комплекс, выполняющий на рабочем месте Участника ИС ЕЦК  функции VPN-клиента, персонального экрана, клиента защищенной почтовой системы, а также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криптопровайдера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для прикладных программ, использующих функции подписи и шифрования;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– программно-аппаратный комплекс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, размещаемый на границах сетей или сегментов сети и выполняющий в рамках сети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серверные функции, маршрутизацию трафика и служебной информации;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Сетевой узел — АРМ с установленным ПО 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или  программно-аппаратный комплекс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, размещаемый на границах сетей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;</w:t>
      </w:r>
      <w:proofErr w:type="gramEnd"/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Дистрибутив ключей – файл с расширением .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dst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, создаваемый для каждого сетевого узла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 устанавливаемый на узел. В файл помещены адресные справочники, ключевая информация и файл лицензии, необходимые 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для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обеспечения первичного запуска и последующей работы сетевого узла.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2. Назначение документа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2.1. Настоящий документ разработан с целью определения технических требований для присоединения к ИС ЕЦК, порядка подключения сетевых узлов или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сетей Участника ИС ЕЦК к ЗС в рамках утвержденного порядка информационного обмена между участниками ИС ЕЦК.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2.2. Под присоединением к ИС ЕЦК понимается осуществление информационного взаимодействия в режиме файлового обмена по SFTP-протоколу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lastRenderedPageBreak/>
        <w:t>либо с использованием интерфейса АР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I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между Оператором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Цифрового сервиса</w:t>
      </w:r>
      <w:r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ЕЦК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 Участником ИС ЕЦК. Для осуществления информационного взаимодействия Участнику ИС ЕЦК необходимо реализовать подключение к ЗС согласно настоящим техническим требованиям.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3. Общие сведения о защищенной виртуальной сети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3.1. ЗС организована на базе сертифицированных по требованиям безопасности информации СКЗИ, обеспечивающих создание защищенной доверенной среды передачи данных, транспортной средой для которой может являться как сеть Интернет, так и любой коммутируемый канал на базе протокола IP.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</w:p>
    <w:p w:rsidR="003B7012" w:rsidRPr="003B7012" w:rsidRDefault="003B7012" w:rsidP="003B7012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3.2. ЗС обеспечивает выполнение требований безопасности по передаче информации ограниченного доступа и персональных данных уровня защищенности УЗ3, не содержащие сведения, составляющие государственную тайну.</w:t>
      </w:r>
    </w:p>
    <w:p w:rsidR="003B7012" w:rsidRPr="003B7012" w:rsidRDefault="003B7012" w:rsidP="003B7012">
      <w:pPr>
        <w:spacing w:after="0" w:line="240" w:lineRule="auto"/>
        <w:ind w:firstLine="142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3.3. ЦУС ЗС и его коммуникационное ядро находится в ведении Администратора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4. Объекты подключения к защищенной сети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В качестве объектов сетевых узлов Участника ИС ЕЦК, подключаемых к ЗС, рассматриваются: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>- 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ПАК</w:t>
      </w:r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 xml:space="preserve"> Coordinator HW (50/100/1000/2000/5000)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Участника</w:t>
      </w:r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</w:t>
      </w:r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ЕЦК</w:t>
      </w:r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>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val="en-US" w:eastAsia="zh-CN" w:bidi="hi-IN"/>
        </w:rPr>
        <w:tab/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- АРМ Участника ИС ЕЦК 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с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установленным ПО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Указанные средства создают шифрованный канал передачи данных и по терминологии сетей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называются защищенными узлами сети. При организации взаимодействия открытых узлов сети Участника ИС ЕЦК и информационных ресурсов, размещенных в ЗС, применяется механизм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туннелирования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трафика. В режиме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туннелирования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передаваемые данные остаются незащищенными только на участке от АРМ Участника ИС ЕЦК 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до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его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, в дальнейшем все данные подвергаются шифрованию. Количество туннелируемых узлов определяется конфигурацией оборудования. На АРМ Участника ИС ЕЦК, с установленным ПО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, шифрование данных при передаче осуществляется постоянно при подключении АРМ к ЗС.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5. Порядок подключения к защищенной сети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Предусматривается два варианта подключения к ЗС в зависимости от наличия или отсутствия у Участника ИС ЕЦК собственной защищенной сети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5.1. При отсутств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ии у У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частника ИС ЕЦК собственной защищенной сети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для подключения Участник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 ЕЦК</w:t>
      </w:r>
      <w:r w:rsidR="006B6F48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самостоятельно, за свой счет приобретает ПАК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или ПО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5.1.1. Подключение сетевых узлов Участника ИС ЕЦК к ЗС осуществляется на основе заявок (письменных обращений) по форме согласно Приложению 1.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lastRenderedPageBreak/>
        <w:tab/>
        <w:t xml:space="preserve">5.1.2. Заявка на подключение сетевых узлов к ЗС, подписанная руководителем Участника ИС ЕЦК направляется в адрес Администратора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5.1.3. Администратор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20581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в течение 5 рабочих дней со дня получения заявки, проводит проверку технической возможности подключения сетевых узлов Участника ИС ЕЦК к ЗС.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5.1.4. Решение о подключении сетевых узлов Участника</w:t>
      </w:r>
      <w:r w:rsidR="006B6F48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 ЕЦК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к ЗС или мотивированный отказ в подключении направляется в письменной форме Участнику ИС ЕЦК в течение 3 рабочих дней со дня принятия указанного решения.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5.1.5. При принятии положительного решения о подключении сетевых узлов Участника ИС ЕЦК к ЗС, Администратор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в течение 3 рабочих дней: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- проводит регистрацию сетевых узлов Участника</w:t>
      </w:r>
      <w:r w:rsidR="006B6F48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 ЕЦК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- формирует дистрибутивы ключей для сетевых узлов Участника ИС ЕЦК;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- уведомляет Участника ИС ЕЦК о формировании дистрибутивов ключей;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-  передает под роспись в журнале учета выдачи ключевых документов дистрибутивы ключей Участнику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 ЕЦК</w:t>
      </w:r>
      <w:r w:rsidR="006B6F48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при явке представителя Участника</w:t>
      </w:r>
      <w:r w:rsidR="006B6F48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 ЕЦК</w:t>
      </w:r>
      <w:r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5.2. При налич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ии у У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частника ИС ЕЦК собственной защищенной сети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Участник ИС ЕЦК направляет Администратору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заявку (письменное обращение) по форме согласно Приложению 2.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5.2.1. Администратор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20581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в течение 5 рабочих дней со дня получения заявки, проводит проверку технической возможности межсетевого взаимодействия  ЗС с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сетью Участника ИС ЕЦК.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5.2.2. Решение о межсетевом взаимодействии с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сетью Участника ИС ЕЦК или мотивированный отказ направляется в письменной форме Участнику ИС ЕЦК в течение 3 рабочих дней со дня принятия указанного решения.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5.2.3. При положительном решении между Администратором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 Участником ИС ЕЦК заключается Соглашение о межсетевом взаимодействии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сетей (далее — Соглашение). Подписанное Участником ИС ЕЦК Соглашение в двух экземплярах, направляется в адрес Администратор сети </w:t>
      </w:r>
      <w:r w:rsid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           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. Оператор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Цифрового сервиса</w:t>
      </w:r>
      <w:r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ЕЦК с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овместно с Участником ИС ЕЦК осуществляет настройку межсетевого взаимодействия.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5.3. При модернизации ЗС, настройки и порядок подключения к ЗС уточняются Участником </w:t>
      </w:r>
      <w:r w:rsidR="006B6F48" w:rsidRP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ИС ЕЦК</w:t>
      </w:r>
      <w:r w:rsidR="006B6F48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самостоятельно.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5.4. Дополнительные данные о налич</w:t>
      </w:r>
      <w:proofErr w:type="gram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ии у У</w:t>
      </w:r>
      <w:proofErr w:type="gram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частника ИС ЕЦК регистрационных файлов подключаемых защищенных узлов могут запрашиваться у Участника ИС ЕЦК Администратором сети № 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20581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в рабочем порядке.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6. Требования по защите информации к АРМ Участника ИС ЕЦК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6.1. В соответствии с пунктом 3.2. настоящих Технических требований ЗС позволяет передавать информацию ограниченного доступа и персональные данные уровня защищенности УЗ3.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6.2. В целях исполнения требований: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- Федерального закона от 27 июля 2006 № 152-ФЗ «О персональных данных»;</w:t>
      </w:r>
    </w:p>
    <w:p w:rsidR="003B7012" w:rsidRPr="003B7012" w:rsidRDefault="003B7012" w:rsidP="003B7012">
      <w:pPr>
        <w:spacing w:after="0" w:line="240" w:lineRule="auto"/>
        <w:ind w:firstLine="709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- Приказа ФСТЭК № 21 от 18 февраля 2013 года;</w:t>
      </w:r>
    </w:p>
    <w:p w:rsidR="003B7012" w:rsidRPr="003B7012" w:rsidRDefault="006E779D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lastRenderedPageBreak/>
        <w:tab/>
        <w:t>- п</w:t>
      </w:r>
      <w:r w:rsidR="003B7012"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остановления Правительства Российской Федерации от 1 ноября 2012 г</w:t>
      </w:r>
      <w:r w:rsidR="00CA16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.</w:t>
      </w:r>
      <w:r w:rsidR="003B7012"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№ 1119 «Требованиями к защите персональных данных при их обработке в информационных системах персональных данных»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к ЗС допускается подключение АРМ Участника ИС ЕЦК с установленным ПО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 АРМ Участника ИС ЕЦК, находящиеся за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, со следующим минимальным набором средств защиты: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- средства антивирусной защиты;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- средства защиты от несанкционированного доступа.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6.3. 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Указанные в пункте 6.2.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настоящих Технических требований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средства защиты должны быть не ниже 6 класса и 6 уровня доверия и иметь действующий сертификат  ФСТЭК России по требованиям безопасности информации.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ab/>
        <w:t xml:space="preserve">6.4. На используемые СКЗИ </w:t>
      </w:r>
      <w:proofErr w:type="spellStart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Client</w:t>
      </w:r>
      <w:proofErr w:type="spellEnd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и </w:t>
      </w:r>
      <w:proofErr w:type="spellStart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proofErr w:type="spellStart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Coordinator</w:t>
      </w:r>
      <w:proofErr w:type="spellEnd"/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 xml:space="preserve"> у Участника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ИС ЕЦК</w:t>
      </w: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>, при подаче заявки, должны быть действующие сертификаты ФСБ России, а также эксплуатационная документация и формуляры СКЗИ.</w:t>
      </w: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  <w:tab/>
      </w: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color w:val="000000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  <w:t xml:space="preserve">Приложение 1 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к техническим требованиям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для присоединения к информационной системе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«Единая цифровая карта жителя Рязанской области»</w:t>
      </w:r>
    </w:p>
    <w:p w:rsidR="003B7012" w:rsidRPr="003B7012" w:rsidRDefault="003B7012" w:rsidP="003B7012">
      <w:pPr>
        <w:spacing w:after="0" w:line="240" w:lineRule="auto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Генеральному директору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ООО «РЕСУРСЫ ПАРТНЕРОВ РЯЗАНЬ»</w:t>
      </w: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_______________</w:t>
      </w: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ЗАЯВКА 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на подключение к защищенной сети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№ 20581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_______________________________________________________________________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 xml:space="preserve">наименование организации/индивидуального предпринимателя </w:t>
      </w:r>
      <w:r w:rsidRPr="003B7012"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 xml:space="preserve"> 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в лице__________________________________________________________________, 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 xml:space="preserve">должность, Ф.И.О.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просит осуществить подключение сетевого </w:t>
      </w: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узла к защищенной сети </w:t>
      </w:r>
      <w:proofErr w:type="spellStart"/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№20581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5"/>
        <w:gridCol w:w="5951"/>
        <w:gridCol w:w="3439"/>
      </w:tblGrid>
      <w:tr w:rsidR="003B7012" w:rsidRPr="003B7012" w:rsidTr="00306D6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Имя сетевого узла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ViPNet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Client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или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ViPNet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Coordinator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(заполняется при подключении администратором сети)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Полное наименование Участника ИС ЕЦК (организации/индивидуального предпринимателя, подключаемой к защищенной сети)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ФИО сотрудник</w:t>
            </w:r>
            <w:proofErr w:type="gram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а(</w:t>
            </w:r>
            <w:proofErr w:type="spellStart"/>
            <w:proofErr w:type="gram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ов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), рабочее место которого(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ых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) подключается к защищенной сети с указанием должности, контактного телефона, электронной почты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Почтовый адрес установки узла защищенной сети (район, город (поселение), улица, дом, кабинет)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ФИО сотрудника, ответственного за организацию подключения со стороны Участника ИС ЕЦК, с указанием должности, контактного телефона, электронной почты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Выполнение требований по защите информации и персональных данных на подключаемом рабочем месте</w:t>
      </w: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(местах) подтверждаю.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___________________          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                                                /_______________/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3B70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</w:t>
      </w:r>
      <w:r w:rsidRPr="003B7012">
        <w:rPr>
          <w:rFonts w:ascii="Times New Roman" w:eastAsia="Times New Roman" w:hAnsi="Times New Roman" w:cs="Times New Roman"/>
          <w:i/>
          <w:iCs/>
          <w:sz w:val="24"/>
          <w:szCs w:val="24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>должность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  <w:t xml:space="preserve">        Ф.И.О </w:t>
      </w:r>
    </w:p>
    <w:p w:rsidR="003B7012" w:rsidRPr="003B7012" w:rsidRDefault="003B7012" w:rsidP="003B7012">
      <w:pPr>
        <w:pageBreakBefore/>
        <w:spacing w:after="0" w:line="240" w:lineRule="auto"/>
        <w:ind w:left="5387"/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b/>
          <w:bCs/>
          <w:sz w:val="28"/>
          <w:szCs w:val="28"/>
          <w:lang w:eastAsia="zh-CN" w:bidi="hi-IN"/>
        </w:rPr>
        <w:lastRenderedPageBreak/>
        <w:t xml:space="preserve">Приложение 2 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к техническим требованиям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для присоединения к информационной системе</w:t>
      </w: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«Единая цифровая карта жителя Рязанской области»</w:t>
      </w:r>
    </w:p>
    <w:p w:rsidR="003B7012" w:rsidRPr="003B7012" w:rsidRDefault="003B7012" w:rsidP="003B7012">
      <w:pPr>
        <w:spacing w:after="0" w:line="240" w:lineRule="auto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Генеральному директору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ООО «РЕСУРСЫ ПАРТНЕРОВ РЯЗАНЬ»</w:t>
      </w:r>
    </w:p>
    <w:p w:rsidR="003B7012" w:rsidRPr="003B7012" w:rsidRDefault="003B7012" w:rsidP="003B7012">
      <w:pPr>
        <w:spacing w:after="0" w:line="240" w:lineRule="auto"/>
        <w:ind w:left="5387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_______________</w:t>
      </w: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ЗАЯВКА 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о  межсетевом взаимодействии 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-сетей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_______________________________________________________________________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 xml:space="preserve">наименование организации </w:t>
      </w:r>
      <w:r w:rsidRPr="003B7012"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 xml:space="preserve">/индивидуального предпринимателя </w:t>
      </w:r>
      <w:r w:rsidRPr="003B7012"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 xml:space="preserve"> </w:t>
      </w:r>
    </w:p>
    <w:p w:rsidR="003B7012" w:rsidRPr="003B7012" w:rsidRDefault="003B7012" w:rsidP="003B7012">
      <w:pPr>
        <w:spacing w:after="0" w:line="240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в лице__________________________________________________________________, 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 xml:space="preserve">должность, Ф.И.О.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просит осуществить межсетевое взаимодействие сети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№ _____ с сетью </w:t>
      </w:r>
      <w:proofErr w:type="spellStart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ViPNet</w:t>
      </w:r>
      <w:proofErr w:type="spellEnd"/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№ 20581: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5"/>
        <w:gridCol w:w="5951"/>
        <w:gridCol w:w="3439"/>
      </w:tblGrid>
      <w:tr w:rsidR="003B7012" w:rsidRPr="003B7012" w:rsidTr="00306D68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pacing w:after="0" w:line="240" w:lineRule="auto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Наименование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ViPNet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Coordinator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в защищенной сети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№</w:t>
            </w:r>
            <w:r w:rsidRPr="003B701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защищенной </w:t>
            </w: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сети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VipNet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Почтовый адрес установки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ViPNet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Coordinator</w:t>
            </w:r>
            <w:proofErr w:type="spellEnd"/>
            <w:r w:rsidRPr="003B7012">
              <w:rPr>
                <w:rFonts w:ascii="Times New Roman" w:eastAsia="WenQuanYi Micro He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защищенной сети</w:t>
            </w: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 xml:space="preserve"> (район, город (поселение), улица, дом, кабинет)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3B7012" w:rsidRPr="003B7012" w:rsidTr="00306D68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5879" w:type="dxa"/>
            <w:tcBorders>
              <w:left w:val="single" w:sz="4" w:space="0" w:color="000000"/>
              <w:bottom w:val="single" w:sz="4" w:space="0" w:color="000000"/>
            </w:tcBorders>
          </w:tcPr>
          <w:p w:rsidR="003B7012" w:rsidRPr="003B7012" w:rsidRDefault="003B7012" w:rsidP="003B7012">
            <w:pPr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  <w:r w:rsidRPr="003B7012"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  <w:t>ФИО сотрудника, ответственного за организацию межсетевого взаимодействия со стороны Участника ИС ЕЦК, с указанием должности, контактного телефона, электронной почты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12" w:rsidRPr="003B7012" w:rsidRDefault="003B7012" w:rsidP="003B701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>Выполнение требований по защите информации и персональных данных на подключаемом рабочем месте</w:t>
      </w: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(местах) подтверждаю.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____________________           </w:t>
      </w:r>
      <w:r w:rsidRPr="003B7012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ab/>
        <w:t xml:space="preserve">                                                /_______________/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 w:rsidRPr="003B701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</w:t>
      </w:r>
      <w:r w:rsidRPr="003B7012">
        <w:rPr>
          <w:rFonts w:ascii="Times New Roman" w:eastAsia="Times New Roman" w:hAnsi="Times New Roman" w:cs="Times New Roman"/>
          <w:i/>
          <w:iCs/>
          <w:sz w:val="24"/>
          <w:szCs w:val="24"/>
          <w:lang w:eastAsia="zh-CN" w:bidi="hi-IN"/>
        </w:rPr>
        <w:t xml:space="preserve"> 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>должность</w:t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</w:r>
      <w:r w:rsidRPr="003B7012">
        <w:rPr>
          <w:rFonts w:ascii="Times New Roman" w:eastAsia="WenQuanYi Micro Hei" w:hAnsi="Times New Roman" w:cs="Times New Roman"/>
          <w:i/>
          <w:iCs/>
          <w:sz w:val="24"/>
          <w:szCs w:val="24"/>
          <w:lang w:eastAsia="zh-CN" w:bidi="hi-IN"/>
        </w:rPr>
        <w:tab/>
        <w:t xml:space="preserve">        Ф.И.О </w:t>
      </w:r>
    </w:p>
    <w:p w:rsidR="003B7012" w:rsidRPr="003B7012" w:rsidRDefault="003B7012" w:rsidP="003B7012">
      <w:pPr>
        <w:spacing w:after="0" w:line="240" w:lineRule="auto"/>
        <w:jc w:val="both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Pr="003B7012" w:rsidRDefault="003B7012" w:rsidP="003B7012">
      <w:pPr>
        <w:spacing w:after="0" w:line="240" w:lineRule="auto"/>
        <w:jc w:val="right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B7012" w:rsidRDefault="003B7012" w:rsidP="003B701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E779D" w:rsidRDefault="006E779D" w:rsidP="00CA1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79D" w:rsidRPr="006E779D" w:rsidRDefault="006E779D" w:rsidP="006E77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E779D" w:rsidRDefault="006E779D" w:rsidP="006E77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E779D">
        <w:rPr>
          <w:rFonts w:ascii="Times New Roman" w:hAnsi="Times New Roman" w:cs="Times New Roman"/>
          <w:sz w:val="28"/>
          <w:szCs w:val="28"/>
        </w:rPr>
        <w:t xml:space="preserve">к постановлению министерства цифрового развития, информационных технологий и связи Рязанской области </w:t>
      </w:r>
      <w:proofErr w:type="gramStart"/>
      <w:r w:rsidRPr="006E779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779D">
        <w:rPr>
          <w:rFonts w:ascii="Times New Roman" w:hAnsi="Times New Roman" w:cs="Times New Roman"/>
          <w:sz w:val="28"/>
          <w:szCs w:val="28"/>
        </w:rPr>
        <w:t>_____________№ ___</w:t>
      </w:r>
    </w:p>
    <w:p w:rsidR="006E779D" w:rsidRDefault="006E779D" w:rsidP="006E77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E779D" w:rsidRDefault="006E779D" w:rsidP="006E77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E779D" w:rsidRDefault="006E779D" w:rsidP="006E779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E779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ПОРЯДОК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E779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ИНФОРМАЦИОННОГО ОБМЕНА 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E779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МЕЖДУ УЧАСТНИКАМИ ИС ЕЦК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порядок информационного обмена в электронной форме между информационными системами участников ИС ЕЦК, используемых для предоставления мер социальной поддержки, социальных, медицинских, транспортных и иных услуг, предусмотренных законодательством Рязанской области, с использованием ЕЦК (далее – информационный обмен).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обмен осуществляется в соответствии с постановлением Правительства Рязанской области </w:t>
      </w:r>
      <w:r w:rsidR="00CA1612">
        <w:rPr>
          <w:rFonts w:ascii="Times New Roman" w:eastAsia="Times New Roman" w:hAnsi="Times New Roman" w:cs="Times New Roman"/>
          <w:sz w:val="28"/>
          <w:szCs w:val="28"/>
        </w:rPr>
        <w:t xml:space="preserve">от 25 октября 2022 г. № </w:t>
      </w:r>
      <w:bookmarkStart w:id="0" w:name="_GoBack"/>
      <w:bookmarkEnd w:id="0"/>
      <w:r w:rsidR="00CA1612">
        <w:rPr>
          <w:rFonts w:ascii="Times New Roman" w:eastAsia="Times New Roman" w:hAnsi="Times New Roman" w:cs="Times New Roman"/>
          <w:sz w:val="28"/>
          <w:szCs w:val="28"/>
        </w:rPr>
        <w:t xml:space="preserve">380 </w:t>
      </w:r>
      <w:r w:rsidRPr="006E779D">
        <w:rPr>
          <w:rFonts w:ascii="Times New Roman" w:eastAsia="Times New Roman" w:hAnsi="Times New Roman" w:cs="Times New Roman"/>
          <w:sz w:val="28"/>
          <w:szCs w:val="28"/>
        </w:rPr>
        <w:t>«О реализации цифрового сервиса «Единая цифровая карта жителя Рязанской области», постановлением министерства цифрового развития, информационных технологий и связи Рязанской области от 24 ноября 2022 г. № 2 «Об утверждении технических требований к карте цифрового сервиса «Единая цифровая карта жителя Рязанской области», иными нормативными правовыми актами</w:t>
      </w:r>
      <w:proofErr w:type="gramEnd"/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6E779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 и Рязанской области.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Понятия, термины и определения, используемые в настоящем Порядке, употребляются в том значении и смысле, в которых они определены в постановлении Правительства Рязанской области от 25 октября 2022 г</w:t>
      </w:r>
      <w:r w:rsidR="00CA16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 № 380 «О реализации цифрового сервиса «Единая цифровая карта жителя Рязанской области».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информационного обмена являются: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оператор Цифрового сервиса ЕЦК;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функциональные заказчики приложений (сервисов) ЕЦК;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банки-эмитенты;</w:t>
      </w:r>
    </w:p>
    <w:p w:rsidR="006E779D" w:rsidRPr="006E779D" w:rsidRDefault="006E779D" w:rsidP="006E77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партнеры приложений (сервисов) ЕЦК.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Участники ИС ЕЦК, являющиеся участниками </w:t>
      </w:r>
      <w:r w:rsidRPr="006E7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обмена</w:t>
      </w:r>
      <w:r w:rsidRPr="006E779D">
        <w:rPr>
          <w:rFonts w:ascii="Times New Roman" w:eastAsia="Times New Roman" w:hAnsi="Times New Roman" w:cs="Times New Roman"/>
          <w:sz w:val="28"/>
          <w:szCs w:val="28"/>
        </w:rPr>
        <w:t>, осуществляют функции: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поставщиков документов и (или) информации (далее - сведения) (участник ИС ЕЦК, в распоряжении которого находятся сведения, предоставляет их участнику ИС ЕЦК для предоставления мер социальной поддержки, социальных, медицинских, транспортных и иных услуг, предусмотренных законодательством Рязанской области);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потребителей сведений.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Поставщик сведений с использованием информационной системы участника ИС ЕЦК, оператором которой поставщик сведений является, </w:t>
      </w:r>
      <w:r w:rsidRPr="006E779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предоставление сведений потребителю сведений в рамках информационного обмена.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Потребитель сведений с использованием информационной системы участника ИС ЕЦК, оператором которой потребитель сведений является, получает сведения от поставщика сведений в рамках информационного обмена.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Администратором информационного обмена в ИС ЕЦК является оператор Цифрового сервиса ЕЦК.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Получение сведений осуществляется посредством информационных запросов в соответствии с функциональными возможностями ИС ЕЦК.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Поставщик сведений обеспечивает: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соблюдение настоящего Порядка;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непрерывный контроль функционирования информационных систем участника ИС ЕЦК, оператором которых поставщик сведений является;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передачу сведений потребителям сведений;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качество и достоверность предоставляемых сведений.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Потребитель сведений обеспечивает: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соблюдение настоящего Порядка;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непрерывный контроль функционирования информационных систем участника ИС ЕЦК, оператором которых потребитель сведений является.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Администратор информационного обмена: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6E77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настоящего Порядка поставщиками сведений и потребителями сведений;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определяет порядок работы участников ИС ЕЦК, являющихся участниками информационного обмена, в инфраструктуре, обеспечивающей информационный обмен информационных систем участников ИС ЕЦК, в рамках настоящего Порядка и соглашения об информационном обмене;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технических требований для присоединения к ИС ЕЦК, а также мониторинг их соблюдения.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Получение сведений инициируется посредством направления информационных запросов потребителем сведений и завершается получением потребителем сведений от поставщика сведений ответа на информационный запрос, содержащий запрашиваемые сведения и (или) информацию о причинах невозможности предоставления сведений по информационному запросу.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Информационный обмен осуществляется в электронной форме. Информационный обмен может осуществляться на бумажном носителе в следующих случаях: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779D">
        <w:rPr>
          <w:rFonts w:ascii="Times New Roman" w:eastAsia="Times New Roman" w:hAnsi="Times New Roman" w:cs="Times New Roman"/>
          <w:sz w:val="28"/>
          <w:szCs w:val="28"/>
        </w:rPr>
        <w:t>при невозможности осуществления информационного обмена в электронной форме в связи с отсутствием запрашиваемых сведений в электронной форме</w:t>
      </w:r>
      <w:proofErr w:type="gramEnd"/>
      <w:r w:rsidRPr="006E77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779D" w:rsidRPr="006E779D" w:rsidRDefault="006E779D" w:rsidP="006E779D">
      <w:pPr>
        <w:numPr>
          <w:ilvl w:val="2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при необходимости представления оригиналов документов на бумажном носителе при направлении информационного запроса.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обмен может осуществляться путем электронного документооборота (ЭДО), если данный вид обмена предусмотрен соглашением об информационном обмене. 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Информационный обмен осуществляется в соответствии с форматами сведений, разработанными в соответствии с техническими требованиями для присоединения к ИС ЕЦК и соглашением об информационном обмене.</w:t>
      </w:r>
    </w:p>
    <w:p w:rsidR="006B6F48" w:rsidRPr="00CA1612" w:rsidRDefault="006B6F48" w:rsidP="006B6F48">
      <w:pPr>
        <w:pStyle w:val="a3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A1612">
        <w:rPr>
          <w:rFonts w:ascii="Times New Roman" w:hAnsi="Times New Roman"/>
          <w:sz w:val="28"/>
          <w:szCs w:val="28"/>
        </w:rPr>
        <w:t>Срок предоставления сведений при информационном обмене не должен превышать 48 часов с момента направления информационного запроса.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Порядок рассмотрения разногласий между участниками ИС ЕЦК регулируется соглашением об информационном обмене.</w:t>
      </w:r>
    </w:p>
    <w:p w:rsidR="006E779D" w:rsidRPr="006E779D" w:rsidRDefault="006E779D" w:rsidP="006E779D">
      <w:pPr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779D">
        <w:rPr>
          <w:rFonts w:ascii="Times New Roman" w:eastAsia="Times New Roman" w:hAnsi="Times New Roman" w:cs="Times New Roman"/>
          <w:sz w:val="28"/>
          <w:szCs w:val="28"/>
        </w:rPr>
        <w:t>Изменения в настоящий Порядок вносятся по инициативе оператора Цифрового сервиса ЕЦК, уполномоченного органа. При внесении изменений в настоящий Порядок оператор Цифрового сервиса ЕЦК, уполномоченный орган обязаны довести изменения в Порядок до участников ИС ЕЦК не менее чем за 3 (три) рабочих дня до даты ввода в действие изменений. Уведомление осуществляется путем размещения информационного сообщения на информационном ресурсе оператора Цифрового сервиса ЕЦК. Изменения в Порядок утверждаются уполномоченным органом.</w:t>
      </w:r>
    </w:p>
    <w:p w:rsidR="006E779D" w:rsidRPr="003B7012" w:rsidRDefault="006E779D" w:rsidP="003B701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sectPr w:rsidR="006E779D" w:rsidRPr="003B70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1F" w:rsidRDefault="008B7F1F">
      <w:pPr>
        <w:spacing w:after="0" w:line="240" w:lineRule="auto"/>
      </w:pPr>
      <w:r>
        <w:separator/>
      </w:r>
    </w:p>
  </w:endnote>
  <w:endnote w:type="continuationSeparator" w:id="0">
    <w:p w:rsidR="008B7F1F" w:rsidRDefault="008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1F" w:rsidRDefault="008B7F1F">
      <w:pPr>
        <w:spacing w:after="0" w:line="240" w:lineRule="auto"/>
      </w:pPr>
      <w:r>
        <w:separator/>
      </w:r>
    </w:p>
  </w:footnote>
  <w:footnote w:type="continuationSeparator" w:id="0">
    <w:p w:rsidR="008B7F1F" w:rsidRDefault="008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B42"/>
    <w:multiLevelType w:val="multilevel"/>
    <w:tmpl w:val="0332FAAA"/>
    <w:lvl w:ilvl="0">
      <w:start w:val="1"/>
      <w:numFmt w:val="decimal"/>
      <w:lvlText w:val="%1."/>
      <w:lvlJc w:val="left"/>
      <w:pPr>
        <w:ind w:left="32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1800"/>
      </w:pPr>
      <w:rPr>
        <w:rFonts w:hint="default"/>
      </w:rPr>
    </w:lvl>
  </w:abstractNum>
  <w:abstractNum w:abstractNumId="1">
    <w:nsid w:val="0D482661"/>
    <w:multiLevelType w:val="hybridMultilevel"/>
    <w:tmpl w:val="1E54D1CC"/>
    <w:lvl w:ilvl="0" w:tplc="1D162DE8">
      <w:start w:val="1"/>
      <w:numFmt w:val="decimal"/>
      <w:lvlText w:val="%1."/>
      <w:lvlJc w:val="left"/>
    </w:lvl>
    <w:lvl w:ilvl="1" w:tplc="8C9CA5D0">
      <w:start w:val="1"/>
      <w:numFmt w:val="lowerLetter"/>
      <w:lvlText w:val="%2."/>
      <w:lvlJc w:val="left"/>
      <w:pPr>
        <w:ind w:left="1440" w:hanging="360"/>
      </w:pPr>
    </w:lvl>
    <w:lvl w:ilvl="2" w:tplc="A322D22E">
      <w:start w:val="1"/>
      <w:numFmt w:val="lowerRoman"/>
      <w:lvlText w:val="%3."/>
      <w:lvlJc w:val="right"/>
      <w:pPr>
        <w:ind w:left="2160" w:hanging="180"/>
      </w:pPr>
    </w:lvl>
    <w:lvl w:ilvl="3" w:tplc="CF102320">
      <w:start w:val="1"/>
      <w:numFmt w:val="decimal"/>
      <w:lvlText w:val="%4."/>
      <w:lvlJc w:val="left"/>
      <w:pPr>
        <w:ind w:left="2880" w:hanging="360"/>
      </w:pPr>
    </w:lvl>
    <w:lvl w:ilvl="4" w:tplc="C6B23DB4">
      <w:start w:val="1"/>
      <w:numFmt w:val="lowerLetter"/>
      <w:lvlText w:val="%5."/>
      <w:lvlJc w:val="left"/>
      <w:pPr>
        <w:ind w:left="3600" w:hanging="360"/>
      </w:pPr>
    </w:lvl>
    <w:lvl w:ilvl="5" w:tplc="985C9922">
      <w:start w:val="1"/>
      <w:numFmt w:val="lowerRoman"/>
      <w:lvlText w:val="%6."/>
      <w:lvlJc w:val="right"/>
      <w:pPr>
        <w:ind w:left="4320" w:hanging="180"/>
      </w:pPr>
    </w:lvl>
    <w:lvl w:ilvl="6" w:tplc="28E8AFA4">
      <w:start w:val="1"/>
      <w:numFmt w:val="decimal"/>
      <w:lvlText w:val="%7."/>
      <w:lvlJc w:val="left"/>
      <w:pPr>
        <w:ind w:left="5040" w:hanging="360"/>
      </w:pPr>
    </w:lvl>
    <w:lvl w:ilvl="7" w:tplc="95EE7554">
      <w:start w:val="1"/>
      <w:numFmt w:val="lowerLetter"/>
      <w:lvlText w:val="%8."/>
      <w:lvlJc w:val="left"/>
      <w:pPr>
        <w:ind w:left="5760" w:hanging="360"/>
      </w:pPr>
    </w:lvl>
    <w:lvl w:ilvl="8" w:tplc="93CEBD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52B4B"/>
    <w:multiLevelType w:val="multilevel"/>
    <w:tmpl w:val="4C4C641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3">
    <w:nsid w:val="5A73400A"/>
    <w:multiLevelType w:val="hybridMultilevel"/>
    <w:tmpl w:val="EA183726"/>
    <w:lvl w:ilvl="0" w:tplc="21B22B9C">
      <w:start w:val="1"/>
      <w:numFmt w:val="decimal"/>
      <w:lvlText w:val="%1)"/>
      <w:lvlJc w:val="left"/>
    </w:lvl>
    <w:lvl w:ilvl="1" w:tplc="88CC9C32">
      <w:start w:val="1"/>
      <w:numFmt w:val="lowerLetter"/>
      <w:lvlText w:val="%2."/>
      <w:lvlJc w:val="left"/>
      <w:pPr>
        <w:ind w:left="1440" w:hanging="360"/>
      </w:pPr>
    </w:lvl>
    <w:lvl w:ilvl="2" w:tplc="9C364138">
      <w:start w:val="1"/>
      <w:numFmt w:val="lowerRoman"/>
      <w:lvlText w:val="%3."/>
      <w:lvlJc w:val="right"/>
      <w:pPr>
        <w:ind w:left="2160" w:hanging="180"/>
      </w:pPr>
    </w:lvl>
    <w:lvl w:ilvl="3" w:tplc="7FBCC2F6">
      <w:start w:val="1"/>
      <w:numFmt w:val="decimal"/>
      <w:lvlText w:val="%4."/>
      <w:lvlJc w:val="left"/>
      <w:pPr>
        <w:ind w:left="2880" w:hanging="360"/>
      </w:pPr>
    </w:lvl>
    <w:lvl w:ilvl="4" w:tplc="CE2865E2">
      <w:start w:val="1"/>
      <w:numFmt w:val="lowerLetter"/>
      <w:lvlText w:val="%5."/>
      <w:lvlJc w:val="left"/>
      <w:pPr>
        <w:ind w:left="3600" w:hanging="360"/>
      </w:pPr>
    </w:lvl>
    <w:lvl w:ilvl="5" w:tplc="2A624184">
      <w:start w:val="1"/>
      <w:numFmt w:val="lowerRoman"/>
      <w:lvlText w:val="%6."/>
      <w:lvlJc w:val="right"/>
      <w:pPr>
        <w:ind w:left="4320" w:hanging="180"/>
      </w:pPr>
    </w:lvl>
    <w:lvl w:ilvl="6" w:tplc="BB068480">
      <w:start w:val="1"/>
      <w:numFmt w:val="decimal"/>
      <w:lvlText w:val="%7."/>
      <w:lvlJc w:val="left"/>
      <w:pPr>
        <w:ind w:left="5040" w:hanging="360"/>
      </w:pPr>
    </w:lvl>
    <w:lvl w:ilvl="7" w:tplc="87A2DF22">
      <w:start w:val="1"/>
      <w:numFmt w:val="lowerLetter"/>
      <w:lvlText w:val="%8."/>
      <w:lvlJc w:val="left"/>
      <w:pPr>
        <w:ind w:left="5760" w:hanging="360"/>
      </w:pPr>
    </w:lvl>
    <w:lvl w:ilvl="8" w:tplc="BD9A73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524ED"/>
    <w:multiLevelType w:val="hybridMultilevel"/>
    <w:tmpl w:val="C8004530"/>
    <w:lvl w:ilvl="0" w:tplc="C4FA2E6A">
      <w:start w:val="1"/>
      <w:numFmt w:val="decimal"/>
      <w:lvlText w:val="%1)"/>
      <w:lvlJc w:val="left"/>
    </w:lvl>
    <w:lvl w:ilvl="1" w:tplc="F38A78AE">
      <w:start w:val="1"/>
      <w:numFmt w:val="lowerLetter"/>
      <w:lvlText w:val="%2."/>
      <w:lvlJc w:val="left"/>
      <w:pPr>
        <w:ind w:left="1440" w:hanging="360"/>
      </w:pPr>
    </w:lvl>
    <w:lvl w:ilvl="2" w:tplc="0EA2DA16">
      <w:start w:val="1"/>
      <w:numFmt w:val="lowerRoman"/>
      <w:lvlText w:val="%3."/>
      <w:lvlJc w:val="right"/>
      <w:pPr>
        <w:ind w:left="2160" w:hanging="180"/>
      </w:pPr>
    </w:lvl>
    <w:lvl w:ilvl="3" w:tplc="283A90C6">
      <w:start w:val="1"/>
      <w:numFmt w:val="decimal"/>
      <w:lvlText w:val="%4."/>
      <w:lvlJc w:val="left"/>
      <w:pPr>
        <w:ind w:left="2880" w:hanging="360"/>
      </w:pPr>
    </w:lvl>
    <w:lvl w:ilvl="4" w:tplc="66B830D6">
      <w:start w:val="1"/>
      <w:numFmt w:val="lowerLetter"/>
      <w:lvlText w:val="%5."/>
      <w:lvlJc w:val="left"/>
      <w:pPr>
        <w:ind w:left="3600" w:hanging="360"/>
      </w:pPr>
    </w:lvl>
    <w:lvl w:ilvl="5" w:tplc="D2F0F9CA">
      <w:start w:val="1"/>
      <w:numFmt w:val="lowerRoman"/>
      <w:lvlText w:val="%6."/>
      <w:lvlJc w:val="right"/>
      <w:pPr>
        <w:ind w:left="4320" w:hanging="180"/>
      </w:pPr>
    </w:lvl>
    <w:lvl w:ilvl="6" w:tplc="676C0316">
      <w:start w:val="1"/>
      <w:numFmt w:val="decimal"/>
      <w:lvlText w:val="%7."/>
      <w:lvlJc w:val="left"/>
      <w:pPr>
        <w:ind w:left="5040" w:hanging="360"/>
      </w:pPr>
    </w:lvl>
    <w:lvl w:ilvl="7" w:tplc="AF9A5342">
      <w:start w:val="1"/>
      <w:numFmt w:val="lowerLetter"/>
      <w:lvlText w:val="%8."/>
      <w:lvlJc w:val="left"/>
      <w:pPr>
        <w:ind w:left="5760" w:hanging="360"/>
      </w:pPr>
    </w:lvl>
    <w:lvl w:ilvl="8" w:tplc="665EA9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8C"/>
    <w:rsid w:val="00012E74"/>
    <w:rsid w:val="00061953"/>
    <w:rsid w:val="000B5D7D"/>
    <w:rsid w:val="0011528C"/>
    <w:rsid w:val="00210CA3"/>
    <w:rsid w:val="002C5FB0"/>
    <w:rsid w:val="003B1BF3"/>
    <w:rsid w:val="003B7012"/>
    <w:rsid w:val="004A701E"/>
    <w:rsid w:val="00541971"/>
    <w:rsid w:val="006945EB"/>
    <w:rsid w:val="006B6F48"/>
    <w:rsid w:val="006E779D"/>
    <w:rsid w:val="007A4E4E"/>
    <w:rsid w:val="008266E0"/>
    <w:rsid w:val="008B7F1F"/>
    <w:rsid w:val="009C328B"/>
    <w:rsid w:val="00CA1612"/>
    <w:rsid w:val="00D95CAD"/>
    <w:rsid w:val="00DC35CF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6B6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6B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</cp:revision>
  <dcterms:created xsi:type="dcterms:W3CDTF">2023-03-21T14:45:00Z</dcterms:created>
  <dcterms:modified xsi:type="dcterms:W3CDTF">2023-03-21T14:45:00Z</dcterms:modified>
</cp:coreProperties>
</file>