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40E4" w:rsidRDefault="00D34A7D">
      <w:pPr>
        <w:widowControl w:val="0"/>
        <w:spacing w:before="0" w:after="0"/>
        <w:ind w:firstLine="6009"/>
        <w:jc w:val="left"/>
        <w:rPr>
          <w:rFonts w:eastAsia="Arial" w:cs="Liberation Serif;Times New Roma"/>
          <w:color w:val="auto"/>
          <w:lang w:eastAsia="hi-IN" w:bidi="ru-RU"/>
        </w:rPr>
      </w:pPr>
      <w:proofErr w:type="gramStart"/>
      <w:r>
        <w:rPr>
          <w:rFonts w:eastAsia="Arial" w:cs="Liberation Serif;Times New Roma"/>
          <w:color w:val="auto"/>
          <w:lang w:eastAsia="hi-IN" w:bidi="ru-RU"/>
        </w:rPr>
        <w:t>Утвержден</w:t>
      </w:r>
      <w:proofErr w:type="gramEnd"/>
      <w:r>
        <w:rPr>
          <w:rFonts w:eastAsia="Arial" w:cs="Liberation Serif;Times New Roma"/>
          <w:color w:val="auto"/>
          <w:lang w:eastAsia="hi-IN" w:bidi="ru-RU"/>
        </w:rPr>
        <w:t xml:space="preserve"> постановлением</w:t>
      </w:r>
    </w:p>
    <w:p w:rsidR="00A140E4" w:rsidRDefault="00D34A7D">
      <w:pPr>
        <w:widowControl w:val="0"/>
        <w:spacing w:before="0" w:after="0"/>
        <w:ind w:firstLine="6009"/>
        <w:jc w:val="left"/>
        <w:rPr>
          <w:rFonts w:eastAsia="Arial" w:cs="Liberation Serif;Times New Roma"/>
          <w:color w:val="auto"/>
          <w:lang w:eastAsia="hi-IN" w:bidi="ru-RU"/>
        </w:rPr>
      </w:pPr>
      <w:r>
        <w:rPr>
          <w:rFonts w:eastAsia="Arial" w:cs="Liberation Serif;Times New Roma"/>
          <w:color w:val="auto"/>
          <w:lang w:eastAsia="hi-IN" w:bidi="ru-RU"/>
        </w:rPr>
        <w:t>главного управления архитектуры</w:t>
      </w:r>
    </w:p>
    <w:p w:rsidR="00A140E4" w:rsidRDefault="00D34A7D">
      <w:pPr>
        <w:widowControl w:val="0"/>
        <w:spacing w:before="0" w:after="0"/>
        <w:ind w:firstLine="6009"/>
        <w:jc w:val="left"/>
        <w:rPr>
          <w:rFonts w:eastAsia="Arial" w:cs="Liberation Serif;Times New Roma"/>
          <w:color w:val="auto"/>
          <w:lang w:eastAsia="hi-IN" w:bidi="ru-RU"/>
        </w:rPr>
      </w:pPr>
      <w:r>
        <w:rPr>
          <w:rFonts w:eastAsia="Arial" w:cs="Liberation Serif;Times New Roma"/>
          <w:color w:val="auto"/>
          <w:lang w:eastAsia="hi-IN" w:bidi="ru-RU"/>
        </w:rPr>
        <w:t>и градостроительства</w:t>
      </w:r>
    </w:p>
    <w:p w:rsidR="00A140E4" w:rsidRDefault="00D34A7D">
      <w:pPr>
        <w:widowControl w:val="0"/>
        <w:spacing w:before="0" w:after="0"/>
        <w:ind w:firstLine="6009"/>
        <w:jc w:val="left"/>
        <w:rPr>
          <w:rFonts w:eastAsia="Arial" w:cs="Liberation Serif;Times New Roma"/>
          <w:color w:val="auto"/>
          <w:lang w:eastAsia="hi-IN" w:bidi="ru-RU"/>
        </w:rPr>
      </w:pPr>
      <w:r>
        <w:rPr>
          <w:rFonts w:eastAsia="Arial" w:cs="Liberation Serif;Times New Roma"/>
          <w:color w:val="auto"/>
          <w:lang w:eastAsia="hi-IN" w:bidi="ru-RU"/>
        </w:rPr>
        <w:t>Рязанской области</w:t>
      </w:r>
    </w:p>
    <w:p w:rsidR="00A140E4" w:rsidRDefault="00EE3A77">
      <w:pPr>
        <w:widowControl w:val="0"/>
        <w:spacing w:before="0" w:after="0"/>
        <w:ind w:firstLine="6009"/>
        <w:jc w:val="left"/>
        <w:rPr>
          <w:rFonts w:eastAsia="Arial" w:cs="Liberation Serif;Times New Roma"/>
          <w:color w:val="auto"/>
          <w:lang w:eastAsia="hi-IN" w:bidi="ru-RU"/>
        </w:rPr>
      </w:pPr>
      <w:r>
        <w:rPr>
          <w:rFonts w:eastAsia="Arial" w:cs="Liberation Serif;Times New Roma"/>
          <w:color w:val="auto"/>
          <w:lang w:eastAsia="hi-IN" w:bidi="ru-RU"/>
        </w:rPr>
        <w:t>от</w:t>
      </w:r>
      <w:r w:rsidR="00D34A7D">
        <w:rPr>
          <w:rFonts w:eastAsia="Arial" w:cs="Liberation Serif;Times New Roma"/>
          <w:color w:val="auto"/>
          <w:lang w:eastAsia="hi-IN" w:bidi="ru-RU"/>
        </w:rPr>
        <w:t xml:space="preserve"> </w:t>
      </w:r>
      <w:r>
        <w:rPr>
          <w:rFonts w:eastAsia="Arial" w:cs="Liberation Serif;Times New Roma"/>
          <w:color w:val="auto"/>
          <w:lang w:eastAsia="hi-IN" w:bidi="ru-RU"/>
        </w:rPr>
        <w:t>30 марта 2023 г.</w:t>
      </w:r>
      <w:r w:rsidR="00D34A7D">
        <w:rPr>
          <w:rFonts w:eastAsia="Arial" w:cs="Liberation Serif;Times New Roma"/>
          <w:color w:val="auto"/>
          <w:lang w:eastAsia="hi-IN" w:bidi="ru-RU"/>
        </w:rPr>
        <w:t xml:space="preserve"> №</w:t>
      </w:r>
      <w:r>
        <w:rPr>
          <w:rFonts w:eastAsia="Arial" w:cs="Liberation Serif;Times New Roma"/>
          <w:color w:val="auto"/>
          <w:lang w:eastAsia="hi-IN" w:bidi="ru-RU"/>
        </w:rPr>
        <w:t xml:space="preserve"> 155-п</w:t>
      </w:r>
      <w:bookmarkStart w:id="0" w:name="_GoBack"/>
      <w:bookmarkEnd w:id="0"/>
    </w:p>
    <w:p w:rsidR="00A140E4" w:rsidRDefault="00A140E4">
      <w:pPr>
        <w:pStyle w:val="af9"/>
        <w:keepNext/>
        <w:ind w:left="5103"/>
      </w:pPr>
    </w:p>
    <w:p w:rsidR="00A140E4" w:rsidRDefault="00A140E4">
      <w:pPr>
        <w:pStyle w:val="af9"/>
        <w:keepNext/>
        <w:rPr>
          <w:rFonts w:ascii="Times New Roman" w:hAnsi="Times New Roman" w:cs="Times New Roman"/>
          <w:sz w:val="72"/>
        </w:rPr>
      </w:pPr>
    </w:p>
    <w:p w:rsidR="00A140E4" w:rsidRDefault="00D34A7D">
      <w:pPr>
        <w:pStyle w:val="afa"/>
        <w:ind w:firstLine="567"/>
      </w:pPr>
      <w:r>
        <w:t xml:space="preserve">                                                         </w:t>
      </w:r>
      <w:r>
        <w:rPr>
          <w:b w:val="0"/>
        </w:rPr>
        <w:t xml:space="preserve">   </w:t>
      </w:r>
    </w:p>
    <w:p w:rsidR="00A140E4" w:rsidRDefault="00A140E4">
      <w:pPr>
        <w:pStyle w:val="af9"/>
        <w:keepNext/>
        <w:rPr>
          <w:rFonts w:ascii="Times New Roman" w:hAnsi="Times New Roman" w:cs="Times New Roman"/>
          <w:sz w:val="72"/>
        </w:rPr>
      </w:pPr>
    </w:p>
    <w:p w:rsidR="00A140E4" w:rsidRDefault="00A140E4">
      <w:pPr>
        <w:pStyle w:val="af9"/>
        <w:keepNext/>
        <w:rPr>
          <w:rFonts w:ascii="Times New Roman" w:hAnsi="Times New Roman" w:cs="Times New Roman"/>
          <w:sz w:val="72"/>
        </w:rPr>
      </w:pPr>
    </w:p>
    <w:p w:rsidR="00A140E4" w:rsidRDefault="00D34A7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ГЕНЕРАЛЬНЫЙ ПЛАН </w:t>
      </w:r>
    </w:p>
    <w:p w:rsidR="00A140E4" w:rsidRDefault="00D34A7D">
      <w:pPr>
        <w:spacing w:after="0"/>
      </w:pPr>
      <w:r>
        <w:rPr>
          <w:b/>
          <w:bCs/>
          <w:sz w:val="32"/>
          <w:szCs w:val="32"/>
        </w:rPr>
        <w:t>муниципального образования —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rFonts w:cs="Liberation Serif;Times New Roma"/>
          <w:b/>
          <w:bCs/>
          <w:color w:val="auto"/>
          <w:sz w:val="32"/>
          <w:szCs w:val="32"/>
          <w:lang w:eastAsia="ar-SA" w:bidi="ru-RU"/>
        </w:rPr>
        <w:t>Чернавское</w:t>
      </w:r>
      <w:proofErr w:type="spellEnd"/>
      <w:r>
        <w:rPr>
          <w:b/>
          <w:bCs/>
          <w:sz w:val="32"/>
          <w:szCs w:val="32"/>
          <w:lang w:eastAsia="ar-SA"/>
        </w:rPr>
        <w:t xml:space="preserve"> </w:t>
      </w:r>
      <w:proofErr w:type="gramStart"/>
      <w:r>
        <w:rPr>
          <w:b/>
          <w:bCs/>
          <w:sz w:val="32"/>
          <w:szCs w:val="32"/>
          <w:lang w:eastAsia="ar-SA"/>
        </w:rPr>
        <w:t>с</w:t>
      </w:r>
      <w:r>
        <w:rPr>
          <w:b/>
          <w:bCs/>
          <w:sz w:val="32"/>
          <w:szCs w:val="32"/>
        </w:rPr>
        <w:t>ельское</w:t>
      </w:r>
      <w:proofErr w:type="gramEnd"/>
    </w:p>
    <w:p w:rsidR="00A140E4" w:rsidRDefault="00D34A7D">
      <w:r>
        <w:rPr>
          <w:b/>
          <w:bCs/>
          <w:sz w:val="32"/>
          <w:szCs w:val="32"/>
        </w:rPr>
        <w:t xml:space="preserve">поселение </w:t>
      </w:r>
      <w:r>
        <w:rPr>
          <w:rFonts w:cs="Liberation Serif;Times New Roma"/>
          <w:b/>
          <w:bCs/>
          <w:color w:val="auto"/>
          <w:sz w:val="32"/>
          <w:szCs w:val="32"/>
          <w:lang w:eastAsia="ar-SA" w:bidi="ru-RU"/>
        </w:rPr>
        <w:t>Милославского</w:t>
      </w:r>
      <w:r>
        <w:rPr>
          <w:b/>
          <w:bCs/>
          <w:sz w:val="32"/>
          <w:szCs w:val="32"/>
        </w:rPr>
        <w:t xml:space="preserve"> муниципального района Рязанской области  </w:t>
      </w:r>
    </w:p>
    <w:p w:rsidR="00A140E4" w:rsidRDefault="00A140E4">
      <w:pPr>
        <w:spacing w:after="0"/>
        <w:rPr>
          <w:b/>
          <w:bCs/>
        </w:rPr>
      </w:pPr>
    </w:p>
    <w:p w:rsidR="00A140E4" w:rsidRDefault="00A140E4">
      <w:pPr>
        <w:spacing w:after="0"/>
        <w:rPr>
          <w:b/>
          <w:bCs/>
          <w:sz w:val="28"/>
          <w:szCs w:val="28"/>
        </w:rPr>
      </w:pPr>
    </w:p>
    <w:p w:rsidR="00A140E4" w:rsidRDefault="00A140E4">
      <w:pPr>
        <w:spacing w:after="0"/>
        <w:rPr>
          <w:b/>
          <w:bCs/>
          <w:sz w:val="28"/>
          <w:szCs w:val="28"/>
        </w:rPr>
      </w:pPr>
    </w:p>
    <w:p w:rsidR="00A140E4" w:rsidRDefault="00D34A7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 О ТЕРРИТОРИАЛЬНОМ ПЛАНИРОВАНИИ</w:t>
      </w: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32"/>
          <w:szCs w:val="32"/>
        </w:rPr>
      </w:pPr>
    </w:p>
    <w:p w:rsidR="00A140E4" w:rsidRDefault="00A140E4">
      <w:pPr>
        <w:rPr>
          <w:sz w:val="28"/>
          <w:szCs w:val="28"/>
          <w:lang w:eastAsia="ar-SA"/>
        </w:rPr>
      </w:pPr>
    </w:p>
    <w:p w:rsidR="00A140E4" w:rsidRDefault="00A140E4">
      <w:pPr>
        <w:rPr>
          <w:sz w:val="28"/>
          <w:szCs w:val="28"/>
          <w:lang w:eastAsia="ar-SA"/>
        </w:rPr>
      </w:pPr>
    </w:p>
    <w:p w:rsidR="00A140E4" w:rsidRDefault="00A140E4">
      <w:pPr>
        <w:rPr>
          <w:sz w:val="28"/>
          <w:szCs w:val="28"/>
          <w:lang w:eastAsia="ar-SA"/>
        </w:rPr>
      </w:pPr>
    </w:p>
    <w:p w:rsidR="00A140E4" w:rsidRDefault="00A140E4">
      <w:pPr>
        <w:jc w:val="both"/>
        <w:rPr>
          <w:sz w:val="28"/>
          <w:szCs w:val="28"/>
          <w:lang w:eastAsia="ar-SA"/>
        </w:rPr>
      </w:pPr>
    </w:p>
    <w:p w:rsidR="00A140E4" w:rsidRDefault="00D34A7D">
      <w:pPr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Сведения о видах, назначении и наименованиях, планируемых для размещения объектов местного значения поселения, их основные </w:t>
      </w:r>
      <w:r>
        <w:rPr>
          <w:b/>
          <w:bCs/>
          <w:sz w:val="28"/>
          <w:szCs w:val="28"/>
        </w:rPr>
        <w:t>характеристики, их местоположение, а также характеристики зон с особыми условиями использования территорий.</w:t>
      </w:r>
    </w:p>
    <w:p w:rsidR="00A140E4" w:rsidRDefault="00D34A7D">
      <w:pPr>
        <w:pStyle w:val="a7"/>
        <w:widowControl w:val="0"/>
        <w:spacing w:after="100"/>
        <w:ind w:firstLine="680"/>
        <w:contextualSpacing/>
      </w:pPr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 xml:space="preserve">На территории муниципального образования – </w:t>
      </w:r>
      <w:proofErr w:type="spellStart"/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>Чернавское</w:t>
      </w:r>
      <w:proofErr w:type="spellEnd"/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 xml:space="preserve"> сельское поселение </w:t>
      </w:r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>Милославского</w:t>
      </w:r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 xml:space="preserve"> муниципального района Рязанской области генеральным планом не</w:t>
      </w:r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 xml:space="preserve"> планируется размещение объектов местного значения.</w:t>
      </w:r>
    </w:p>
    <w:p w:rsidR="00A140E4" w:rsidRDefault="00D34A7D">
      <w:pPr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</w:t>
      </w:r>
      <w:r>
        <w:rPr>
          <w:b/>
          <w:bCs/>
          <w:sz w:val="28"/>
          <w:szCs w:val="28"/>
        </w:rPr>
        <w:t xml:space="preserve">тов. </w:t>
      </w:r>
    </w:p>
    <w:p w:rsidR="00A140E4" w:rsidRDefault="00D34A7D">
      <w:pPr>
        <w:pStyle w:val="a7"/>
        <w:widowControl w:val="0"/>
        <w:spacing w:before="100" w:after="100"/>
        <w:ind w:firstLine="680"/>
        <w:rPr>
          <w:rFonts w:eastAsia="XO Thames;Times New Roman"/>
          <w:szCs w:val="28"/>
          <w:shd w:val="clear" w:color="auto" w:fill="FFFFFF"/>
          <w:lang w:eastAsia="ar-SA" w:bidi="ru-RU"/>
        </w:rPr>
      </w:pPr>
      <w:r>
        <w:rPr>
          <w:rFonts w:eastAsia="XO Thames;Times New Roman"/>
          <w:szCs w:val="28"/>
          <w:shd w:val="clear" w:color="auto" w:fill="FFFFFF"/>
          <w:lang w:eastAsia="ar-SA" w:bidi="ru-RU"/>
        </w:rPr>
        <w:t xml:space="preserve">Согласно пункту 5 статьи 1 Градостроительного кодекса Российской Федерации функциональные зоны – это зоны, для которых документами территориального планирования определены границы и функциональное назначение. </w:t>
      </w:r>
    </w:p>
    <w:p w:rsidR="00A140E4" w:rsidRDefault="00D34A7D">
      <w:pPr>
        <w:pStyle w:val="a7"/>
        <w:widowControl w:val="0"/>
        <w:spacing w:before="100" w:after="100"/>
        <w:ind w:firstLine="680"/>
        <w:rPr>
          <w:rFonts w:eastAsia="XO Thames;Times New Roman"/>
          <w:szCs w:val="28"/>
          <w:shd w:val="clear" w:color="auto" w:fill="FFFFFF"/>
          <w:lang w:eastAsia="ar-SA" w:bidi="ru-RU"/>
        </w:rPr>
      </w:pPr>
      <w:r>
        <w:rPr>
          <w:rFonts w:eastAsia="XO Thames;Times New Roman"/>
          <w:szCs w:val="28"/>
          <w:shd w:val="clear" w:color="auto" w:fill="FFFFFF"/>
          <w:lang w:eastAsia="ar-SA" w:bidi="ru-RU"/>
        </w:rPr>
        <w:t>Согласно части 12 статьи 9 Градостроител</w:t>
      </w:r>
      <w:r>
        <w:rPr>
          <w:rFonts w:eastAsia="XO Thames;Times New Roman"/>
          <w:szCs w:val="28"/>
          <w:shd w:val="clear" w:color="auto" w:fill="FFFFFF"/>
          <w:lang w:eastAsia="ar-SA" w:bidi="ru-RU"/>
        </w:rPr>
        <w:t xml:space="preserve">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A140E4" w:rsidRDefault="00D34A7D">
      <w:pPr>
        <w:pStyle w:val="a7"/>
        <w:widowControl w:val="0"/>
        <w:spacing w:before="100" w:after="100"/>
        <w:ind w:firstLine="680"/>
      </w:pPr>
      <w:r>
        <w:rPr>
          <w:rFonts w:eastAsia="XO Thames;Times New Roman"/>
          <w:szCs w:val="28"/>
          <w:shd w:val="clear" w:color="auto" w:fill="FFFFFF"/>
          <w:lang w:eastAsia="ar-SA" w:bidi="ru-RU"/>
        </w:rPr>
        <w:t xml:space="preserve">Функциональное зонирование </w:t>
      </w:r>
      <w:r>
        <w:rPr>
          <w:rStyle w:val="-"/>
          <w:rFonts w:eastAsia="XO Thames;Times New Roman"/>
          <w:color w:val="000000"/>
          <w:szCs w:val="28"/>
          <w:u w:val="none"/>
          <w:shd w:val="clear" w:color="auto" w:fill="FFFFFF"/>
          <w:lang w:eastAsia="ar-SA" w:bidi="ru-RU"/>
        </w:rPr>
        <w:t xml:space="preserve">на </w:t>
      </w:r>
      <w:r>
        <w:rPr>
          <w:rStyle w:val="-"/>
          <w:rFonts w:eastAsia="XO Thames;Times New Roman"/>
          <w:color w:val="000000"/>
          <w:szCs w:val="28"/>
          <w:u w:val="none"/>
          <w:shd w:val="clear" w:color="auto" w:fill="FFFFFF"/>
          <w:lang w:eastAsia="ar-SA" w:bidi="ru-RU"/>
        </w:rPr>
        <w:t xml:space="preserve">территории муниципального образования – </w:t>
      </w:r>
      <w:proofErr w:type="spellStart"/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>Чернавское</w:t>
      </w:r>
      <w:proofErr w:type="spellEnd"/>
      <w:r>
        <w:rPr>
          <w:rStyle w:val="-"/>
          <w:rFonts w:eastAsia="XO Thames;Times New Roman"/>
          <w:iCs/>
          <w:color w:val="000000"/>
          <w:szCs w:val="28"/>
          <w:u w:val="none"/>
          <w:shd w:val="clear" w:color="auto" w:fill="FFFFFF"/>
          <w:lang w:eastAsia="ar-SA" w:bidi="ru-RU"/>
        </w:rPr>
        <w:t xml:space="preserve"> сельское поселение </w:t>
      </w:r>
      <w:r>
        <w:rPr>
          <w:rStyle w:val="-"/>
          <w:rFonts w:eastAsia="Arial" w:cs="Liberation Serif;Times New Roma"/>
          <w:bCs/>
          <w:iCs/>
          <w:color w:val="000000"/>
          <w:szCs w:val="28"/>
          <w:u w:val="none"/>
          <w:lang w:eastAsia="hi-IN" w:bidi="ru-RU"/>
        </w:rPr>
        <w:t>Милославского</w:t>
      </w:r>
      <w:r>
        <w:rPr>
          <w:rStyle w:val="-"/>
          <w:rFonts w:eastAsia="XO Thames;Times New Roman"/>
          <w:color w:val="000000"/>
          <w:szCs w:val="28"/>
          <w:u w:val="none"/>
          <w:shd w:val="clear" w:color="auto" w:fill="FFFFFF"/>
          <w:lang w:eastAsia="ar-SA" w:bidi="ru-RU"/>
        </w:rPr>
        <w:t xml:space="preserve"> муниципального района</w:t>
      </w:r>
      <w:r>
        <w:rPr>
          <w:rStyle w:val="-"/>
          <w:rFonts w:eastAsia="XO Thames;Times New Roman"/>
          <w:iCs/>
          <w:color w:val="000000"/>
          <w:szCs w:val="28"/>
          <w:u w:val="none"/>
          <w:shd w:val="clear" w:color="auto" w:fill="FFFFFF"/>
          <w:lang w:eastAsia="ar-SA" w:bidi="ru-RU"/>
        </w:rPr>
        <w:t xml:space="preserve"> Рязанской области определено</w:t>
      </w:r>
      <w:r>
        <w:rPr>
          <w:rFonts w:eastAsia="XO Thames;Times New Roman"/>
          <w:szCs w:val="28"/>
          <w:shd w:val="clear" w:color="auto" w:fill="FFFFFF"/>
          <w:lang w:eastAsia="ar-SA" w:bidi="ru-RU"/>
        </w:rPr>
        <w:t xml:space="preserve"> в соответствии с законодательством Российской Федерации.</w:t>
      </w:r>
    </w:p>
    <w:p w:rsidR="00A140E4" w:rsidRDefault="00D34A7D">
      <w:pPr>
        <w:widowControl w:val="0"/>
        <w:ind w:firstLine="567"/>
        <w:jc w:val="left"/>
        <w:rPr>
          <w:rFonts w:eastAsia="Arial" w:cs="Liberation Serif;Times New Roma"/>
          <w:b/>
          <w:bCs/>
          <w:color w:val="auto"/>
          <w:sz w:val="28"/>
          <w:szCs w:val="28"/>
          <w:lang w:eastAsia="hi-IN" w:bidi="ru-RU"/>
        </w:rPr>
      </w:pPr>
      <w:r>
        <w:rPr>
          <w:rFonts w:eastAsia="Arial" w:cs="Liberation Serif;Times New Roma"/>
          <w:b/>
          <w:bCs/>
          <w:color w:val="auto"/>
          <w:sz w:val="28"/>
          <w:szCs w:val="28"/>
          <w:lang w:eastAsia="hi-IN" w:bidi="ru-RU"/>
        </w:rPr>
        <w:t>2.1. Перечень функциональных зон.</w:t>
      </w:r>
    </w:p>
    <w:p w:rsidR="00A140E4" w:rsidRDefault="00D34A7D">
      <w:pPr>
        <w:pStyle w:val="a7"/>
        <w:overflowPunct w:val="0"/>
        <w:spacing w:line="276" w:lineRule="auto"/>
        <w:contextualSpacing/>
        <w:textAlignment w:val="baseline"/>
      </w:pPr>
      <w:r>
        <w:rPr>
          <w:rFonts w:eastAsia="XO Thames;Times New Roman"/>
          <w:szCs w:val="28"/>
          <w:shd w:val="clear" w:color="auto" w:fill="FFFFFF"/>
          <w:lang w:eastAsia="ar-SA"/>
        </w:rPr>
        <w:t>Жилые зоны</w:t>
      </w:r>
      <w:r>
        <w:rPr>
          <w:rFonts w:eastAsia="XO Thames;Times New Roman"/>
          <w:szCs w:val="28"/>
          <w:lang w:eastAsia="ar-SA"/>
        </w:rPr>
        <w:t xml:space="preserve"> предназначены </w:t>
      </w:r>
      <w:r>
        <w:rPr>
          <w:rFonts w:eastAsia="XO Thames;Times New Roman"/>
          <w:szCs w:val="28"/>
          <w:shd w:val="clear" w:color="auto" w:fill="FFFFFF"/>
          <w:lang w:eastAsia="ar-SA"/>
        </w:rPr>
        <w:t xml:space="preserve">для </w:t>
      </w:r>
      <w:r>
        <w:rPr>
          <w:rFonts w:eastAsia="XO Thames;Times New Roman"/>
          <w:szCs w:val="28"/>
          <w:shd w:val="clear" w:color="auto" w:fill="FFFFFF"/>
          <w:lang w:eastAsia="ar-SA"/>
        </w:rPr>
        <w:t>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A140E4" w:rsidRDefault="00D34A7D">
      <w:pPr>
        <w:overflowPunct w:val="0"/>
        <w:spacing w:before="0" w:after="0" w:line="276" w:lineRule="auto"/>
        <w:ind w:firstLine="567"/>
        <w:contextualSpacing/>
        <w:jc w:val="both"/>
        <w:rPr>
          <w:rFonts w:eastAsia="XO Thames;Times New Roman"/>
          <w:sz w:val="28"/>
          <w:szCs w:val="28"/>
          <w:shd w:val="clear" w:color="auto" w:fill="FFFFFF"/>
          <w:lang w:eastAsia="ar-SA"/>
        </w:rPr>
      </w:pPr>
      <w:r>
        <w:rPr>
          <w:rFonts w:eastAsia="XO Thames;Times New Roman"/>
          <w:sz w:val="28"/>
          <w:szCs w:val="28"/>
          <w:shd w:val="clear" w:color="auto" w:fill="FFFFFF"/>
          <w:lang w:eastAsia="ar-SA"/>
        </w:rPr>
        <w:t>Производственная зона предназначена для раз</w:t>
      </w:r>
      <w:r>
        <w:rPr>
          <w:rFonts w:eastAsia="XO Thames;Times New Roman"/>
          <w:sz w:val="28"/>
          <w:szCs w:val="28"/>
          <w:shd w:val="clear" w:color="auto" w:fill="FFFFFF"/>
          <w:lang w:eastAsia="ar-SA"/>
        </w:rPr>
        <w:t xml:space="preserve">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 </w:t>
      </w:r>
    </w:p>
    <w:p w:rsidR="00A140E4" w:rsidRDefault="00D34A7D">
      <w:pPr>
        <w:pStyle w:val="a7"/>
        <w:overflowPunct w:val="0"/>
        <w:spacing w:line="276" w:lineRule="auto"/>
        <w:contextualSpacing/>
        <w:textAlignment w:val="baseline"/>
        <w:rPr>
          <w:kern w:val="0"/>
          <w:szCs w:val="28"/>
          <w:shd w:val="clear" w:color="auto" w:fill="FFFFFF"/>
          <w:lang w:eastAsia="ar-SA"/>
        </w:rPr>
      </w:pPr>
      <w:r>
        <w:rPr>
          <w:kern w:val="0"/>
          <w:szCs w:val="28"/>
          <w:shd w:val="clear" w:color="auto" w:fill="FFFFFF"/>
          <w:lang w:eastAsia="ar-SA"/>
        </w:rPr>
        <w:t>Зона инженерной ин</w:t>
      </w:r>
      <w:r>
        <w:rPr>
          <w:kern w:val="0"/>
          <w:szCs w:val="28"/>
          <w:shd w:val="clear" w:color="auto" w:fill="FFFFFF"/>
          <w:lang w:eastAsia="ar-SA"/>
        </w:rPr>
        <w:t xml:space="preserve">фраструктуры предназначена для размещения объектов коммунального обслуживания, энергетики, связи, трубопроводного транспорта. </w:t>
      </w:r>
    </w:p>
    <w:p w:rsidR="00A140E4" w:rsidRDefault="00D34A7D">
      <w:pPr>
        <w:overflowPunct w:val="0"/>
        <w:spacing w:before="0" w:after="0" w:line="276" w:lineRule="auto"/>
        <w:ind w:firstLine="567"/>
        <w:jc w:val="both"/>
        <w:rPr>
          <w:rFonts w:eastAsia="Calibri" w:cs="Tahoma"/>
          <w:kern w:val="0"/>
          <w:sz w:val="28"/>
          <w:szCs w:val="28"/>
          <w:shd w:val="clear" w:color="auto" w:fill="FFFFFF"/>
        </w:rPr>
      </w:pPr>
      <w:r>
        <w:rPr>
          <w:rFonts w:eastAsia="Calibri" w:cs="Tahoma"/>
          <w:kern w:val="0"/>
          <w:sz w:val="28"/>
          <w:szCs w:val="28"/>
          <w:shd w:val="clear" w:color="auto" w:fill="FFFFFF"/>
        </w:rPr>
        <w:t>Зона транспортной инфраструктуры предназначена для размещения улично — дорожной сети и дорог, объектов и сооружений автомобильног</w:t>
      </w:r>
      <w:r>
        <w:rPr>
          <w:rFonts w:eastAsia="Calibri" w:cs="Tahoma"/>
          <w:kern w:val="0"/>
          <w:sz w:val="28"/>
          <w:szCs w:val="28"/>
          <w:shd w:val="clear" w:color="auto" w:fill="FFFFFF"/>
        </w:rPr>
        <w:t>о, железнодорожного транспорта. В зоне транспортной инфраструктуры допускается размещение объектов, связанных с обслуживанием данной зоны.</w:t>
      </w:r>
    </w:p>
    <w:p w:rsidR="00A140E4" w:rsidRDefault="00D34A7D">
      <w:pPr>
        <w:overflowPunct w:val="0"/>
        <w:spacing w:before="0" w:after="0" w:line="276" w:lineRule="auto"/>
        <w:ind w:firstLine="567"/>
        <w:contextualSpacing/>
        <w:jc w:val="both"/>
        <w:rPr>
          <w:rFonts w:eastAsia="Calibri"/>
          <w:kern w:val="0"/>
          <w:sz w:val="28"/>
          <w:szCs w:val="28"/>
          <w:shd w:val="clear" w:color="auto" w:fill="FFFFFF"/>
        </w:rPr>
      </w:pPr>
      <w:r>
        <w:rPr>
          <w:rFonts w:eastAsia="Calibri"/>
          <w:kern w:val="0"/>
          <w:sz w:val="28"/>
          <w:szCs w:val="28"/>
          <w:shd w:val="clear" w:color="auto" w:fill="FFFFFF"/>
        </w:rPr>
        <w:t>Зоны сельскохозяйственного использования предназначены для  выращивания зерновых и иных сельскохозяйственных культур,</w:t>
      </w:r>
      <w:r>
        <w:rPr>
          <w:rFonts w:eastAsia="Calibri"/>
          <w:kern w:val="0"/>
          <w:sz w:val="28"/>
          <w:szCs w:val="28"/>
          <w:shd w:val="clear" w:color="auto" w:fill="FFFFFF"/>
        </w:rPr>
        <w:t xml:space="preserve"> сенокошения, выпаса сельскохозяйственных животных, ведения личного подсобного хозяйства на полевых участках.</w:t>
      </w:r>
    </w:p>
    <w:p w:rsidR="00A140E4" w:rsidRDefault="00D34A7D">
      <w:pPr>
        <w:overflowPunct w:val="0"/>
        <w:spacing w:before="0" w:after="0" w:line="276" w:lineRule="auto"/>
        <w:ind w:firstLine="567"/>
        <w:contextualSpacing/>
        <w:jc w:val="both"/>
      </w:pPr>
      <w:r>
        <w:rPr>
          <w:sz w:val="28"/>
          <w:szCs w:val="28"/>
          <w:lang w:eastAsia="ar-SA" w:bidi="ru-RU"/>
        </w:rPr>
        <w:lastRenderedPageBreak/>
        <w:t>Производственная</w:t>
      </w:r>
      <w:r>
        <w:rPr>
          <w:sz w:val="28"/>
          <w:szCs w:val="28"/>
          <w:lang w:eastAsia="ar-SA"/>
        </w:rPr>
        <w:t xml:space="preserve">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</w:t>
      </w:r>
      <w:r>
        <w:rPr>
          <w:sz w:val="28"/>
          <w:szCs w:val="28"/>
          <w:lang w:eastAsia="ar-SA"/>
        </w:rPr>
        <w:t>мников, для которых необходима организация санитарно-защитной зоны в соответствии с требованиями технических регламентов.</w:t>
      </w:r>
    </w:p>
    <w:p w:rsidR="00A140E4" w:rsidRDefault="00D34A7D">
      <w:pPr>
        <w:overflowPunct w:val="0"/>
        <w:spacing w:before="0" w:after="0" w:line="276" w:lineRule="auto"/>
        <w:ind w:firstLine="567"/>
        <w:contextualSpacing/>
        <w:jc w:val="both"/>
      </w:pPr>
      <w:r>
        <w:rPr>
          <w:sz w:val="28"/>
          <w:szCs w:val="28"/>
          <w:lang w:eastAsia="ar-SA"/>
        </w:rPr>
        <w:t>Иные зоны сель</w:t>
      </w:r>
      <w:r>
        <w:rPr>
          <w:sz w:val="28"/>
          <w:szCs w:val="28"/>
          <w:lang w:eastAsia="ar-SA" w:bidi="ru-RU"/>
        </w:rPr>
        <w:t>скохозяйственного</w:t>
      </w:r>
      <w:r>
        <w:rPr>
          <w:sz w:val="28"/>
          <w:szCs w:val="28"/>
          <w:lang w:eastAsia="ar-SA"/>
        </w:rPr>
        <w:t xml:space="preserve"> назначения предназначены для осуществления хозяйственной деятельности, связанной с выращиванием для со</w:t>
      </w:r>
      <w:r>
        <w:rPr>
          <w:sz w:val="28"/>
          <w:szCs w:val="28"/>
          <w:lang w:eastAsia="ar-SA"/>
        </w:rPr>
        <w:t xml:space="preserve">бственных нужд продукции сельскохозяйственного производства, в границах населенного пункта. </w:t>
      </w:r>
    </w:p>
    <w:p w:rsidR="00A140E4" w:rsidRDefault="00D34A7D">
      <w:pPr>
        <w:overflowPunct w:val="0"/>
        <w:spacing w:before="0" w:after="0"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Зона лесов устанавливается на землях лесного фонда и  определяется в целях дифференциации режима использования, охраны, защиты и воспроизводства лесов,  а также дл</w:t>
      </w:r>
      <w:r>
        <w:rPr>
          <w:sz w:val="28"/>
          <w:szCs w:val="28"/>
          <w:lang w:eastAsia="ar-SA"/>
        </w:rPr>
        <w:t xml:space="preserve">я сохранения мест обитания фауны и восстановления нарушенных природных ландшафтов. </w:t>
      </w:r>
    </w:p>
    <w:p w:rsidR="00A140E4" w:rsidRDefault="00D34A7D">
      <w:pPr>
        <w:overflowPunct w:val="0"/>
        <w:spacing w:before="0" w:after="0" w:line="276" w:lineRule="auto"/>
        <w:ind w:firstLine="567"/>
        <w:contextualSpacing/>
        <w:jc w:val="both"/>
      </w:pPr>
      <w:r>
        <w:rPr>
          <w:sz w:val="28"/>
          <w:szCs w:val="28"/>
          <w:lang w:eastAsia="ar-SA"/>
        </w:rPr>
        <w:t xml:space="preserve">Зона кладбищ предназначена для размещения </w:t>
      </w:r>
      <w:r>
        <w:rPr>
          <w:sz w:val="28"/>
          <w:szCs w:val="28"/>
          <w:lang w:eastAsia="ar-SA" w:bidi="ru-RU"/>
        </w:rPr>
        <w:t>кладбищ, мест захоронения и соответствующих культовых сооружений, для которых необходима организация санитарно-защитной зоны в соо</w:t>
      </w:r>
      <w:r>
        <w:rPr>
          <w:sz w:val="28"/>
          <w:szCs w:val="28"/>
          <w:lang w:eastAsia="ar-SA" w:bidi="ru-RU"/>
        </w:rPr>
        <w:t>тветствии с требованиями технических регламентов.</w:t>
      </w:r>
    </w:p>
    <w:p w:rsidR="00A140E4" w:rsidRDefault="00A140E4">
      <w:pPr>
        <w:overflowPunct w:val="0"/>
        <w:spacing w:before="0" w:after="0" w:line="276" w:lineRule="auto"/>
        <w:ind w:firstLine="567"/>
        <w:contextualSpacing/>
        <w:jc w:val="both"/>
        <w:rPr>
          <w:sz w:val="28"/>
          <w:szCs w:val="28"/>
          <w:lang w:eastAsia="ar-SA" w:bidi="ru-RU"/>
        </w:rPr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A140E4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t>Условное</w:t>
            </w:r>
          </w:p>
          <w:p w:rsidR="00A140E4" w:rsidRDefault="00D34A7D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A140E4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A140E4">
            <w:pPr>
              <w:widowControl w:val="0"/>
              <w:snapToGrid w:val="0"/>
            </w:pPr>
          </w:p>
        </w:tc>
        <w:tc>
          <w:tcPr>
            <w:tcW w:w="7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A140E4">
            <w:pPr>
              <w:widowControl w:val="0"/>
              <w:snapToGrid w:val="0"/>
            </w:pP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66040</wp:posOffset>
                      </wp:positionV>
                      <wp:extent cx="668020" cy="29464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5.3pt;margin-top:5.2pt;width:52.5pt;height:23.1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66040</wp:posOffset>
                      </wp:positionV>
                      <wp:extent cx="668020" cy="294640"/>
                      <wp:effectExtent l="0" t="0" r="0" b="0"/>
                      <wp:wrapNone/>
                      <wp:docPr id="2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5.2pt;mso-position-vertical-relative:text;margin-left:35.3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68020" cy="294640"/>
                      <wp:effectExtent l="0" t="0" r="0" b="0"/>
                      <wp:wrapNone/>
                      <wp:docPr id="3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5.75pt;margin-top:4.65pt;width:52.5pt;height:23.1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68020" cy="294640"/>
                      <wp:effectExtent l="0" t="0" r="0" b="0"/>
                      <wp:wrapNone/>
                      <wp:docPr id="4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4.65pt;mso-position-vertical-relative:text;margin-left:35.75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68020" cy="294640"/>
                      <wp:effectExtent l="0" t="0" r="0" b="0"/>
                      <wp:wrapNone/>
                      <wp:docPr id="5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4.45pt;margin-top:4.65pt;width:52.5pt;height:23.1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68020" cy="294640"/>
                      <wp:effectExtent l="0" t="0" r="0" b="0"/>
                      <wp:wrapNone/>
                      <wp:docPr id="6" name="Врезка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4.65pt;mso-position-vertical-relative:text;margin-left:34.45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68020" cy="294640"/>
                      <wp:effectExtent l="0" t="0" r="0" b="0"/>
                      <wp:wrapNone/>
                      <wp:docPr id="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4.9pt;margin-top:4.1pt;width:52.5pt;height:23.1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68020" cy="294640"/>
                      <wp:effectExtent l="0" t="0" r="0" b="0"/>
                      <wp:wrapNone/>
                      <wp:docPr id="8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4.1pt;mso-position-vertical-relative:text;margin-left:34.9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66040</wp:posOffset>
                      </wp:positionV>
                      <wp:extent cx="668020" cy="294640"/>
                      <wp:effectExtent l="0" t="0" r="0" b="0"/>
                      <wp:wrapNone/>
                      <wp:docPr id="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4.15pt;margin-top:5.2pt;width:52.5pt;height:23.1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66040</wp:posOffset>
                      </wp:positionV>
                      <wp:extent cx="668020" cy="294640"/>
                      <wp:effectExtent l="0" t="0" r="0" b="0"/>
                      <wp:wrapNone/>
                      <wp:docPr id="10" name="Врезка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5.2pt;mso-position-vertical-relative:text;margin-left:34.15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 xml:space="preserve">Зоны сельскохозяйственного </w:t>
            </w:r>
            <w:r>
              <w:t>использования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68020" cy="294640"/>
                      <wp:effectExtent l="0" t="0" r="0" b="0"/>
                      <wp:wrapNone/>
                      <wp:docPr id="1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3.85pt;margin-top:4.5pt;width:52.5pt;height:23.1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57150</wp:posOffset>
                      </wp:positionV>
                      <wp:extent cx="668020" cy="294640"/>
                      <wp:effectExtent l="0" t="0" r="0" b="0"/>
                      <wp:wrapNone/>
                      <wp:docPr id="12" name="Врезка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4.5pt;mso-position-vertical-relative:text;margin-left:33.85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76200</wp:posOffset>
                      </wp:positionV>
                      <wp:extent cx="668020" cy="294640"/>
                      <wp:effectExtent l="0" t="0" r="0" b="0"/>
                      <wp:wrapNone/>
                      <wp:docPr id="13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fillcolor="#cdaa66" stroked="t" style="position:absolute;margin-left:33.65pt;margin-top:6pt;width:52.5pt;height:23.1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76200</wp:posOffset>
                      </wp:positionV>
                      <wp:extent cx="668020" cy="294640"/>
                      <wp:effectExtent l="0" t="0" r="0" b="0"/>
                      <wp:wrapNone/>
                      <wp:docPr id="14" name="Врезка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4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2pt;mso-wrap-distance-left:0pt;mso-wrap-distance-right:0pt;mso-wrap-distance-top:5.7pt;mso-wrap-distance-bottom:5.7pt;margin-top:6pt;mso-position-vertical-relative:text;margin-left:33.65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111"/>
              <w:widowControl w:val="0"/>
              <w:ind w:left="57"/>
            </w:pPr>
            <w:r>
              <w:rPr>
                <w:sz w:val="24"/>
              </w:rPr>
              <w:t>Ины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зоны сельскохозяйственного назначения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76200</wp:posOffset>
                      </wp:positionV>
                      <wp:extent cx="668020" cy="293370"/>
                      <wp:effectExtent l="0" t="0" r="0" b="0"/>
                      <wp:wrapNone/>
                      <wp:docPr id="15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3.45pt;margin-top:6pt;width:52.5pt;height:23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76200</wp:posOffset>
                      </wp:positionV>
                      <wp:extent cx="668020" cy="293370"/>
                      <wp:effectExtent l="0" t="0" r="0" b="0"/>
                      <wp:wrapNone/>
                      <wp:docPr id="16" name="Врезка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2933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2.6pt;height:23.1pt;mso-wrap-distance-left:0pt;mso-wrap-distance-right:0pt;mso-wrap-distance-top:5.7pt;mso-wrap-distance-bottom:5.7pt;margin-top:6pt;mso-position-vertical-relative:text;margin-left:33.45pt;mso-position-horizontal-relative:text"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A140E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07390" cy="339725"/>
                      <wp:effectExtent l="0" t="0" r="0" b="0"/>
                      <wp:wrapNone/>
                      <wp:docPr id="1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68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5.6pt;height:26.6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8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07390" cy="339725"/>
                      <wp:effectExtent l="0" t="0" r="0" b="0"/>
                      <wp:wrapNone/>
                      <wp:docPr id="19" name="Врезка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7390" cy="3397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A140E4" w:rsidRDefault="00A140E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50" tIns="74930" rIns="120650" bIns="7493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7pt;height:26.75pt;mso-wrap-distance-left:0pt;mso-wrap-distance-right:0pt;mso-wrap-distance-top:5.7pt;mso-wrap-distance-bottom:5.7pt;margin-top:1.8pt;mso-position-vertical-relative:text;margin-left:32.85pt;mso-position-horizontal-relative:text">
                      <v:textbox inset="0.131944444444444in,0.0819444444444444in,0.131944444444444in,0.0819444444444444in"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A140E4" w:rsidRDefault="00A140E4"/>
    <w:p w:rsidR="00A140E4" w:rsidRDefault="00D34A7D">
      <w:pPr>
        <w:widowControl w:val="0"/>
        <w:tabs>
          <w:tab w:val="left" w:pos="683"/>
        </w:tabs>
        <w:ind w:firstLine="567"/>
        <w:jc w:val="both"/>
      </w:pPr>
      <w:r>
        <w:t xml:space="preserve"> </w:t>
      </w: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cs="Liberation Serif;Times New Roma"/>
          <w:sz w:val="28"/>
          <w:szCs w:val="28"/>
          <w:lang w:eastAsia="ar-SA" w:bidi="ru-RU"/>
        </w:rPr>
        <w:t>Чернавское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cs="Liberation Serif;Times New Roma"/>
          <w:sz w:val="28"/>
          <w:szCs w:val="28"/>
          <w:lang w:eastAsia="ar-SA" w:bidi="ru-RU"/>
        </w:rPr>
        <w:t>Милославского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p w:rsidR="00A140E4" w:rsidRDefault="00A140E4">
      <w:pPr>
        <w:widowControl w:val="0"/>
        <w:tabs>
          <w:tab w:val="left" w:pos="683"/>
        </w:tabs>
        <w:ind w:firstLine="567"/>
        <w:jc w:val="both"/>
        <w:rPr>
          <w:sz w:val="28"/>
          <w:szCs w:val="28"/>
          <w:lang w:eastAsia="ar-SA"/>
        </w:rPr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A140E4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D34A7D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A140E4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A140E4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A140E4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140E4" w:rsidRDefault="00A140E4">
            <w:pPr>
              <w:widowControl w:val="0"/>
              <w:snapToGrid w:val="0"/>
              <w:rPr>
                <w:bCs/>
              </w:rPr>
            </w:pP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</w:pPr>
            <w:r>
              <w:rPr>
                <w:lang w:val="en-US"/>
              </w:rPr>
              <w:t>921</w:t>
            </w:r>
            <w:r>
              <w:t>,</w:t>
            </w:r>
            <w:r>
              <w:rPr>
                <w:lang w:val="en-US"/>
              </w:rPr>
              <w:t>13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 xml:space="preserve">Производственная </w:t>
            </w:r>
            <w:r>
              <w:t>зона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48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76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59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7947</w:t>
            </w:r>
            <w:r>
              <w:rPr>
                <w:color w:val="auto"/>
              </w:rPr>
              <w:t>,</w:t>
            </w:r>
            <w:r>
              <w:rPr>
                <w:color w:val="auto"/>
                <w:lang w:val="en-US"/>
              </w:rPr>
              <w:t>60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61</w:t>
            </w:r>
            <w:r>
              <w:rPr>
                <w:color w:val="auto"/>
              </w:rPr>
              <w:t>,</w:t>
            </w:r>
            <w:r>
              <w:rPr>
                <w:color w:val="auto"/>
                <w:lang w:val="en-US"/>
              </w:rPr>
              <w:t>46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Ины</w:t>
            </w:r>
            <w:r>
              <w:rPr>
                <w:color w:val="000000"/>
                <w:sz w:val="24"/>
              </w:rPr>
              <w:t>е</w:t>
            </w:r>
            <w:r>
              <w:rPr>
                <w:sz w:val="24"/>
              </w:rPr>
              <w:t xml:space="preserve"> зоны сельскохозяйственного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1,32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550</w:t>
            </w:r>
            <w:r>
              <w:rPr>
                <w:color w:val="auto"/>
              </w:rPr>
              <w:t>,</w:t>
            </w:r>
            <w:r>
              <w:rPr>
                <w:color w:val="auto"/>
                <w:lang w:val="en-US"/>
              </w:rPr>
              <w:t>9</w:t>
            </w:r>
          </w:p>
        </w:tc>
      </w:tr>
      <w:tr w:rsidR="00A140E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140E4" w:rsidRDefault="00D34A7D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4</w:t>
            </w:r>
            <w:r>
              <w:rPr>
                <w:color w:val="auto"/>
              </w:rPr>
              <w:t>,</w:t>
            </w:r>
            <w:r>
              <w:rPr>
                <w:color w:val="auto"/>
                <w:lang w:val="en-US"/>
              </w:rPr>
              <w:t>86</w:t>
            </w:r>
          </w:p>
        </w:tc>
      </w:tr>
    </w:tbl>
    <w:p w:rsidR="00A140E4" w:rsidRDefault="00A140E4"/>
    <w:p w:rsidR="00A140E4" w:rsidRDefault="00D34A7D">
      <w:pPr>
        <w:widowControl w:val="0"/>
        <w:numPr>
          <w:ilvl w:val="1"/>
          <w:numId w:val="2"/>
        </w:numPr>
        <w:ind w:firstLine="737"/>
        <w:jc w:val="both"/>
      </w:pPr>
      <w:r>
        <w:rPr>
          <w:rStyle w:val="-"/>
          <w:rFonts w:cs="Liberation Serif;Times New Roma"/>
          <w:b/>
          <w:bCs/>
          <w:color w:val="000000"/>
          <w:sz w:val="28"/>
          <w:szCs w:val="28"/>
          <w:u w:val="none"/>
          <w:lang w:eastAsia="ar-SA"/>
        </w:rPr>
        <w:t>2.</w:t>
      </w:r>
      <w:r w:rsidRPr="00EE3A77">
        <w:rPr>
          <w:rStyle w:val="-"/>
          <w:rFonts w:cs="Liberation Serif;Times New Roma"/>
          <w:b/>
          <w:bCs/>
          <w:color w:val="000000"/>
          <w:sz w:val="28"/>
          <w:szCs w:val="28"/>
          <w:u w:val="none"/>
          <w:lang w:eastAsia="ar-SA"/>
        </w:rPr>
        <w:t xml:space="preserve">2 </w:t>
      </w:r>
      <w:r>
        <w:rPr>
          <w:rStyle w:val="-"/>
          <w:rFonts w:cs="Liberation Serif;Times New Roma"/>
          <w:b/>
          <w:bCs/>
          <w:color w:val="000000"/>
          <w:sz w:val="28"/>
          <w:szCs w:val="28"/>
          <w:u w:val="none"/>
          <w:lang w:eastAsia="ar-SA"/>
        </w:rPr>
        <w:t>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A140E4" w:rsidRDefault="00D34A7D">
      <w:pPr>
        <w:keepNext/>
        <w:widowControl w:val="0"/>
        <w:ind w:firstLine="737"/>
        <w:jc w:val="both"/>
      </w:pPr>
      <w:r>
        <w:rPr>
          <w:rStyle w:val="-"/>
          <w:color w:val="000000"/>
          <w:sz w:val="28"/>
          <w:szCs w:val="28"/>
          <w:u w:val="none"/>
          <w:lang w:eastAsia="ar-SA"/>
        </w:rPr>
        <w:t xml:space="preserve">Генеральным планом </w:t>
      </w:r>
      <w:proofErr w:type="spellStart"/>
      <w:r>
        <w:rPr>
          <w:rStyle w:val="-"/>
          <w:rFonts w:cs="Liberation Serif;Times New Roma"/>
          <w:color w:val="000000"/>
          <w:sz w:val="28"/>
          <w:szCs w:val="28"/>
          <w:u w:val="none"/>
          <w:lang w:eastAsia="ar-SA"/>
        </w:rPr>
        <w:t>Чернавского</w:t>
      </w:r>
      <w:proofErr w:type="spellEnd"/>
      <w:r>
        <w:rPr>
          <w:rStyle w:val="-"/>
          <w:color w:val="000000"/>
          <w:sz w:val="28"/>
          <w:szCs w:val="28"/>
          <w:u w:val="none"/>
          <w:lang w:eastAsia="ar-SA"/>
        </w:rPr>
        <w:t xml:space="preserve"> сельского пос</w:t>
      </w:r>
      <w:r>
        <w:rPr>
          <w:rStyle w:val="-"/>
          <w:rFonts w:cs="Liberation Serif;Times New Roma"/>
          <w:color w:val="000000"/>
          <w:sz w:val="28"/>
          <w:szCs w:val="28"/>
          <w:u w:val="none"/>
          <w:lang w:eastAsia="ar-SA"/>
        </w:rPr>
        <w:t>еления</w:t>
      </w:r>
      <w:r>
        <w:rPr>
          <w:rStyle w:val="-"/>
          <w:color w:val="000000"/>
          <w:sz w:val="28"/>
          <w:szCs w:val="28"/>
          <w:u w:val="none"/>
          <w:lang w:eastAsia="ar-SA"/>
        </w:rPr>
        <w:t xml:space="preserve"> размещение объектов федерального, регионального и местного значения </w:t>
      </w:r>
      <w:r>
        <w:rPr>
          <w:rStyle w:val="-"/>
          <w:rFonts w:cs="Liberation Serif;Times New Roma"/>
          <w:color w:val="000000"/>
          <w:sz w:val="28"/>
          <w:szCs w:val="28"/>
          <w:u w:val="none"/>
          <w:lang w:eastAsia="ar-SA"/>
        </w:rPr>
        <w:t xml:space="preserve">муниципального района на территории муниципального образования — </w:t>
      </w:r>
      <w:proofErr w:type="spellStart"/>
      <w:r>
        <w:rPr>
          <w:rStyle w:val="-"/>
          <w:rFonts w:cs="Liberation Serif;Times New Roma"/>
          <w:color w:val="000000"/>
          <w:sz w:val="28"/>
          <w:szCs w:val="28"/>
          <w:u w:val="none"/>
          <w:lang w:eastAsia="ar-SA"/>
        </w:rPr>
        <w:t>Чернавское</w:t>
      </w:r>
      <w:proofErr w:type="spellEnd"/>
      <w:r>
        <w:rPr>
          <w:rStyle w:val="-"/>
          <w:rFonts w:cs="Liberation Serif;Times New Roma"/>
          <w:color w:val="000000"/>
          <w:sz w:val="28"/>
          <w:szCs w:val="28"/>
          <w:u w:val="none"/>
          <w:lang w:eastAsia="ar-SA"/>
        </w:rPr>
        <w:t xml:space="preserve"> сельское поселение Милославского муниципального района Рязанской области документами территориального планирова</w:t>
      </w:r>
      <w:r>
        <w:rPr>
          <w:rStyle w:val="-"/>
          <w:rFonts w:cs="Liberation Serif;Times New Roma"/>
          <w:color w:val="000000"/>
          <w:sz w:val="28"/>
          <w:szCs w:val="28"/>
          <w:u w:val="none"/>
          <w:lang w:eastAsia="ar-SA"/>
        </w:rPr>
        <w:t>ния не предусмотрено.</w:t>
      </w:r>
    </w:p>
    <w:sectPr w:rsidR="00A140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7D" w:rsidRDefault="00D34A7D">
      <w:pPr>
        <w:spacing w:before="0" w:after="0"/>
      </w:pPr>
      <w:r>
        <w:separator/>
      </w:r>
    </w:p>
  </w:endnote>
  <w:endnote w:type="continuationSeparator" w:id="0">
    <w:p w:rsidR="00D34A7D" w:rsidRDefault="00D34A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Liberation Serif;Times New R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E4" w:rsidRDefault="00A140E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E4" w:rsidRDefault="00A140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7D" w:rsidRDefault="00D34A7D">
      <w:pPr>
        <w:spacing w:before="0" w:after="0"/>
      </w:pPr>
      <w:r>
        <w:separator/>
      </w:r>
    </w:p>
  </w:footnote>
  <w:footnote w:type="continuationSeparator" w:id="0">
    <w:p w:rsidR="00D34A7D" w:rsidRDefault="00D34A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E4" w:rsidRDefault="00D34A7D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EE3A7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E4" w:rsidRDefault="00A140E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EB6"/>
    <w:multiLevelType w:val="multilevel"/>
    <w:tmpl w:val="852664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6E7F64"/>
    <w:multiLevelType w:val="multilevel"/>
    <w:tmpl w:val="E9ECA5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0E4"/>
    <w:rsid w:val="00A140E4"/>
    <w:rsid w:val="00D34A7D"/>
    <w:rsid w:val="00E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pPr>
      <w:textAlignment w:val="baseline"/>
    </w:pPr>
    <w:rPr>
      <w:rFonts w:ascii="Calibri" w:eastAsia="Times New Roman" w:hAnsi="Calibri" w:cs="Liberation Serif;Times New Roma"/>
      <w:kern w:val="2"/>
      <w:sz w:val="22"/>
      <w:szCs w:val="22"/>
      <w:lang w:eastAsia="ar-SA" w:bidi="ru-RU"/>
    </w:rPr>
  </w:style>
  <w:style w:type="paragraph" w:styleId="afa">
    <w:name w:val="Title"/>
    <w:basedOn w:val="a"/>
    <w:next w:val="afb"/>
    <w:qFormat/>
    <w:pPr>
      <w:spacing w:before="0" w:after="170"/>
    </w:pPr>
    <w:rPr>
      <w:b/>
    </w:rPr>
  </w:style>
  <w:style w:type="paragraph" w:styleId="afb">
    <w:name w:val="Body Text Indent"/>
    <w:basedOn w:val="a7"/>
  </w:style>
  <w:style w:type="paragraph" w:customStyle="1" w:styleId="afc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kern w:val="2"/>
      <w:sz w:val="22"/>
      <w:szCs w:val="22"/>
      <w:lang w:eastAsia="ar-SA" w:bidi="ru-RU"/>
    </w:rPr>
  </w:style>
  <w:style w:type="paragraph" w:customStyle="1" w:styleId="111">
    <w:name w:val="Табличный_боковик_11"/>
    <w:qFormat/>
    <w:rPr>
      <w:rFonts w:ascii="Times New Roman" w:eastAsia="Times New Roman" w:hAnsi="Times New Roman" w:cs="Liberation Serif;Times New Roma"/>
      <w:kern w:val="2"/>
      <w:sz w:val="22"/>
      <w:lang w:eastAsia="ar-SA" w:bidi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107</cp:revision>
  <cp:lastPrinted>2023-03-31T06:41:00Z</cp:lastPrinted>
  <dcterms:created xsi:type="dcterms:W3CDTF">2023-03-31T06:40:00Z</dcterms:created>
  <dcterms:modified xsi:type="dcterms:W3CDTF">2023-03-31T06:41:00Z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