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94E" w:rsidRDefault="00056183">
      <w:pPr>
        <w:ind w:left="4111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Приложение </w:t>
      </w:r>
    </w:p>
    <w:p w:rsidR="0017094E" w:rsidRDefault="00056183">
      <w:pPr>
        <w:ind w:left="4111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к постановлению главного управления архитектуры и градостроительства </w:t>
      </w:r>
    </w:p>
    <w:p w:rsidR="0017094E" w:rsidRDefault="00056183">
      <w:pPr>
        <w:ind w:left="4111"/>
        <w:jc w:val="right"/>
        <w:rPr>
          <w:lang w:val="ru-RU"/>
        </w:rPr>
      </w:pPr>
      <w:r>
        <w:rPr>
          <w:sz w:val="28"/>
          <w:szCs w:val="28"/>
          <w:lang w:val="ru-RU"/>
        </w:rPr>
        <w:t xml:space="preserve">Рязанской области </w:t>
      </w:r>
    </w:p>
    <w:p w:rsidR="0017094E" w:rsidRDefault="0017094E">
      <w:pPr>
        <w:jc w:val="right"/>
        <w:rPr>
          <w:sz w:val="28"/>
          <w:szCs w:val="28"/>
          <w:lang w:val="ru-RU"/>
        </w:rPr>
      </w:pPr>
    </w:p>
    <w:p w:rsidR="0017094E" w:rsidRDefault="00BD37C3">
      <w:pPr>
        <w:jc w:val="right"/>
        <w:rPr>
          <w:lang w:val="ru-RU"/>
        </w:rPr>
      </w:pPr>
      <w:r>
        <w:rPr>
          <w:sz w:val="28"/>
          <w:szCs w:val="28"/>
          <w:lang w:val="ru-RU"/>
        </w:rPr>
        <w:t>от</w:t>
      </w:r>
      <w:bookmarkStart w:id="0" w:name="_GoBack"/>
      <w:bookmarkEnd w:id="0"/>
      <w:r>
        <w:rPr>
          <w:sz w:val="28"/>
          <w:szCs w:val="28"/>
          <w:lang w:val="ru-RU"/>
        </w:rPr>
        <w:t xml:space="preserve"> 17 </w:t>
      </w:r>
      <w:r w:rsidR="00056183">
        <w:rPr>
          <w:sz w:val="28"/>
          <w:szCs w:val="28"/>
          <w:lang w:val="ru-RU"/>
        </w:rPr>
        <w:t>апреля 2023  №</w:t>
      </w:r>
      <w:r w:rsidR="004A55D6">
        <w:rPr>
          <w:sz w:val="28"/>
          <w:szCs w:val="28"/>
          <w:lang w:val="ru-RU"/>
        </w:rPr>
        <w:t xml:space="preserve"> 171</w:t>
      </w:r>
      <w:r w:rsidR="00056183">
        <w:rPr>
          <w:sz w:val="28"/>
          <w:szCs w:val="28"/>
          <w:lang w:val="ru-RU"/>
        </w:rPr>
        <w:t>-п</w:t>
      </w:r>
    </w:p>
    <w:p w:rsidR="0017094E" w:rsidRDefault="0017094E">
      <w:pPr>
        <w:ind w:left="4111"/>
        <w:jc w:val="right"/>
        <w:rPr>
          <w:sz w:val="28"/>
          <w:szCs w:val="28"/>
          <w:lang w:val="ru-RU"/>
        </w:rPr>
      </w:pPr>
    </w:p>
    <w:p w:rsidR="0017094E" w:rsidRDefault="0017094E">
      <w:pPr>
        <w:ind w:left="4111"/>
        <w:jc w:val="right"/>
        <w:rPr>
          <w:sz w:val="28"/>
          <w:szCs w:val="28"/>
          <w:lang w:val="ru-RU"/>
        </w:rPr>
      </w:pPr>
    </w:p>
    <w:p w:rsidR="0017094E" w:rsidRDefault="0005618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Документация по планировке территории для линейного объекта «Газопровод межпоселковый д. Екатериновка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Сапожковского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Рязанской области»</w:t>
      </w:r>
    </w:p>
    <w:p w:rsidR="0017094E" w:rsidRDefault="0017094E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7094E" w:rsidRDefault="00056183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Проект планировки территории для линейного объекта «Газопровод межпоселковый д. Екатериновка </w:t>
      </w:r>
      <w:proofErr w:type="spellStart"/>
      <w:r>
        <w:rPr>
          <w:sz w:val="28"/>
          <w:szCs w:val="28"/>
          <w:lang w:val="ru-RU"/>
        </w:rPr>
        <w:t>Сапожковского</w:t>
      </w:r>
      <w:proofErr w:type="spellEnd"/>
      <w:r>
        <w:rPr>
          <w:sz w:val="28"/>
          <w:szCs w:val="28"/>
          <w:lang w:val="ru-RU"/>
        </w:rPr>
        <w:t xml:space="preserve"> района Рязанской области».</w:t>
      </w:r>
    </w:p>
    <w:p w:rsidR="0017094E" w:rsidRDefault="0017094E">
      <w:pPr>
        <w:jc w:val="center"/>
        <w:rPr>
          <w:sz w:val="28"/>
          <w:szCs w:val="28"/>
          <w:lang w:val="ru-RU"/>
        </w:rPr>
      </w:pPr>
    </w:p>
    <w:p w:rsidR="0017094E" w:rsidRDefault="00056183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1.1. Основная часть проекта планировки территории.</w:t>
      </w:r>
    </w:p>
    <w:p w:rsidR="0017094E" w:rsidRDefault="00056183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«Положение о размещении линейного объекта».</w:t>
      </w:r>
    </w:p>
    <w:p w:rsidR="0017094E" w:rsidRDefault="0017094E">
      <w:pPr>
        <w:jc w:val="center"/>
        <w:rPr>
          <w:sz w:val="28"/>
          <w:szCs w:val="28"/>
          <w:lang w:val="ru-RU"/>
        </w:rPr>
      </w:pPr>
    </w:p>
    <w:p w:rsidR="0017094E" w:rsidRDefault="0005618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Документация по планировке территории для линейного объекта: «Газопровод межпоселковый д. Екатериновка </w:t>
      </w:r>
      <w:proofErr w:type="spellStart"/>
      <w:r>
        <w:rPr>
          <w:sz w:val="28"/>
          <w:szCs w:val="28"/>
          <w:lang w:val="ru-RU"/>
        </w:rPr>
        <w:t>Сапожковского</w:t>
      </w:r>
      <w:proofErr w:type="spellEnd"/>
      <w:r>
        <w:rPr>
          <w:sz w:val="28"/>
          <w:szCs w:val="28"/>
          <w:lang w:val="ru-RU"/>
        </w:rPr>
        <w:t xml:space="preserve"> района Рязанской области» разработана в соответствии с действующими законодательными актами и нормативными документами.</w:t>
      </w:r>
    </w:p>
    <w:p w:rsidR="0017094E" w:rsidRDefault="00056183">
      <w:pPr>
        <w:tabs>
          <w:tab w:val="left" w:pos="993"/>
        </w:tabs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Документация по планировке территории разработана на основании:</w:t>
      </w:r>
    </w:p>
    <w:p w:rsidR="0017094E" w:rsidRDefault="00056183">
      <w:pPr>
        <w:pStyle w:val="af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 газификации регионов Российской Федерации, утверждённой Председателем Правления ПАО «Газпром» А.Б. Миллером;</w:t>
      </w:r>
    </w:p>
    <w:p w:rsidR="0017094E" w:rsidRDefault="00056183">
      <w:pPr>
        <w:pStyle w:val="af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соглашения о взаимном сотрудничестве и договоров по газификации между администрациями регионов РФ и ПАО «Газпром», предусматривающие осуществление программы газификации в регионе;</w:t>
      </w:r>
    </w:p>
    <w:p w:rsidR="0017094E" w:rsidRDefault="00056183">
      <w:pPr>
        <w:pStyle w:val="afffb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концепции участия ПАО «Газпром» в газификации регионов РФ, утверждённой постановлением Правления ОАО «Газпром» 30.11.2009 г. № 57.</w:t>
      </w:r>
    </w:p>
    <w:p w:rsidR="0017094E" w:rsidRDefault="00056183">
      <w:pPr>
        <w:ind w:right="-42" w:firstLine="567"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 изменением их местоположения.</w:t>
      </w:r>
    </w:p>
    <w:p w:rsidR="0017094E" w:rsidRDefault="0017094E">
      <w:pPr>
        <w:pStyle w:val="aff"/>
        <w:ind w:left="0" w:firstLine="567"/>
        <w:jc w:val="both"/>
        <w:rPr>
          <w:sz w:val="28"/>
          <w:szCs w:val="28"/>
          <w:lang w:val="ru-RU"/>
        </w:rPr>
      </w:pP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Наименование объекта: «Газопровод межпоселковый д. Екатериновка </w:t>
      </w:r>
      <w:proofErr w:type="spellStart"/>
      <w:r>
        <w:rPr>
          <w:sz w:val="28"/>
          <w:szCs w:val="28"/>
          <w:lang w:val="ru-RU"/>
        </w:rPr>
        <w:t>Сапожковского</w:t>
      </w:r>
      <w:proofErr w:type="spellEnd"/>
      <w:r>
        <w:rPr>
          <w:sz w:val="28"/>
          <w:szCs w:val="28"/>
          <w:lang w:val="ru-RU"/>
        </w:rPr>
        <w:t xml:space="preserve"> района Рязанской области».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Согласно таблице 1* СП 62.13330.2011* «Свод правил. Газораспределительные системы» (актуализированная редакция) по рабочему давлению проектируемый газопровод подразделяется на следующие категории:</w:t>
      </w:r>
    </w:p>
    <w:p w:rsidR="0017094E" w:rsidRDefault="00056183">
      <w:pPr>
        <w:tabs>
          <w:tab w:val="left" w:pos="851"/>
        </w:tabs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ab/>
        <w:t xml:space="preserve"> от точки врезки до входа в ГРПШ - газопровод среднего давления Р≤0,3 МПа;</w:t>
      </w:r>
    </w:p>
    <w:p w:rsidR="0017094E" w:rsidRDefault="00056183">
      <w:pPr>
        <w:tabs>
          <w:tab w:val="left" w:pos="851"/>
        </w:tabs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–</w:t>
      </w:r>
      <w:r>
        <w:rPr>
          <w:sz w:val="28"/>
          <w:szCs w:val="28"/>
          <w:lang w:val="ru-RU"/>
        </w:rPr>
        <w:tab/>
        <w:t xml:space="preserve"> от выхода из ГРПШ до заглушки газопровод низкого давления Р=0,003 МПа.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Протяженность проектируемого газопровода составляет 44,93 км.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Проектируемый линейный объект относится к сетям газораспределения согласно техническому регламенту «О безопасности сетей газораспределения и </w:t>
      </w:r>
      <w:proofErr w:type="spellStart"/>
      <w:r>
        <w:rPr>
          <w:sz w:val="28"/>
          <w:szCs w:val="28"/>
          <w:lang w:val="ru-RU"/>
        </w:rPr>
        <w:t>газопотребления</w:t>
      </w:r>
      <w:proofErr w:type="spellEnd"/>
      <w:r>
        <w:rPr>
          <w:sz w:val="28"/>
          <w:szCs w:val="28"/>
          <w:lang w:val="ru-RU"/>
        </w:rPr>
        <w:t>».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Согласно ФЗ-116 «О промышленной безопасности опасных производственных объектов» изм. от 07.03.2017, Приложение 2 проектируемая сеть газораспределения относится к опасным производственным объектам III класса опасности (опасный производственный объект, предназначенный для транспортировки природного газа под давлением свыше 0,005 МПа до 1,2 МПа включительно).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Гидравлический расчет выполнен согласно СП 42-101-2003 в программе НТП Трубопровод – «Гидросистема».</w:t>
      </w:r>
    </w:p>
    <w:p w:rsidR="0017094E" w:rsidRPr="00827349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Пропускная способно</w:t>
      </w:r>
      <w:r w:rsidRPr="00827349">
        <w:rPr>
          <w:sz w:val="28"/>
          <w:szCs w:val="28"/>
          <w:lang w:val="ru-RU"/>
        </w:rPr>
        <w:t>сть газопровода рассчитана исходя из требуемого расхода газа потребителями.</w:t>
      </w:r>
    </w:p>
    <w:p w:rsidR="0017094E" w:rsidRPr="00827349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 w:rsidRPr="00827349">
        <w:rPr>
          <w:sz w:val="28"/>
          <w:szCs w:val="28"/>
          <w:lang w:val="ru-RU"/>
        </w:rPr>
        <w:t>Сведения об объеме потребления газа приняты согласно техническим условиям на подключение ТУ № 01-06/793 от 21.04.2021</w:t>
      </w:r>
      <w:r w:rsidR="00AF31EF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АО «Газпром газораспределение Рязанская область».</w:t>
      </w:r>
    </w:p>
    <w:p w:rsidR="0017094E" w:rsidRPr="00827349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 w:rsidRPr="00827349">
        <w:rPr>
          <w:sz w:val="28"/>
          <w:szCs w:val="28"/>
          <w:lang w:val="ru-RU"/>
        </w:rPr>
        <w:t>Расход газа на д. Екатериновка составляет Q=121,2</w:t>
      </w:r>
      <w:r w:rsidR="00AF31EF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м³/ч.</w:t>
      </w:r>
    </w:p>
    <w:p w:rsidR="0017094E" w:rsidRPr="00827349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 w:rsidRPr="00827349">
        <w:rPr>
          <w:sz w:val="28"/>
          <w:szCs w:val="28"/>
          <w:lang w:val="ru-RU"/>
        </w:rPr>
        <w:t xml:space="preserve">Согласно «Схемы гидравлического расчета газораспределительной сети </w:t>
      </w:r>
      <w:proofErr w:type="spellStart"/>
      <w:r w:rsidRPr="00827349">
        <w:rPr>
          <w:sz w:val="28"/>
          <w:szCs w:val="28"/>
          <w:lang w:val="ru-RU"/>
        </w:rPr>
        <w:t>Сапожковского</w:t>
      </w:r>
      <w:proofErr w:type="spellEnd"/>
      <w:r w:rsidRPr="00827349">
        <w:rPr>
          <w:sz w:val="28"/>
          <w:szCs w:val="28"/>
          <w:lang w:val="ru-RU"/>
        </w:rPr>
        <w:t xml:space="preserve"> района Рязанской области», выполненной ООО «Газпром </w:t>
      </w:r>
      <w:proofErr w:type="spellStart"/>
      <w:r w:rsidRPr="00827349">
        <w:rPr>
          <w:sz w:val="28"/>
          <w:szCs w:val="28"/>
          <w:lang w:val="ru-RU"/>
        </w:rPr>
        <w:t>промгаз</w:t>
      </w:r>
      <w:proofErr w:type="spellEnd"/>
      <w:r w:rsidRPr="00827349">
        <w:rPr>
          <w:sz w:val="28"/>
          <w:szCs w:val="28"/>
          <w:lang w:val="ru-RU"/>
        </w:rPr>
        <w:t>», проектом предусмотрено перспективное подключение следующих населенных пунктов:</w:t>
      </w:r>
    </w:p>
    <w:p w:rsidR="0017094E" w:rsidRPr="00827349" w:rsidRDefault="00056183">
      <w:pPr>
        <w:pStyle w:val="afffb"/>
        <w:numPr>
          <w:ilvl w:val="0"/>
          <w:numId w:val="8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27349">
        <w:rPr>
          <w:rFonts w:ascii="Times New Roman" w:hAnsi="Times New Roman" w:cs="Times New Roman"/>
          <w:sz w:val="28"/>
          <w:szCs w:val="28"/>
        </w:rPr>
        <w:t xml:space="preserve"> д. Березовка Q = 51,0 м³/ч;</w:t>
      </w:r>
    </w:p>
    <w:p w:rsidR="0017094E" w:rsidRPr="00827349" w:rsidRDefault="00056183">
      <w:pPr>
        <w:pStyle w:val="afffb"/>
        <w:numPr>
          <w:ilvl w:val="0"/>
          <w:numId w:val="8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27349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Pr="00827349">
        <w:rPr>
          <w:rFonts w:ascii="Times New Roman" w:hAnsi="Times New Roman" w:cs="Times New Roman"/>
          <w:sz w:val="28"/>
          <w:szCs w:val="28"/>
        </w:rPr>
        <w:t>Соща</w:t>
      </w:r>
      <w:proofErr w:type="spellEnd"/>
      <w:r w:rsidRPr="00827349">
        <w:rPr>
          <w:rFonts w:ascii="Times New Roman" w:hAnsi="Times New Roman" w:cs="Times New Roman"/>
          <w:sz w:val="28"/>
          <w:szCs w:val="28"/>
        </w:rPr>
        <w:t xml:space="preserve"> Q=41,6</w:t>
      </w:r>
      <w:r w:rsidR="00AF31EF" w:rsidRPr="00827349">
        <w:rPr>
          <w:rFonts w:ascii="Times New Roman" w:hAnsi="Times New Roman" w:cs="Times New Roman"/>
          <w:sz w:val="28"/>
          <w:szCs w:val="28"/>
        </w:rPr>
        <w:t xml:space="preserve"> </w:t>
      </w:r>
      <w:r w:rsidRPr="00827349">
        <w:rPr>
          <w:rFonts w:ascii="Times New Roman" w:hAnsi="Times New Roman" w:cs="Times New Roman"/>
          <w:sz w:val="28"/>
          <w:szCs w:val="28"/>
        </w:rPr>
        <w:t>м³/ч.</w:t>
      </w:r>
    </w:p>
    <w:p w:rsidR="0017094E" w:rsidRPr="00827349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 w:rsidRPr="00827349">
        <w:rPr>
          <w:sz w:val="28"/>
          <w:szCs w:val="28"/>
          <w:lang w:val="ru-RU"/>
        </w:rPr>
        <w:t>Общий максимальный расход газа, с учетом перспективного подключения, составляет 213,8 м³/ч.</w:t>
      </w:r>
    </w:p>
    <w:p w:rsidR="0017094E" w:rsidRPr="00827349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 w:rsidRPr="00827349">
        <w:rPr>
          <w:sz w:val="28"/>
          <w:szCs w:val="28"/>
          <w:lang w:val="ru-RU"/>
        </w:rPr>
        <w:t xml:space="preserve">Диаметры газопровода, оборудования приняты на основании гидравлического расчета и согласованного тома «Предварительных технико-экономических параметров», письмо от 07.09.2022 № 01-06/2067 АО «Газпром газораспределение Рязанская область». </w:t>
      </w:r>
    </w:p>
    <w:p w:rsidR="0017094E" w:rsidRPr="00827349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 w:rsidRPr="00827349">
        <w:rPr>
          <w:sz w:val="28"/>
          <w:szCs w:val="28"/>
          <w:lang w:val="ru-RU"/>
        </w:rPr>
        <w:t>Фактическое давление в точке подключения составляет 0,24 МПа.</w:t>
      </w:r>
    </w:p>
    <w:p w:rsidR="0017094E" w:rsidRPr="00827349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 w:rsidRPr="00827349">
        <w:rPr>
          <w:sz w:val="28"/>
          <w:szCs w:val="28"/>
          <w:lang w:val="ru-RU"/>
        </w:rPr>
        <w:t>Транспортируемая среда – природный газ по ГОСТ 5542-2014.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 w:rsidRPr="00827349">
        <w:rPr>
          <w:sz w:val="28"/>
          <w:szCs w:val="28"/>
          <w:lang w:val="ru-RU"/>
        </w:rPr>
        <w:t>Точка подключения проектируемого газопровода, согласно «Технических условий на подключение к сети газораспределения распределительного газопровода» №01-06/793, выданных 21.04.2021 г. АО «Газпром газораспределение Рязанская область» от газопровода среднего давления</w:t>
      </w:r>
      <w:r w:rsidR="00827349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0,005</w:t>
      </w:r>
      <w:r w:rsidR="00827349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М</w:t>
      </w:r>
      <w:r w:rsidR="00827349" w:rsidRPr="00827349">
        <w:rPr>
          <w:sz w:val="28"/>
          <w:szCs w:val="28"/>
          <w:lang w:val="ru-RU"/>
        </w:rPr>
        <w:t>п</w:t>
      </w:r>
      <w:r w:rsidRPr="00827349">
        <w:rPr>
          <w:sz w:val="28"/>
          <w:szCs w:val="28"/>
          <w:lang w:val="ru-RU"/>
        </w:rPr>
        <w:t>а</w:t>
      </w:r>
      <w:r w:rsidR="00827349" w:rsidRPr="00827349">
        <w:rPr>
          <w:sz w:val="28"/>
          <w:szCs w:val="28"/>
          <w:lang w:val="ru-RU"/>
        </w:rPr>
        <w:t xml:space="preserve"> </w:t>
      </w:r>
      <w:proofErr w:type="gramStart"/>
      <w:r w:rsidRPr="00827349">
        <w:rPr>
          <w:sz w:val="28"/>
          <w:szCs w:val="28"/>
          <w:lang w:val="ru-RU"/>
        </w:rPr>
        <w:t>&lt;</w:t>
      </w:r>
      <w:r w:rsidR="00827349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Р</w:t>
      </w:r>
      <w:proofErr w:type="gramEnd"/>
      <w:r w:rsidR="00827349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≤</w:t>
      </w:r>
      <w:r w:rsidR="00827349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0,3</w:t>
      </w:r>
      <w:r w:rsidR="00827349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МПа , проложенного от с. Песочня до с. Васильевка. В точке врезки полиэтиленовый подземный газопровод Д</w:t>
      </w:r>
      <w:r w:rsidR="00827349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110</w:t>
      </w:r>
      <w:r w:rsidR="00827349" w:rsidRPr="00827349">
        <w:rPr>
          <w:sz w:val="28"/>
          <w:szCs w:val="28"/>
          <w:lang w:val="ru-RU"/>
        </w:rPr>
        <w:t xml:space="preserve"> </w:t>
      </w:r>
      <w:r w:rsidRPr="00827349">
        <w:rPr>
          <w:sz w:val="28"/>
          <w:szCs w:val="28"/>
          <w:lang w:val="ru-RU"/>
        </w:rPr>
        <w:t>мм.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Проектом предусматривается:</w:t>
      </w:r>
    </w:p>
    <w:p w:rsidR="0017094E" w:rsidRDefault="00056183">
      <w:pPr>
        <w:pStyle w:val="afff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прокладка полиэтиленового газопровода среднего давления (РN≤0,3 МПа), из полиэтиленовых труб ПЭ100 ГАЗ SDR11 ГОСТ Р 58121.2-2018 и частично из стальных электросварных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прямошовных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труб по ГОСТ 10704-91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подземно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«усиленной изоляцией»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надземно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антикоррозийным покрытием (обвязка ГРПШ);</w:t>
      </w:r>
    </w:p>
    <w:p w:rsidR="0017094E" w:rsidRDefault="00056183">
      <w:pPr>
        <w:pStyle w:val="afff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газорегуляторного пункта полной заводской готовности шкафного типа, предназначенного для снижения и регулирования давления газа в газораспределительных сетях в д. Екатериновка;</w:t>
      </w:r>
    </w:p>
    <w:p w:rsidR="0017094E" w:rsidRDefault="00056183">
      <w:pPr>
        <w:pStyle w:val="afff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переходы через препятствия закрытым способом (без футляров) из труб ПРОТЕКТ ПЭ100 ГАЗ SDR11 110х10,0х0,9;</w:t>
      </w:r>
    </w:p>
    <w:p w:rsidR="0017094E" w:rsidRDefault="00056183">
      <w:pPr>
        <w:pStyle w:val="afff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кранов шаровых стальных DN100;</w:t>
      </w:r>
    </w:p>
    <w:p w:rsidR="0017094E" w:rsidRDefault="00056183">
      <w:pPr>
        <w:pStyle w:val="afff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полиэтиленовых футляров из труб ПЭ100 ГАЗ SDR11 ГОСТ Р 58121.2-2018 на переходах газопровода через искусственные препятствия;</w:t>
      </w:r>
    </w:p>
    <w:p w:rsidR="0017094E" w:rsidRDefault="00056183">
      <w:pPr>
        <w:pStyle w:val="afff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укладка сигнальной ленты и провода–спутника вдоль трассы подземного газопровода, за исключением участков, проложенных закрытым способом;</w:t>
      </w:r>
    </w:p>
    <w:p w:rsidR="0017094E" w:rsidRDefault="00056183">
      <w:pPr>
        <w:pStyle w:val="afff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опознавательных знаков, табличек для определения местонахождения газопровода на месте врезки, на углах поворота, в местах установки сооружений, принадлежащих газопроводу, на границах участков трассы газопровода при бестраншейной прокладке.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снижения давления газа со среднего РN≤0,3 МПа до низкого РN≤0,003 МПа и автоматического поддержания выходного давления на заданном уровне независимо от изменения расхода и входного давления, автоматического прекращения подачи газа при аварийных повышении или понижении входного давления сверх заданных пределов проектом предусмотрена установка газорегуляторного пункта в п. Екатериновка. 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Проектом предусмотрена </w:t>
      </w:r>
      <w:proofErr w:type="spellStart"/>
      <w:r>
        <w:rPr>
          <w:sz w:val="28"/>
          <w:szCs w:val="28"/>
          <w:lang w:val="ru-RU"/>
        </w:rPr>
        <w:t>молниезащита</w:t>
      </w:r>
      <w:proofErr w:type="spellEnd"/>
      <w:r>
        <w:rPr>
          <w:sz w:val="28"/>
          <w:szCs w:val="28"/>
          <w:lang w:val="ru-RU"/>
        </w:rPr>
        <w:t xml:space="preserve"> и заземление ГРПШ. Площадка ГРПШ защищается от несанкционированного доступа к ним посторонних лиц решетчатым ограждением.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качестве отключающего устройства, проектом предусмотрена установка подземного стального шарового крана БРОЕН, с изоляцией "усиленного" типа, </w:t>
      </w:r>
      <w:r>
        <w:rPr>
          <w:sz w:val="28"/>
          <w:szCs w:val="28"/>
        </w:rPr>
        <w:t>PN</w:t>
      </w:r>
      <w:r>
        <w:rPr>
          <w:sz w:val="28"/>
          <w:szCs w:val="28"/>
          <w:lang w:val="ru-RU"/>
        </w:rPr>
        <w:t xml:space="preserve"> 1,0, для природного газа, </w:t>
      </w:r>
      <w:proofErr w:type="spellStart"/>
      <w:r>
        <w:rPr>
          <w:sz w:val="28"/>
          <w:szCs w:val="28"/>
          <w:lang w:val="ru-RU"/>
        </w:rPr>
        <w:t>полнопроходного</w:t>
      </w:r>
      <w:proofErr w:type="spellEnd"/>
      <w:r>
        <w:rPr>
          <w:sz w:val="28"/>
          <w:szCs w:val="28"/>
          <w:lang w:val="ru-RU"/>
        </w:rPr>
        <w:t xml:space="preserve">, с полиэтиленовыми патрубками для подземной установки под ковер. </w:t>
      </w:r>
    </w:p>
    <w:p w:rsidR="0017094E" w:rsidRDefault="00056183">
      <w:pPr>
        <w:pStyle w:val="affffe"/>
      </w:pPr>
      <w:r>
        <w:t>Таблица 1.1 – Перечень основного технологического оборудования.</w:t>
      </w:r>
    </w:p>
    <w:tbl>
      <w:tblPr>
        <w:tblStyle w:val="afffff3"/>
        <w:tblW w:w="0" w:type="auto"/>
        <w:tblLook w:val="04A0" w:firstRow="1" w:lastRow="0" w:firstColumn="1" w:lastColumn="0" w:noHBand="0" w:noVBand="1"/>
      </w:tblPr>
      <w:tblGrid>
        <w:gridCol w:w="2477"/>
        <w:gridCol w:w="1913"/>
        <w:gridCol w:w="2126"/>
        <w:gridCol w:w="3395"/>
      </w:tblGrid>
      <w:tr w:rsidR="0017094E">
        <w:tc>
          <w:tcPr>
            <w:tcW w:w="2477" w:type="dxa"/>
            <w:vAlign w:val="center"/>
          </w:tcPr>
          <w:p w:rsidR="0017094E" w:rsidRDefault="00056183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Наименование оборудования</w:t>
            </w:r>
          </w:p>
        </w:tc>
        <w:tc>
          <w:tcPr>
            <w:tcW w:w="1913" w:type="dxa"/>
            <w:vAlign w:val="center"/>
          </w:tcPr>
          <w:p w:rsidR="0017094E" w:rsidRDefault="00056183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Расположение</w:t>
            </w:r>
          </w:p>
        </w:tc>
        <w:tc>
          <w:tcPr>
            <w:tcW w:w="2126" w:type="dxa"/>
            <w:vAlign w:val="center"/>
          </w:tcPr>
          <w:p w:rsidR="0017094E" w:rsidRDefault="00056183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Назначение</w:t>
            </w:r>
          </w:p>
        </w:tc>
        <w:tc>
          <w:tcPr>
            <w:tcW w:w="3395" w:type="dxa"/>
            <w:vAlign w:val="center"/>
          </w:tcPr>
          <w:p w:rsidR="0017094E" w:rsidRDefault="00056183">
            <w:pPr>
              <w:contextualSpacing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Техническая характеристика</w:t>
            </w:r>
          </w:p>
        </w:tc>
      </w:tr>
      <w:tr w:rsidR="0017094E">
        <w:tc>
          <w:tcPr>
            <w:tcW w:w="2477" w:type="dxa"/>
          </w:tcPr>
          <w:p w:rsidR="0017094E" w:rsidRDefault="00056183">
            <w:pPr>
              <w:pStyle w:val="afff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Газопровод </w:t>
            </w:r>
          </w:p>
        </w:tc>
        <w:tc>
          <w:tcPr>
            <w:tcW w:w="1913" w:type="dxa"/>
          </w:tcPr>
          <w:p w:rsidR="0017094E" w:rsidRDefault="00056183">
            <w:pPr>
              <w:pStyle w:val="afff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подземно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надземно</w:t>
            </w:r>
            <w:proofErr w:type="spellEnd"/>
          </w:p>
        </w:tc>
        <w:tc>
          <w:tcPr>
            <w:tcW w:w="2126" w:type="dxa"/>
          </w:tcPr>
          <w:p w:rsidR="0017094E" w:rsidRDefault="00056183">
            <w:pPr>
              <w:pStyle w:val="afff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транспортировка природного газа</w:t>
            </w:r>
          </w:p>
        </w:tc>
        <w:tc>
          <w:tcPr>
            <w:tcW w:w="3395" w:type="dxa"/>
          </w:tcPr>
          <w:p w:rsidR="0017094E" w:rsidRDefault="00056183">
            <w:pPr>
              <w:pStyle w:val="afff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Рабочее давление ≤0,3 МПа; </w:t>
            </w:r>
          </w:p>
          <w:p w:rsidR="0017094E" w:rsidRDefault="00056183">
            <w:pPr>
              <w:pStyle w:val="afff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ПЭ 110х10,0 мм,</w:t>
            </w:r>
          </w:p>
          <w:p w:rsidR="0017094E" w:rsidRDefault="00056183">
            <w:pPr>
              <w:pStyle w:val="afff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сталь 108х4,0 мм</w:t>
            </w:r>
          </w:p>
        </w:tc>
      </w:tr>
      <w:tr w:rsidR="0017094E" w:rsidRPr="004A55D6">
        <w:tc>
          <w:tcPr>
            <w:tcW w:w="2477" w:type="dxa"/>
          </w:tcPr>
          <w:p w:rsidR="0017094E" w:rsidRDefault="00056183">
            <w:pPr>
              <w:pStyle w:val="afff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ГРПШ (газорегуляторный пункт шкафной)</w:t>
            </w:r>
          </w:p>
        </w:tc>
        <w:tc>
          <w:tcPr>
            <w:tcW w:w="1913" w:type="dxa"/>
          </w:tcPr>
          <w:p w:rsidR="0017094E" w:rsidRDefault="00056183">
            <w:pPr>
              <w:pStyle w:val="affff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наземно</w:t>
            </w:r>
            <w:proofErr w:type="spellEnd"/>
          </w:p>
        </w:tc>
        <w:tc>
          <w:tcPr>
            <w:tcW w:w="2126" w:type="dxa"/>
          </w:tcPr>
          <w:p w:rsidR="0017094E" w:rsidRDefault="00056183">
            <w:pPr>
              <w:pStyle w:val="affff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редуцирование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газа</w:t>
            </w:r>
          </w:p>
        </w:tc>
        <w:tc>
          <w:tcPr>
            <w:tcW w:w="3395" w:type="dxa"/>
          </w:tcPr>
          <w:p w:rsidR="0017094E" w:rsidRDefault="00056183">
            <w:pPr>
              <w:pStyle w:val="afffff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Давление газа на входе – максимальное не более 0,3 МПа</w:t>
            </w:r>
          </w:p>
          <w:p w:rsidR="0017094E" w:rsidRDefault="00056183">
            <w:pPr>
              <w:pStyle w:val="affff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Давление газа на выходе – максимальное не более 0,003 МПа</w:t>
            </w:r>
          </w:p>
        </w:tc>
      </w:tr>
    </w:tbl>
    <w:p w:rsidR="0017094E" w:rsidRDefault="0017094E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17094E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17094E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17094E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bookmarkStart w:id="1" w:name="_Toc128468415"/>
      <w:bookmarkStart w:id="2" w:name="_Toc126756632"/>
      <w:r>
        <w:rPr>
          <w:sz w:val="28"/>
          <w:szCs w:val="28"/>
          <w:lang w:val="ru-RU"/>
        </w:rPr>
        <w:t>Сведения об основных положениях документов территориального планирования, предусматривающего размещение линейного объекта</w:t>
      </w:r>
      <w:bookmarkEnd w:id="1"/>
      <w:bookmarkEnd w:id="2"/>
      <w:r>
        <w:rPr>
          <w:sz w:val="28"/>
          <w:szCs w:val="28"/>
          <w:lang w:val="ru-RU"/>
        </w:rPr>
        <w:t>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Проект планировки территории для размещения объекта «Газопровод межпоселковый д. Екатериновка </w:t>
      </w:r>
      <w:proofErr w:type="spellStart"/>
      <w:r>
        <w:rPr>
          <w:sz w:val="28"/>
          <w:szCs w:val="28"/>
          <w:lang w:val="ru-RU"/>
        </w:rPr>
        <w:t>Сапожковского</w:t>
      </w:r>
      <w:proofErr w:type="spellEnd"/>
      <w:r>
        <w:rPr>
          <w:sz w:val="28"/>
          <w:szCs w:val="28"/>
          <w:lang w:val="ru-RU"/>
        </w:rPr>
        <w:t xml:space="preserve"> района Рязанской области» разработан с учетом положений Генерального плана муниципального образования </w:t>
      </w:r>
      <w:proofErr w:type="spellStart"/>
      <w:r>
        <w:rPr>
          <w:sz w:val="28"/>
          <w:szCs w:val="28"/>
          <w:lang w:val="ru-RU"/>
        </w:rPr>
        <w:t>Михеевское</w:t>
      </w:r>
      <w:proofErr w:type="spellEnd"/>
      <w:r>
        <w:rPr>
          <w:sz w:val="28"/>
          <w:szCs w:val="28"/>
          <w:lang w:val="ru-RU"/>
        </w:rPr>
        <w:t xml:space="preserve"> сельское поселение </w:t>
      </w:r>
      <w:proofErr w:type="spellStart"/>
      <w:r>
        <w:rPr>
          <w:sz w:val="28"/>
          <w:szCs w:val="28"/>
          <w:lang w:val="ru-RU"/>
        </w:rPr>
        <w:t>Сапожковского</w:t>
      </w:r>
      <w:proofErr w:type="spellEnd"/>
      <w:r>
        <w:rPr>
          <w:sz w:val="28"/>
          <w:szCs w:val="28"/>
          <w:lang w:val="ru-RU"/>
        </w:rPr>
        <w:t xml:space="preserve"> муниципального района Рязанской области (утвержден Постановлением Главного управления архитектуры и градостроительства Рязанской области от 18.11.2022 №692-п) и в соответствии с Правилами землепользования и застройки муниципального образования – </w:t>
      </w:r>
      <w:proofErr w:type="spellStart"/>
      <w:r>
        <w:rPr>
          <w:sz w:val="28"/>
          <w:szCs w:val="28"/>
          <w:lang w:val="ru-RU"/>
        </w:rPr>
        <w:t>Михеевское</w:t>
      </w:r>
      <w:proofErr w:type="spellEnd"/>
      <w:r>
        <w:rPr>
          <w:sz w:val="28"/>
          <w:szCs w:val="28"/>
          <w:lang w:val="ru-RU"/>
        </w:rPr>
        <w:t xml:space="preserve"> сельское поселение </w:t>
      </w:r>
      <w:proofErr w:type="spellStart"/>
      <w:r>
        <w:rPr>
          <w:sz w:val="28"/>
          <w:szCs w:val="28"/>
          <w:lang w:val="ru-RU"/>
        </w:rPr>
        <w:t>Сапожковского</w:t>
      </w:r>
      <w:proofErr w:type="spellEnd"/>
      <w:r>
        <w:rPr>
          <w:sz w:val="28"/>
          <w:szCs w:val="28"/>
          <w:lang w:val="ru-RU"/>
        </w:rPr>
        <w:t xml:space="preserve"> муниципального района Рязанской области (Утверждены постановлением главного управления архитектуры и градостроительства Рязанской области от 02 марта 2023 г. № 107- п).</w:t>
      </w:r>
    </w:p>
    <w:p w:rsidR="0017094E" w:rsidRDefault="0017094E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056183">
      <w:pPr>
        <w:ind w:firstLine="567"/>
        <w:jc w:val="both"/>
        <w:rPr>
          <w:lang w:val="ru-RU"/>
        </w:rPr>
      </w:pPr>
      <w:r>
        <w:rPr>
          <w:rFonts w:eastAsia="Calibri"/>
          <w:sz w:val="28"/>
          <w:szCs w:val="28"/>
          <w:lang w:val="ru-RU" w:eastAsia="ru-RU"/>
        </w:rPr>
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объектов.</w:t>
      </w:r>
    </w:p>
    <w:p w:rsidR="0017094E" w:rsidRDefault="0017094E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Зона планируемого размещения объекта устанавливается в Российской Федерации, Рязанской области, </w:t>
      </w:r>
      <w:proofErr w:type="spellStart"/>
      <w:r>
        <w:rPr>
          <w:sz w:val="28"/>
          <w:szCs w:val="28"/>
          <w:lang w:val="ru-RU"/>
        </w:rPr>
        <w:t>Сапожковском</w:t>
      </w:r>
      <w:proofErr w:type="spellEnd"/>
      <w:r>
        <w:rPr>
          <w:sz w:val="28"/>
          <w:szCs w:val="28"/>
          <w:lang w:val="ru-RU"/>
        </w:rPr>
        <w:t xml:space="preserve"> муниципальном районе на территории Михеевского сельского поселения. Граница зоны планируемого размещения объекта проходит через населенные пункты: д. Екатериновка, д. Березовка.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bookmarkStart w:id="3" w:name="_Toc128468417"/>
      <w:proofErr w:type="gramStart"/>
      <w:r>
        <w:rPr>
          <w:sz w:val="28"/>
          <w:szCs w:val="28"/>
          <w:lang w:val="ru-RU"/>
        </w:rPr>
        <w:t>Перечень кадастровых кварталов</w:t>
      </w:r>
      <w:proofErr w:type="gramEnd"/>
      <w:r>
        <w:rPr>
          <w:sz w:val="28"/>
          <w:szCs w:val="28"/>
          <w:lang w:val="ru-RU"/>
        </w:rPr>
        <w:t xml:space="preserve"> в пределах которых расположен объект</w:t>
      </w:r>
      <w:bookmarkEnd w:id="3"/>
      <w:r>
        <w:rPr>
          <w:sz w:val="28"/>
          <w:szCs w:val="28"/>
          <w:lang w:val="ru-RU"/>
        </w:rPr>
        <w:t>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Кадастровые кварталы</w:t>
      </w:r>
      <w:proofErr w:type="gramEnd"/>
      <w:r>
        <w:rPr>
          <w:sz w:val="28"/>
          <w:szCs w:val="28"/>
          <w:lang w:val="ru-RU"/>
        </w:rPr>
        <w:t xml:space="preserve"> в пределах которых расположен объект: 62:16:0010210, 62:16:0010203, 62:16:0010202, 62:16:0000000.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bookmarkStart w:id="4" w:name="_Toc128468418"/>
      <w:r>
        <w:rPr>
          <w:sz w:val="28"/>
          <w:szCs w:val="28"/>
          <w:lang w:val="ru-RU"/>
        </w:rPr>
        <w:t>Перечень конструктивных элементов и ОКС, являющихся неотъемлемой частью проектируемого линейного объекта</w:t>
      </w:r>
      <w:bookmarkEnd w:id="4"/>
      <w:r>
        <w:rPr>
          <w:sz w:val="28"/>
          <w:szCs w:val="28"/>
          <w:lang w:val="ru-RU"/>
        </w:rPr>
        <w:t>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Проектом предусматривается установка газорегуляторного пункта полной заводской готовности шкафного типа, предназначенного для снижения и регулирования давления газа в газораспределительных сетях в д. Екатериновка и установка кранов шаровых стальных DN100.</w:t>
      </w: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Количество, местоположение и характеристики объектов, являющихся </w:t>
      </w:r>
      <w:proofErr w:type="gramStart"/>
      <w:r>
        <w:rPr>
          <w:sz w:val="28"/>
          <w:szCs w:val="28"/>
          <w:lang w:val="ru-RU"/>
        </w:rPr>
        <w:t>неотъемлемой технологической частью линейного объекта</w:t>
      </w:r>
      <w:proofErr w:type="gramEnd"/>
      <w:r>
        <w:rPr>
          <w:sz w:val="28"/>
          <w:szCs w:val="28"/>
          <w:lang w:val="ru-RU"/>
        </w:rPr>
        <w:t xml:space="preserve"> определяются проектными решениями.</w:t>
      </w:r>
    </w:p>
    <w:p w:rsidR="0017094E" w:rsidRDefault="0017094E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056183">
      <w:pPr>
        <w:ind w:firstLine="567"/>
        <w:jc w:val="both"/>
        <w:rPr>
          <w:rFonts w:eastAsia="Calibri"/>
          <w:sz w:val="28"/>
          <w:szCs w:val="28"/>
          <w:lang w:val="ru-RU" w:eastAsia="ru-RU"/>
        </w:rPr>
      </w:pPr>
      <w:r>
        <w:rPr>
          <w:rFonts w:eastAsia="Calibri"/>
          <w:sz w:val="28"/>
          <w:szCs w:val="28"/>
          <w:lang w:val="ru-RU" w:eastAsia="ru-RU"/>
        </w:rPr>
        <w:t>в) Перечень координат характерных точек границ зон планируемого размещения линейных объектов.</w:t>
      </w:r>
    </w:p>
    <w:p w:rsidR="0017094E" w:rsidRDefault="0017094E">
      <w:pPr>
        <w:ind w:firstLine="567"/>
        <w:jc w:val="both"/>
        <w:rPr>
          <w:lang w:val="ru-RU"/>
        </w:rPr>
      </w:pP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bookmarkStart w:id="5" w:name="_Toc128468430"/>
      <w:r>
        <w:rPr>
          <w:sz w:val="28"/>
          <w:szCs w:val="28"/>
          <w:lang w:val="ru-RU"/>
        </w:rPr>
        <w:t xml:space="preserve">Перечень координат </w:t>
      </w:r>
      <w:bookmarkEnd w:id="5"/>
      <w:r>
        <w:rPr>
          <w:sz w:val="28"/>
          <w:szCs w:val="28"/>
          <w:lang w:val="ru-RU"/>
        </w:rPr>
        <w:t>представлен в таблице 1.2.</w:t>
      </w:r>
    </w:p>
    <w:p w:rsidR="0017094E" w:rsidRDefault="0017094E">
      <w:pPr>
        <w:ind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056183">
      <w:pPr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1.2 – Перечень к</w:t>
      </w:r>
      <w:r>
        <w:rPr>
          <w:rFonts w:eastAsia="Calibri"/>
          <w:sz w:val="28"/>
          <w:szCs w:val="28"/>
          <w:lang w:val="ru-RU" w:eastAsia="ru-RU"/>
        </w:rPr>
        <w:t>оординат характерных точек границ зон планируемого размещения линейных объектов</w:t>
      </w:r>
      <w:r>
        <w:rPr>
          <w:sz w:val="28"/>
          <w:szCs w:val="28"/>
          <w:lang w:val="ru-RU"/>
        </w:rPr>
        <w:t>.</w:t>
      </w:r>
    </w:p>
    <w:p w:rsidR="0017094E" w:rsidRDefault="0017094E">
      <w:pPr>
        <w:ind w:firstLine="567"/>
        <w:contextualSpacing/>
        <w:jc w:val="both"/>
        <w:rPr>
          <w:sz w:val="28"/>
          <w:szCs w:val="28"/>
          <w:lang w:val="ru-RU"/>
        </w:rPr>
      </w:pPr>
    </w:p>
    <w:tbl>
      <w:tblPr>
        <w:tblW w:w="3820" w:type="dxa"/>
        <w:jc w:val="center"/>
        <w:tblLayout w:type="fixed"/>
        <w:tblLook w:val="04A0" w:firstRow="1" w:lastRow="0" w:firstColumn="1" w:lastColumn="0" w:noHBand="0" w:noVBand="1"/>
      </w:tblPr>
      <w:tblGrid>
        <w:gridCol w:w="1112"/>
        <w:gridCol w:w="1280"/>
        <w:gridCol w:w="1428"/>
      </w:tblGrid>
      <w:tr w:rsidR="0017094E">
        <w:trPr>
          <w:trHeight w:val="300"/>
          <w:jc w:val="center"/>
        </w:trPr>
        <w:tc>
          <w:tcPr>
            <w:tcW w:w="3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Система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координат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МСК-62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№ </w:t>
            </w:r>
            <w:proofErr w:type="spellStart"/>
            <w:r>
              <w:rPr>
                <w:color w:val="000000"/>
                <w:sz w:val="22"/>
                <w:szCs w:val="22"/>
              </w:rPr>
              <w:t>точки</w:t>
            </w:r>
            <w:proofErr w:type="spellEnd"/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382996,44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2201765,14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382986,78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2201770,22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382987,99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2201793,45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382998,74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2201819,94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383009,88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2201849,05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383121,11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2202139,50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383140,03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2202132,24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383151,41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2202161,95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383179,42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2202151,22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383190,15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2202179,24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383162,13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2202189,97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383253,28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2202427,96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383300,78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2202503,55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383281,05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2202516,10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383311,96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2202567,96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383312,07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2202575,57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383308,06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2202575,57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383309,71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2202691,72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383315,39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2202691,72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383315,39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2202705,36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383367,96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2202904,19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383208,67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2203566,35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383282,08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2203793,44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383243,93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2204033,63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383089,00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2204009,02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382999,59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2204170,26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382932,19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2204327,51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382895,57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2204311,82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382681,24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2204827,87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382671,96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2204824,15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382673,30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2204820,38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382639,84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2204806,96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382637,80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2204812,07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382613,99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2204802,52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382614,55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2204801,13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382603,52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2204796,71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382558,04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2204910,15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382520,58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2205003,58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382491,30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2205076,59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382487,45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2205268,61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382390,42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2205566,05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382391,86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2205646,26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382381,37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2205646,45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382379,89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2205564,48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382476,98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2205266,84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382480,84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2205074,47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382510,83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2204999,67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382548,29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2204906,24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382597,69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2204783,06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382607,24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2204786,89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382618,46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2204791,39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382619,58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2204788,60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382643,17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2204798,06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382641,21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2204803,20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382674,56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2204816,58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382675,52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2204814,27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382889,95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2204297,98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382926,67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2204313,72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382990,15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2204165,64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383083,38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2203997,50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383235,21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2204021,61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383271,32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2203794,28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383197,77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2203566,77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383357,13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2202904,31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383307,54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2202716,72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383300,39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2202716,72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383300,39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2202691,72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383305,71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2202691,72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383304,07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2202575,70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383301,57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2202575,65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383301,50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2202570,92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383266,81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2202512,72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383286,33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2202500,29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383243,84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2202432,68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383133,98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2202145,81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383115,06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2202153,06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383000,07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2201852,80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382988,96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2201823,79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382977,59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2201795,76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382976,24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2201769,64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382969,57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2201754,65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382981,57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2201741,99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382986,13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2201740,16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382996,44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2201765,14</w:t>
            </w:r>
          </w:p>
        </w:tc>
      </w:tr>
    </w:tbl>
    <w:p w:rsidR="0017094E" w:rsidRDefault="0017094E">
      <w:pPr>
        <w:ind w:firstLine="567"/>
        <w:jc w:val="center"/>
        <w:rPr>
          <w:lang w:val="ru-RU"/>
        </w:rPr>
      </w:pPr>
    </w:p>
    <w:p w:rsidR="0017094E" w:rsidRDefault="0017094E">
      <w:pPr>
        <w:ind w:firstLine="567"/>
        <w:jc w:val="center"/>
        <w:rPr>
          <w:lang w:val="ru-RU"/>
        </w:rPr>
      </w:pPr>
    </w:p>
    <w:p w:rsidR="0017094E" w:rsidRDefault="0017094E">
      <w:pPr>
        <w:ind w:firstLine="567"/>
        <w:jc w:val="center"/>
        <w:rPr>
          <w:lang w:val="ru-RU"/>
        </w:rPr>
      </w:pPr>
    </w:p>
    <w:p w:rsidR="0017094E" w:rsidRDefault="0017094E">
      <w:pPr>
        <w:ind w:firstLine="567"/>
        <w:jc w:val="center"/>
        <w:rPr>
          <w:lang w:val="ru-RU"/>
        </w:rPr>
      </w:pPr>
    </w:p>
    <w:p w:rsidR="0017094E" w:rsidRDefault="0017094E">
      <w:pPr>
        <w:ind w:firstLine="567"/>
        <w:jc w:val="center"/>
        <w:rPr>
          <w:lang w:val="ru-RU"/>
        </w:rPr>
      </w:pPr>
    </w:p>
    <w:p w:rsidR="0017094E" w:rsidRDefault="0017094E">
      <w:pPr>
        <w:ind w:firstLine="567"/>
        <w:jc w:val="center"/>
        <w:rPr>
          <w:lang w:val="ru-RU"/>
        </w:rPr>
      </w:pPr>
    </w:p>
    <w:p w:rsidR="0017094E" w:rsidRDefault="0005618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местоположения.</w:t>
      </w:r>
    </w:p>
    <w:p w:rsidR="0017094E" w:rsidRDefault="0017094E">
      <w:pPr>
        <w:ind w:firstLine="567"/>
        <w:jc w:val="center"/>
        <w:rPr>
          <w:lang w:val="ru-RU"/>
        </w:rPr>
      </w:pP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Линейные объекты, подлежащие переносу (переустройству) из зон планируемого размещения линейного объекта «Газопровод межпоселковый д.</w:t>
      </w:r>
      <w:r>
        <w:rPr>
          <w:b w:val="0"/>
          <w:lang w:val="ru-RU"/>
        </w:rPr>
        <w:t> </w:t>
      </w:r>
      <w:r w:rsidRPr="000801E8">
        <w:rPr>
          <w:b w:val="0"/>
          <w:lang w:val="ru-RU"/>
        </w:rPr>
        <w:t xml:space="preserve">Екатериновка </w:t>
      </w:r>
      <w:proofErr w:type="spellStart"/>
      <w:r w:rsidRPr="000801E8">
        <w:rPr>
          <w:b w:val="0"/>
          <w:lang w:val="ru-RU"/>
        </w:rPr>
        <w:t>Сапожковского</w:t>
      </w:r>
      <w:proofErr w:type="spellEnd"/>
      <w:r w:rsidRPr="000801E8">
        <w:rPr>
          <w:b w:val="0"/>
          <w:lang w:val="ru-RU"/>
        </w:rPr>
        <w:t xml:space="preserve"> района Рязанской области» отсутствуют, границы зон планируемого размещения таких объектов настоящим проектом не устанавливались.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 Перечень координат характерных точек границ зон планируемого размещения линейных объектов, подлежащих переносу (переустройству) отсутствует.</w:t>
      </w:r>
    </w:p>
    <w:p w:rsidR="0017094E" w:rsidRPr="000801E8" w:rsidRDefault="0017094E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</w:p>
    <w:p w:rsidR="0017094E" w:rsidRDefault="0005618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размещения.</w:t>
      </w:r>
    </w:p>
    <w:p w:rsidR="0017094E" w:rsidRDefault="0017094E">
      <w:pPr>
        <w:ind w:firstLine="851"/>
        <w:jc w:val="both"/>
        <w:rPr>
          <w:sz w:val="28"/>
          <w:szCs w:val="28"/>
          <w:lang w:val="ru-RU"/>
        </w:rPr>
      </w:pP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Размещение объектов капитального строительства, входящих в состав линейного объекта, в зоне планируемого размещения линейного объекта не планируется. Предельные параметры разрешенного строительства и реконструкции не устанавливаются. В связи с этим данный раздел не разрабатывается.</w:t>
      </w:r>
    </w:p>
    <w:p w:rsidR="0017094E" w:rsidRPr="00A337FF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bookmarkStart w:id="6" w:name="_Toc128468422"/>
      <w:bookmarkStart w:id="7" w:name="_Toc126756639"/>
      <w:r w:rsidRPr="000801E8">
        <w:rPr>
          <w:b w:val="0"/>
          <w:lang w:val="ru-RU"/>
        </w:rPr>
        <w:t xml:space="preserve"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</w:t>
      </w:r>
      <w:r w:rsidRPr="00A337FF">
        <w:rPr>
          <w:b w:val="0"/>
          <w:lang w:val="ru-RU"/>
        </w:rPr>
        <w:t>объектов</w:t>
      </w:r>
      <w:bookmarkEnd w:id="6"/>
      <w:bookmarkEnd w:id="7"/>
      <w:r w:rsidR="00A337FF" w:rsidRPr="00A337FF">
        <w:rPr>
          <w:b w:val="0"/>
          <w:lang w:val="ru-RU"/>
        </w:rPr>
        <w:t>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A337FF">
        <w:rPr>
          <w:b w:val="0"/>
          <w:lang w:val="ru-RU"/>
        </w:rPr>
        <w:t>Данный раздел не разрабатывается.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bookmarkStart w:id="8" w:name="_Toc128468423"/>
      <w:bookmarkStart w:id="9" w:name="_Toc126756640"/>
      <w:r w:rsidRPr="000801E8">
        <w:rPr>
          <w:b w:val="0"/>
          <w:lang w:val="ru-RU"/>
        </w:rPr>
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</w:t>
      </w:r>
      <w:bookmarkEnd w:id="8"/>
      <w:bookmarkEnd w:id="9"/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Данный раздел не разрабатывается. 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bookmarkStart w:id="10" w:name="_Toc128468424"/>
      <w:bookmarkStart w:id="11" w:name="_Toc126756641"/>
      <w:r w:rsidRPr="000801E8">
        <w:rPr>
          <w:b w:val="0"/>
          <w:lang w:val="ru-RU"/>
        </w:rPr>
        <w:t xml:space="preserve"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</w:t>
      </w:r>
      <w:proofErr w:type="gramStart"/>
      <w:r w:rsidRPr="000801E8">
        <w:rPr>
          <w:b w:val="0"/>
          <w:lang w:val="ru-RU"/>
        </w:rPr>
        <w:t>за пределами</w:t>
      </w:r>
      <w:proofErr w:type="gramEnd"/>
      <w:r w:rsidRPr="000801E8">
        <w:rPr>
          <w:b w:val="0"/>
          <w:lang w:val="ru-RU"/>
        </w:rPr>
        <w:t xml:space="preserve">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</w:t>
      </w:r>
      <w:bookmarkEnd w:id="10"/>
      <w:bookmarkEnd w:id="11"/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Данный раздел не разрабатывается. 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bookmarkStart w:id="12" w:name="_Toc128468425"/>
      <w:bookmarkStart w:id="13" w:name="_Toc126756642"/>
      <w:r w:rsidRPr="000801E8">
        <w:rPr>
          <w:b w:val="0"/>
          <w:lang w:val="ru-RU"/>
        </w:rPr>
        <w:t xml:space="preserve"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 требований к цветовому решению внешнего облика таких объектов; требований к строительным материалам, определяющим внешний облик таких объектов; требований к объемно-пространственным, архитектурно-стилистическим и иным </w:t>
      </w:r>
      <w:r w:rsidRPr="000801E8">
        <w:rPr>
          <w:b w:val="0"/>
          <w:lang w:val="ru-RU"/>
        </w:rPr>
        <w:lastRenderedPageBreak/>
        <w:t>характеристикам таких объектов, влияющим на их внешний облик и (или) на композицию, а также на силуэт застройки исторического поселения.</w:t>
      </w:r>
      <w:bookmarkEnd w:id="12"/>
      <w:bookmarkEnd w:id="13"/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Данный раздел не разрабатывается.</w:t>
      </w:r>
    </w:p>
    <w:p w:rsidR="0017094E" w:rsidRPr="000801E8" w:rsidRDefault="0017094E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</w:p>
    <w:p w:rsidR="0017094E" w:rsidRDefault="00056183">
      <w:pPr>
        <w:pStyle w:val="2b"/>
        <w:tabs>
          <w:tab w:val="left" w:pos="1418"/>
        </w:tabs>
        <w:spacing w:before="0" w:after="0" w:line="240" w:lineRule="auto"/>
        <w:ind w:right="-2" w:firstLine="567"/>
        <w:jc w:val="both"/>
        <w:rPr>
          <w:b w:val="0"/>
          <w:szCs w:val="28"/>
          <w:lang w:val="ru-RU"/>
        </w:rPr>
      </w:pPr>
      <w:bookmarkStart w:id="14" w:name="_Toc96940329"/>
      <w:r>
        <w:rPr>
          <w:b w:val="0"/>
          <w:szCs w:val="28"/>
          <w:lang w:val="ru-RU"/>
        </w:rPr>
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14"/>
      <w:r>
        <w:rPr>
          <w:b w:val="0"/>
          <w:szCs w:val="28"/>
          <w:lang w:val="ru-RU"/>
        </w:rPr>
        <w:t>.</w:t>
      </w:r>
    </w:p>
    <w:p w:rsidR="0017094E" w:rsidRDefault="0017094E">
      <w:pPr>
        <w:ind w:right="-2" w:firstLine="567"/>
        <w:jc w:val="both"/>
        <w:rPr>
          <w:lang w:val="ru-RU"/>
        </w:rPr>
      </w:pP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Переустройство существующих инженерных коммуникаций проектом не предусмотрено.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Объект пересекает существующие сети, дороги открытым способом и закрытым методом ГНБ (ведомости пересечений представлены в томе 2953.085.П.0/0.0002 – ДПТ4).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Пересечение газопроводом автодороги 61 ОП МЗ 61Н-492 «Васильевка- Екатериновка-</w:t>
      </w:r>
      <w:proofErr w:type="spellStart"/>
      <w:r w:rsidRPr="000801E8">
        <w:rPr>
          <w:b w:val="0"/>
          <w:lang w:val="ru-RU"/>
        </w:rPr>
        <w:t>Лукмос</w:t>
      </w:r>
      <w:proofErr w:type="spellEnd"/>
      <w:r w:rsidRPr="000801E8">
        <w:rPr>
          <w:b w:val="0"/>
          <w:lang w:val="ru-RU"/>
        </w:rPr>
        <w:t xml:space="preserve">» </w:t>
      </w:r>
      <w:r w:rsidRPr="00703142">
        <w:rPr>
          <w:b w:val="0"/>
          <w:lang w:val="ru-RU"/>
        </w:rPr>
        <w:t xml:space="preserve">на км 0+954 и прокладка проектируемого газопровода вдоль автодороги на участках </w:t>
      </w:r>
      <w:proofErr w:type="gramStart"/>
      <w:r w:rsidRPr="00703142">
        <w:rPr>
          <w:b w:val="0"/>
          <w:lang w:val="ru-RU"/>
        </w:rPr>
        <w:t>км</w:t>
      </w:r>
      <w:r w:rsidR="00703142" w:rsidRPr="00703142">
        <w:rPr>
          <w:b w:val="0"/>
          <w:lang w:val="ru-RU"/>
        </w:rPr>
        <w:t xml:space="preserve">  </w:t>
      </w:r>
      <w:r w:rsidRPr="00703142">
        <w:rPr>
          <w:b w:val="0"/>
          <w:lang w:val="ru-RU"/>
        </w:rPr>
        <w:t>0</w:t>
      </w:r>
      <w:proofErr w:type="gramEnd"/>
      <w:r w:rsidRPr="00703142">
        <w:rPr>
          <w:b w:val="0"/>
          <w:lang w:val="ru-RU"/>
        </w:rPr>
        <w:t xml:space="preserve">+954 </w:t>
      </w:r>
      <w:r w:rsidR="00703142" w:rsidRPr="00703142">
        <w:rPr>
          <w:b w:val="0"/>
          <w:lang w:val="ru-RU"/>
        </w:rPr>
        <w:t>–</w:t>
      </w:r>
      <w:r w:rsidRPr="00703142">
        <w:rPr>
          <w:b w:val="0"/>
          <w:lang w:val="ru-RU"/>
        </w:rPr>
        <w:t xml:space="preserve"> км</w:t>
      </w:r>
      <w:r w:rsidR="00703142" w:rsidRPr="00703142">
        <w:rPr>
          <w:b w:val="0"/>
          <w:lang w:val="ru-RU"/>
        </w:rPr>
        <w:t xml:space="preserve"> </w:t>
      </w:r>
      <w:r w:rsidRPr="00703142">
        <w:rPr>
          <w:b w:val="0"/>
          <w:lang w:val="ru-RU"/>
        </w:rPr>
        <w:t>1+519, км 2+316 - км 3+390, км 3+780 - км 3+866 в д. Екатериновка, выполнено на основании ТУ №ПР-ПВ/37-120822 от 10.08.2022, выданных ГКУ Рязанской области «Дирекция автодорог Рязанской области».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Переходы запроектированы с соблюдением следующих требований тех. условий: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пересечение выполнено закрытым способом, методом ГНБ, без разрушения проезжей части, откосов, кюветов, и без нарушения непрерывности и безопасности движения, под прямым углом к оси автодороги;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в месте пересечения газопровод проложен в защитном кожухе ПЭ 100 ГАЗ </w:t>
      </w:r>
      <w:r>
        <w:rPr>
          <w:b w:val="0"/>
        </w:rPr>
        <w:t>SDR</w:t>
      </w:r>
      <w:r w:rsidRPr="000801E8">
        <w:rPr>
          <w:b w:val="0"/>
          <w:lang w:val="ru-RU"/>
        </w:rPr>
        <w:t xml:space="preserve">11 225х20,5, длиной </w:t>
      </w:r>
      <w:r>
        <w:rPr>
          <w:b w:val="0"/>
        </w:rPr>
        <w:t>L</w:t>
      </w:r>
      <w:r w:rsidRPr="000801E8">
        <w:rPr>
          <w:b w:val="0"/>
          <w:lang w:val="ru-RU"/>
        </w:rPr>
        <w:t>=40,0 м;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прокладка газопровода </w:t>
      </w:r>
      <w:proofErr w:type="gramStart"/>
      <w:r w:rsidRPr="000801E8">
        <w:rPr>
          <w:b w:val="0"/>
          <w:lang w:val="ru-RU"/>
        </w:rPr>
        <w:t>вдоль</w:t>
      </w:r>
      <w:proofErr w:type="gramEnd"/>
      <w:r w:rsidRPr="000801E8">
        <w:rPr>
          <w:b w:val="0"/>
          <w:lang w:val="ru-RU"/>
        </w:rPr>
        <w:t xml:space="preserve"> а/д предусмотрена на расстоянии не менее 11,0 от подошвы насыпи, за пределами полосы отвода автодороги;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концы футляра выведены на расстояние не менее 10,8 м от подошвы </w:t>
      </w:r>
      <w:proofErr w:type="gramStart"/>
      <w:r w:rsidRPr="000801E8">
        <w:rPr>
          <w:b w:val="0"/>
          <w:lang w:val="ru-RU"/>
        </w:rPr>
        <w:t>насыпи</w:t>
      </w:r>
      <w:proofErr w:type="gramEnd"/>
      <w:r w:rsidRPr="000801E8">
        <w:rPr>
          <w:b w:val="0"/>
          <w:lang w:val="ru-RU"/>
        </w:rPr>
        <w:t xml:space="preserve"> а/дороги;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рабочий и приемный котлован, расположены на расстоянии не менее чем 10,0 м от подошвы </w:t>
      </w:r>
      <w:proofErr w:type="gramStart"/>
      <w:r w:rsidRPr="000801E8">
        <w:rPr>
          <w:b w:val="0"/>
          <w:lang w:val="ru-RU"/>
        </w:rPr>
        <w:t>насыпи</w:t>
      </w:r>
      <w:proofErr w:type="gramEnd"/>
      <w:r w:rsidRPr="000801E8">
        <w:rPr>
          <w:b w:val="0"/>
          <w:lang w:val="ru-RU"/>
        </w:rPr>
        <w:t xml:space="preserve"> а/дороги; 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глубина прокладки газопровода предусмотрена на глубине не менее 1,5 м от подошвы насыпи до верха защитного футляра;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На участках съездов </w:t>
      </w:r>
      <w:proofErr w:type="gramStart"/>
      <w:r w:rsidRPr="000801E8">
        <w:rPr>
          <w:b w:val="0"/>
          <w:lang w:val="ru-RU"/>
        </w:rPr>
        <w:t>с</w:t>
      </w:r>
      <w:proofErr w:type="gramEnd"/>
      <w:r w:rsidRPr="000801E8">
        <w:rPr>
          <w:b w:val="0"/>
          <w:lang w:val="ru-RU"/>
        </w:rPr>
        <w:t xml:space="preserve"> </w:t>
      </w:r>
      <w:r w:rsidRPr="00703142">
        <w:rPr>
          <w:b w:val="0"/>
          <w:lang w:val="ru-RU"/>
        </w:rPr>
        <w:t>а/д</w:t>
      </w:r>
      <w:r w:rsidR="00703142" w:rsidRPr="00703142">
        <w:rPr>
          <w:b w:val="0"/>
          <w:lang w:val="ru-RU"/>
        </w:rPr>
        <w:t xml:space="preserve"> </w:t>
      </w:r>
      <w:r w:rsidRPr="00703142">
        <w:rPr>
          <w:b w:val="0"/>
          <w:lang w:val="ru-RU"/>
        </w:rPr>
        <w:t>61</w:t>
      </w:r>
      <w:r w:rsidR="00703142" w:rsidRPr="00703142">
        <w:rPr>
          <w:b w:val="0"/>
          <w:lang w:val="ru-RU"/>
        </w:rPr>
        <w:t xml:space="preserve"> </w:t>
      </w:r>
      <w:r w:rsidRPr="00703142">
        <w:rPr>
          <w:b w:val="0"/>
          <w:lang w:val="ru-RU"/>
        </w:rPr>
        <w:t>ОП МЗ</w:t>
      </w:r>
      <w:r w:rsidRPr="000801E8">
        <w:rPr>
          <w:b w:val="0"/>
          <w:lang w:val="ru-RU"/>
        </w:rPr>
        <w:t xml:space="preserve"> 61Н-492 газопровод проложен в защитном кожухе ПЭ 100 ГАЗ </w:t>
      </w:r>
      <w:r>
        <w:rPr>
          <w:b w:val="0"/>
        </w:rPr>
        <w:t>SDR</w:t>
      </w:r>
      <w:r w:rsidRPr="000801E8">
        <w:rPr>
          <w:b w:val="0"/>
          <w:lang w:val="ru-RU"/>
        </w:rPr>
        <w:t>11 225х20,5.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При пересечении газопроводом дорог без покрытия (грунтовые дороги), учитывая возможную о</w:t>
      </w:r>
      <w:r w:rsidRPr="00703142">
        <w:rPr>
          <w:b w:val="0"/>
          <w:lang w:val="ru-RU"/>
        </w:rPr>
        <w:t>садку грунта в процессе строительства, траншею в пределах дорог засыпать песком для строительных работ по ГОСТ 8736-2014</w:t>
      </w:r>
      <w:r w:rsidR="00703142" w:rsidRPr="00703142">
        <w:rPr>
          <w:b w:val="0"/>
          <w:lang w:val="ru-RU"/>
        </w:rPr>
        <w:t xml:space="preserve"> </w:t>
      </w:r>
      <w:r w:rsidRPr="00703142">
        <w:rPr>
          <w:b w:val="0"/>
          <w:lang w:val="ru-RU"/>
        </w:rPr>
        <w:t>(модуль деформации 20</w:t>
      </w:r>
      <w:r w:rsidR="00703142" w:rsidRPr="00703142">
        <w:rPr>
          <w:b w:val="0"/>
          <w:lang w:val="ru-RU"/>
        </w:rPr>
        <w:t xml:space="preserve"> </w:t>
      </w:r>
      <w:r w:rsidRPr="00703142">
        <w:rPr>
          <w:b w:val="0"/>
          <w:lang w:val="ru-RU"/>
        </w:rPr>
        <w:t>МПа и более), с</w:t>
      </w:r>
      <w:r w:rsidRPr="000801E8">
        <w:rPr>
          <w:b w:val="0"/>
          <w:lang w:val="ru-RU"/>
        </w:rPr>
        <w:t xml:space="preserve"> послойным уплотнением.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lastRenderedPageBreak/>
        <w:t xml:space="preserve">Концы футляров имеют уплотнение из диэлектрического водонепроницаемого эластичного материала (Манжета ТЕК тип </w:t>
      </w:r>
      <w:r>
        <w:rPr>
          <w:b w:val="0"/>
        </w:rPr>
        <w:t>U</w:t>
      </w:r>
      <w:r w:rsidRPr="000801E8">
        <w:rPr>
          <w:b w:val="0"/>
          <w:lang w:val="ru-RU"/>
        </w:rPr>
        <w:t xml:space="preserve"> 110х225 по ТУ 22.1 9.73-002-09714994-2018). Для предотвращения механических повреждений полиэтиленовой трубы, при размещении ее в футляре, проектом предусматривается применение роликовых опорно-направляющих колец (РОНК </w:t>
      </w:r>
      <w:r>
        <w:rPr>
          <w:b w:val="0"/>
        </w:rPr>
        <w:t>S</w:t>
      </w:r>
      <w:r w:rsidRPr="000801E8">
        <w:rPr>
          <w:b w:val="0"/>
          <w:lang w:val="ru-RU"/>
        </w:rPr>
        <w:t xml:space="preserve">1 ø102-111/25-10 </w:t>
      </w:r>
      <w:proofErr w:type="gramStart"/>
      <w:r w:rsidRPr="000801E8">
        <w:rPr>
          <w:b w:val="0"/>
          <w:lang w:val="ru-RU"/>
        </w:rPr>
        <w:t>ТЕК )</w:t>
      </w:r>
      <w:proofErr w:type="gramEnd"/>
      <w:r w:rsidRPr="000801E8">
        <w:rPr>
          <w:b w:val="0"/>
          <w:lang w:val="ru-RU"/>
        </w:rPr>
        <w:t xml:space="preserve"> ТУ 22.29.29-001-09714994-2018.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На одном конце футляра (в верхней точке уклона) устанавливается контрольная трубка, выведенная под ковер.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Трасса проектируемого газопровода пересекает кабель ПАО «Ростелеком» на ПК2+34,43. Пересечение с кабелем выполнено открытым способом строительства на основании ТУ №01/05/85430/22 от 17.08.2022.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Существующие подземные инженерные коммуникации и глубина их заложения нанесены согласно </w:t>
      </w:r>
      <w:proofErr w:type="spellStart"/>
      <w:r w:rsidRPr="000801E8">
        <w:rPr>
          <w:b w:val="0"/>
          <w:lang w:val="ru-RU"/>
        </w:rPr>
        <w:t>топосъёмке</w:t>
      </w:r>
      <w:proofErr w:type="spellEnd"/>
      <w:r w:rsidRPr="000801E8">
        <w:rPr>
          <w:b w:val="0"/>
          <w:lang w:val="ru-RU"/>
        </w:rPr>
        <w:t>, в натуре возможны отклонения, а также наличие неуказанных подземных инженерных коммуникаций, что должно уточняться при производстве работ.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При пересечении кабеля связи, выполнены следующие требования технических условий: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газопровод проложен на глубине не менее чем на 0,5 метров ниже существующего кабеля;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кабель в месте пересечения заключен в футляр из швеллера </w:t>
      </w:r>
      <w:r>
        <w:rPr>
          <w:b w:val="0"/>
        </w:rPr>
        <w:t>L</w:t>
      </w:r>
      <w:r w:rsidRPr="000801E8">
        <w:rPr>
          <w:b w:val="0"/>
          <w:lang w:val="ru-RU"/>
        </w:rPr>
        <w:t>=5,0 м;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земляные работы в охранной зоне кабеля связи (2 м в обе стороны от сооружений связи) проводятся без применения ударных инструментов и механизмов;</w:t>
      </w:r>
    </w:p>
    <w:p w:rsidR="0017094E" w:rsidRPr="000801E8" w:rsidRDefault="00056183">
      <w:pPr>
        <w:pStyle w:val="affff8"/>
        <w:numPr>
          <w:ilvl w:val="0"/>
          <w:numId w:val="13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проектом предусмотрена засыпка траншеи в местах пересечения песком, слоями по 0,2 м с увлажнением и уплотнением каждого слоя вручную, до уровня 0,3 м выше действующего кабеля связи.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В охранной зоне кабеля связи не должно быть стыка труб газопровода.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Запрещается стоянка тяжелой землеройной техники на трассе прохождения инженерных коммуникаций и складирование грунта и материалов.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В траншее на участках пересечения с кабелем связи, проходящим в пределах глубины траншей, должна быть выполнена подсыпка под действующие коммуникации </w:t>
      </w:r>
      <w:proofErr w:type="spellStart"/>
      <w:r w:rsidRPr="000801E8">
        <w:rPr>
          <w:b w:val="0"/>
          <w:lang w:val="ru-RU"/>
        </w:rPr>
        <w:t>немерзлым</w:t>
      </w:r>
      <w:proofErr w:type="spellEnd"/>
      <w:r w:rsidRPr="000801E8">
        <w:rPr>
          <w:b w:val="0"/>
          <w:lang w:val="ru-RU"/>
        </w:rPr>
        <w:t xml:space="preserve"> песком или другим </w:t>
      </w:r>
      <w:proofErr w:type="spellStart"/>
      <w:r w:rsidRPr="000801E8">
        <w:rPr>
          <w:b w:val="0"/>
          <w:lang w:val="ru-RU"/>
        </w:rPr>
        <w:t>малосжимаемым</w:t>
      </w:r>
      <w:proofErr w:type="spellEnd"/>
      <w:r w:rsidRPr="000801E8">
        <w:rPr>
          <w:b w:val="0"/>
          <w:lang w:val="ru-RU"/>
        </w:rPr>
        <w:t xml:space="preserve"> грунтом (модуль деформаций 20 МПа и более) по всему поперечному сечению траншеи на высоту до половины диаметра пересекаемого коммуникации (кабеля) с послойным уплотнением грунта согласно п. 10.143 СП 42-101-2003.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В места пересечения с подземными коммуникациями установлены информационно-предупреждающие знаки. На рабочих чертежах нанесена предупреждающая надпись, обязывающая «Подрядчика» перед началом строительства вызвать представителя ПАО «Ростелеком».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5C0D54">
        <w:rPr>
          <w:b w:val="0"/>
          <w:lang w:val="ru-RU"/>
        </w:rPr>
        <w:t>Технические решения по пересечению и сближению с линиями ВЛ10</w:t>
      </w:r>
      <w:r w:rsidR="005C0D54" w:rsidRPr="005C0D54">
        <w:rPr>
          <w:b w:val="0"/>
          <w:lang w:val="ru-RU"/>
        </w:rPr>
        <w:t xml:space="preserve"> </w:t>
      </w:r>
      <w:proofErr w:type="spellStart"/>
      <w:r w:rsidRPr="005C0D54">
        <w:rPr>
          <w:b w:val="0"/>
          <w:lang w:val="ru-RU"/>
        </w:rPr>
        <w:t>кВ</w:t>
      </w:r>
      <w:proofErr w:type="spellEnd"/>
      <w:r w:rsidRPr="005C0D54">
        <w:rPr>
          <w:b w:val="0"/>
          <w:lang w:val="ru-RU"/>
        </w:rPr>
        <w:t xml:space="preserve"> №</w:t>
      </w:r>
      <w:r w:rsidR="005C0D54" w:rsidRPr="005C0D54">
        <w:rPr>
          <w:b w:val="0"/>
          <w:lang w:val="ru-RU"/>
        </w:rPr>
        <w:t xml:space="preserve"> </w:t>
      </w:r>
      <w:r w:rsidRPr="005C0D54">
        <w:rPr>
          <w:b w:val="0"/>
          <w:lang w:val="ru-RU"/>
        </w:rPr>
        <w:t>6</w:t>
      </w:r>
      <w:r w:rsidRPr="000801E8">
        <w:rPr>
          <w:b w:val="0"/>
          <w:lang w:val="ru-RU"/>
        </w:rPr>
        <w:t xml:space="preserve"> ПС Михеи и ВЛ110 </w:t>
      </w:r>
      <w:proofErr w:type="spellStart"/>
      <w:r w:rsidRPr="000801E8">
        <w:rPr>
          <w:b w:val="0"/>
          <w:lang w:val="ru-RU"/>
        </w:rPr>
        <w:t>кВ</w:t>
      </w:r>
      <w:proofErr w:type="spellEnd"/>
      <w:r w:rsidRPr="000801E8">
        <w:rPr>
          <w:b w:val="0"/>
          <w:lang w:val="ru-RU"/>
        </w:rPr>
        <w:t xml:space="preserve"> «Михеи-</w:t>
      </w:r>
      <w:proofErr w:type="spellStart"/>
      <w:r w:rsidRPr="000801E8">
        <w:rPr>
          <w:b w:val="0"/>
          <w:lang w:val="ru-RU"/>
        </w:rPr>
        <w:t>Парская</w:t>
      </w:r>
      <w:proofErr w:type="spellEnd"/>
      <w:r w:rsidRPr="000801E8">
        <w:rPr>
          <w:b w:val="0"/>
          <w:lang w:val="ru-RU"/>
        </w:rPr>
        <w:t>» приняты на основании технических условий от 16.08.2022 № 62/2022/16/1, выданных ПАО «</w:t>
      </w:r>
      <w:proofErr w:type="spellStart"/>
      <w:r w:rsidRPr="000801E8">
        <w:rPr>
          <w:b w:val="0"/>
          <w:lang w:val="ru-RU"/>
        </w:rPr>
        <w:t>Россети</w:t>
      </w:r>
      <w:proofErr w:type="spellEnd"/>
      <w:r w:rsidRPr="000801E8">
        <w:rPr>
          <w:b w:val="0"/>
          <w:lang w:val="ru-RU"/>
        </w:rPr>
        <w:t xml:space="preserve"> Центр и Приволжье»-«Рязаньэнерго» и в соответствии с требованиями ПУЭ 7. 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Расстояния от подземной части (фундамента) опор ВЛ в плане до проектируемого газопровода составляет:</w:t>
      </w:r>
    </w:p>
    <w:p w:rsidR="0017094E" w:rsidRPr="000801E8" w:rsidRDefault="00056183">
      <w:pPr>
        <w:pStyle w:val="affff8"/>
        <w:numPr>
          <w:ilvl w:val="0"/>
          <w:numId w:val="14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lastRenderedPageBreak/>
        <w:t xml:space="preserve">ВЛ 0,6 </w:t>
      </w:r>
      <w:proofErr w:type="spellStart"/>
      <w:r w:rsidRPr="000801E8">
        <w:rPr>
          <w:b w:val="0"/>
          <w:lang w:val="ru-RU"/>
        </w:rPr>
        <w:t>кВ</w:t>
      </w:r>
      <w:proofErr w:type="spellEnd"/>
      <w:r w:rsidRPr="000801E8">
        <w:rPr>
          <w:b w:val="0"/>
          <w:lang w:val="ru-RU"/>
        </w:rPr>
        <w:t xml:space="preserve"> не менее 1,0 м в свету;</w:t>
      </w:r>
    </w:p>
    <w:p w:rsidR="0017094E" w:rsidRPr="000801E8" w:rsidRDefault="00056183">
      <w:pPr>
        <w:pStyle w:val="affff8"/>
        <w:numPr>
          <w:ilvl w:val="0"/>
          <w:numId w:val="14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ВЛ 10кВ не менее 10,0 м;</w:t>
      </w:r>
    </w:p>
    <w:p w:rsidR="0017094E" w:rsidRPr="000801E8" w:rsidRDefault="00056183">
      <w:pPr>
        <w:pStyle w:val="affff8"/>
        <w:numPr>
          <w:ilvl w:val="0"/>
          <w:numId w:val="14"/>
        </w:numPr>
        <w:tabs>
          <w:tab w:val="left" w:pos="993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ВЛ 110 </w:t>
      </w:r>
      <w:proofErr w:type="spellStart"/>
      <w:r w:rsidRPr="000801E8">
        <w:rPr>
          <w:b w:val="0"/>
          <w:lang w:val="ru-RU"/>
        </w:rPr>
        <w:t>кВ</w:t>
      </w:r>
      <w:proofErr w:type="spellEnd"/>
      <w:r w:rsidRPr="000801E8">
        <w:rPr>
          <w:b w:val="0"/>
          <w:lang w:val="ru-RU"/>
        </w:rPr>
        <w:t xml:space="preserve"> «Михеи-</w:t>
      </w:r>
      <w:proofErr w:type="spellStart"/>
      <w:r w:rsidRPr="000801E8">
        <w:rPr>
          <w:b w:val="0"/>
          <w:lang w:val="ru-RU"/>
        </w:rPr>
        <w:t>Парская</w:t>
      </w:r>
      <w:proofErr w:type="spellEnd"/>
      <w:r w:rsidRPr="000801E8">
        <w:rPr>
          <w:b w:val="0"/>
          <w:lang w:val="ru-RU"/>
        </w:rPr>
        <w:t>» не менее 28,3 м.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При пересечении газопровода с ВЛ110 </w:t>
      </w:r>
      <w:proofErr w:type="spellStart"/>
      <w:proofErr w:type="gramStart"/>
      <w:r w:rsidRPr="000801E8">
        <w:rPr>
          <w:b w:val="0"/>
          <w:lang w:val="ru-RU"/>
        </w:rPr>
        <w:t>кВ</w:t>
      </w:r>
      <w:proofErr w:type="spellEnd"/>
      <w:r w:rsidRPr="000801E8">
        <w:rPr>
          <w:b w:val="0"/>
          <w:lang w:val="ru-RU"/>
        </w:rPr>
        <w:t xml:space="preserve">  на</w:t>
      </w:r>
      <w:proofErr w:type="gramEnd"/>
      <w:r w:rsidRPr="000801E8">
        <w:rPr>
          <w:b w:val="0"/>
          <w:lang w:val="ru-RU"/>
        </w:rPr>
        <w:t xml:space="preserve"> участке ПК6+36,6, в пределах охранной зоны ВЛ, газопровод проложен открытым способом в футляре из труб ПЭ 100 ГАЗ </w:t>
      </w:r>
      <w:r>
        <w:rPr>
          <w:b w:val="0"/>
        </w:rPr>
        <w:t>SDR</w:t>
      </w:r>
      <w:r w:rsidRPr="000801E8">
        <w:rPr>
          <w:b w:val="0"/>
          <w:lang w:val="ru-RU"/>
        </w:rPr>
        <w:t>11 225х20,5, длиной 100,0 м.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В проекте выполнен расчет газопровода на прочность, подтверждающий возможность беспрепятственного прохождения тяжелой техники над газопроводом.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В месте пересечения проектируемого газопровода с ВЛ установлены опознавательные знаки с </w:t>
      </w:r>
      <w:r w:rsidRPr="00571B0A">
        <w:rPr>
          <w:b w:val="0"/>
          <w:lang w:val="ru-RU"/>
        </w:rPr>
        <w:t>указание</w:t>
      </w:r>
      <w:r w:rsidR="00571B0A" w:rsidRPr="00571B0A">
        <w:rPr>
          <w:b w:val="0"/>
          <w:lang w:val="ru-RU"/>
        </w:rPr>
        <w:t>м</w:t>
      </w:r>
      <w:r w:rsidRPr="00571B0A">
        <w:rPr>
          <w:b w:val="0"/>
          <w:lang w:val="ru-RU"/>
        </w:rPr>
        <w:t xml:space="preserve"> ширины охранной</w:t>
      </w:r>
      <w:r w:rsidRPr="000801E8">
        <w:rPr>
          <w:b w:val="0"/>
          <w:lang w:val="ru-RU"/>
        </w:rPr>
        <w:t xml:space="preserve"> зоны газопровода, глубины его заложения, телефона и адреса эксплуатирующей организации.</w:t>
      </w:r>
    </w:p>
    <w:p w:rsidR="0017094E" w:rsidRDefault="0017094E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</w:p>
    <w:p w:rsidR="0017094E" w:rsidRDefault="00056183">
      <w:pPr>
        <w:pStyle w:val="2b"/>
        <w:tabs>
          <w:tab w:val="left" w:pos="1418"/>
        </w:tabs>
        <w:spacing w:before="0" w:after="0" w:line="240" w:lineRule="auto"/>
        <w:ind w:right="-2" w:firstLine="567"/>
        <w:jc w:val="both"/>
        <w:rPr>
          <w:b w:val="0"/>
          <w:szCs w:val="28"/>
          <w:lang w:val="ru-RU"/>
        </w:rPr>
      </w:pPr>
      <w:bookmarkStart w:id="15" w:name="_Toc96940330"/>
      <w:r>
        <w:rPr>
          <w:b w:val="0"/>
          <w:szCs w:val="28"/>
          <w:lang w:val="ru-RU"/>
        </w:rPr>
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5"/>
      <w:r>
        <w:rPr>
          <w:b w:val="0"/>
          <w:szCs w:val="28"/>
          <w:lang w:val="ru-RU"/>
        </w:rPr>
        <w:t>.</w:t>
      </w:r>
    </w:p>
    <w:p w:rsidR="0017094E" w:rsidRDefault="0017094E">
      <w:pPr>
        <w:ind w:right="-2" w:firstLine="567"/>
        <w:rPr>
          <w:lang w:val="ru-RU"/>
        </w:rPr>
      </w:pPr>
    </w:p>
    <w:p w:rsidR="0017094E" w:rsidRPr="00571B0A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В соответствии с </w:t>
      </w:r>
      <w:r w:rsidRPr="00571B0A">
        <w:rPr>
          <w:b w:val="0"/>
          <w:lang w:val="ru-RU"/>
        </w:rPr>
        <w:t>письмом Министерства культуры РФ от 09.09.2022 №</w:t>
      </w:r>
      <w:r w:rsidR="00571B0A" w:rsidRPr="00571B0A">
        <w:rPr>
          <w:b w:val="0"/>
          <w:lang w:val="ru-RU"/>
        </w:rPr>
        <w:t> </w:t>
      </w:r>
      <w:r w:rsidRPr="00571B0A">
        <w:rPr>
          <w:b w:val="0"/>
          <w:lang w:val="ru-RU"/>
        </w:rPr>
        <w:t>17933- 12-02 объекты культурного</w:t>
      </w:r>
      <w:r w:rsidRPr="000801E8">
        <w:rPr>
          <w:b w:val="0"/>
          <w:lang w:val="ru-RU"/>
        </w:rPr>
        <w:t xml:space="preserve"> наследия федерального значения отсутствуют. Граница зоны планируемого размещения линейного объекта расположена вне зон охраны и защитных зон объектов </w:t>
      </w:r>
      <w:r w:rsidRPr="00571B0A">
        <w:rPr>
          <w:b w:val="0"/>
          <w:lang w:val="ru-RU"/>
        </w:rPr>
        <w:t>культурного наследия.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571B0A">
        <w:rPr>
          <w:b w:val="0"/>
          <w:lang w:val="ru-RU"/>
        </w:rPr>
        <w:t>В соответствии с письмом Государственной инспекции по охране объектов культурного наследия Рязанской области от 23.09.2022 №</w:t>
      </w:r>
      <w:r w:rsidR="00571B0A" w:rsidRPr="00571B0A">
        <w:rPr>
          <w:b w:val="0"/>
          <w:lang w:val="ru-RU"/>
        </w:rPr>
        <w:t xml:space="preserve"> </w:t>
      </w:r>
      <w:r w:rsidRPr="00571B0A">
        <w:rPr>
          <w:b w:val="0"/>
          <w:lang w:val="ru-RU"/>
        </w:rPr>
        <w:t>МД/36-2883 выявленные объекты культурного наследия отсутствуют. Граница зоны планируемого размещения линейного объекта расположена вне зон охраны и защитных</w:t>
      </w:r>
      <w:r w:rsidRPr="000801E8">
        <w:rPr>
          <w:b w:val="0"/>
          <w:lang w:val="ru-RU"/>
        </w:rPr>
        <w:t xml:space="preserve"> зон объектов культурного наследия.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Мероприятия по сохранению объектов культурного наследия от возможного негативного воздействия в связи с размещением линейных объектов не разрабатываются.</w:t>
      </w:r>
    </w:p>
    <w:p w:rsidR="0017094E" w:rsidRDefault="0017094E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</w:p>
    <w:p w:rsidR="0017094E" w:rsidRDefault="00056183">
      <w:pPr>
        <w:pStyle w:val="2b"/>
        <w:tabs>
          <w:tab w:val="left" w:pos="1418"/>
        </w:tabs>
        <w:spacing w:before="0" w:after="0" w:line="240" w:lineRule="auto"/>
        <w:ind w:right="-2" w:firstLine="567"/>
        <w:jc w:val="both"/>
        <w:rPr>
          <w:b w:val="0"/>
          <w:szCs w:val="28"/>
          <w:lang w:val="ru-RU"/>
        </w:rPr>
      </w:pPr>
      <w:bookmarkStart w:id="16" w:name="_Toc96940331"/>
      <w:r>
        <w:rPr>
          <w:b w:val="0"/>
          <w:szCs w:val="28"/>
          <w:lang w:val="ru-RU"/>
        </w:rPr>
        <w:t>з) Информация о необходимости осуществления мероприятий по охране окружающей среды</w:t>
      </w:r>
      <w:bookmarkEnd w:id="16"/>
      <w:r>
        <w:rPr>
          <w:b w:val="0"/>
          <w:szCs w:val="28"/>
          <w:lang w:val="ru-RU"/>
        </w:rPr>
        <w:t>.</w:t>
      </w:r>
    </w:p>
    <w:p w:rsidR="0017094E" w:rsidRDefault="0017094E">
      <w:pPr>
        <w:ind w:right="-2" w:firstLine="567"/>
        <w:rPr>
          <w:lang w:val="ru-RU"/>
        </w:rPr>
      </w:pP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Проектируемая сеть подземного газопровода запроектирована с соблюдением всех норм и требований СНиП 42-01-2002 «Газораспределительные системы», без какого-либо отступления от них.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Охрана окружающей природной среды в зоне размещения строительной площадки осуществляется в соответствии с действующими нормативными правовыми актами по вопросам охраны окружающей природной среды и рациональному использованию природных ресурсов.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При проведении строительно-монтажных работ предусматривается осуществление ряда мероприятий по охране окружающей природной среды.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Работа строительных машин и механизмов должна быть отрегулирована на минимально допустимый выброс выхлопных газов и уровень шума. Выполнение работ на отведенной полосе должно вестись с соблюдением чистоты территории, а </w:t>
      </w:r>
      <w:r w:rsidRPr="000801E8">
        <w:rPr>
          <w:b w:val="0"/>
          <w:lang w:val="ru-RU"/>
        </w:rPr>
        <w:lastRenderedPageBreak/>
        <w:t>санитарно-бытовые помещения должны быть оборудованы средствами биологической очистки или сбором стоков в непроницаемую металлическую емкость с регулярной последующей ее очисткой и обеззараживанием.</w:t>
      </w:r>
    </w:p>
    <w:p w:rsidR="0017094E" w:rsidRPr="006C2753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Необходимо предусмотреть передвижные контейнеры для сбора мусора, </w:t>
      </w:r>
      <w:r w:rsidRPr="006C2753">
        <w:rPr>
          <w:b w:val="0"/>
          <w:lang w:val="ru-RU"/>
        </w:rPr>
        <w:t>перемещаемые к месту производства работ.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6C2753">
        <w:rPr>
          <w:b w:val="0"/>
          <w:lang w:val="ru-RU"/>
        </w:rPr>
        <w:t>При</w:t>
      </w:r>
      <w:r w:rsidRPr="000801E8">
        <w:rPr>
          <w:b w:val="0"/>
          <w:lang w:val="ru-RU"/>
        </w:rPr>
        <w:t xml:space="preserve"> транспортировке сыпучих материалов (песок, щебень) каждое транспортное средство должно иметь натягивающийся тент из плотного материала. Тент должен надежно крепиться к кузову и полностью, со всех сторон закрывать перевозимый насыпью материал.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Территория должна предохраняться от попадания в нее горюче-смазочных материалов. Все виды отходов, образующиеся в процессе строительства газопровода, собираются и утилизируются на территории предприятия, производящего строительство. Сбор и хранение строительных отходов осуществляется в закрытых металлических контейнерах. При соблюдении норм и правил сбора и хранения отходов, а также своевременном удалении отходов с территории строительства отрицательное воздействие отходов на окружающую среду будет максимально снижено.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Все строительно-монтажные работы производятся последовательно и не совпадают во времени. В связи с этим, загрязняющие вещества, выбрасываемые в атмосферу, носят кратковременный характер и не оказывают вредного воздействия на атмосферный воздух в период строительно-монтажных работ.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При организации строительной площадки вблизи зеленых насаждений работа строительных машин и механизмов должна обеспечивать сохранность существующих зеленых насаждений.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После окончания основных работ строительная организация должна в пределах полосы отвода земель придать местности проектный рельеф и восстановить природный.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Для предотвращения негативных изменений и снижения неблагоприятного воздействия проектируемого объекта на окружающую природную среду и сохранения сложившейся экологической ситуации необходимо: </w:t>
      </w:r>
    </w:p>
    <w:p w:rsidR="0017094E" w:rsidRPr="000801E8" w:rsidRDefault="00056183">
      <w:pPr>
        <w:pStyle w:val="affff8"/>
        <w:numPr>
          <w:ilvl w:val="0"/>
          <w:numId w:val="12"/>
        </w:numPr>
        <w:tabs>
          <w:tab w:val="left" w:pos="851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рационально использовать природные объекты, соблюдать нормы и правила природоохранного законодательства; </w:t>
      </w:r>
    </w:p>
    <w:p w:rsidR="0017094E" w:rsidRPr="000801E8" w:rsidRDefault="00056183">
      <w:pPr>
        <w:pStyle w:val="affff8"/>
        <w:numPr>
          <w:ilvl w:val="0"/>
          <w:numId w:val="12"/>
        </w:numPr>
        <w:tabs>
          <w:tab w:val="left" w:pos="851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строго соблюдать технологию строительства и производственного процесса; </w:t>
      </w:r>
    </w:p>
    <w:p w:rsidR="0017094E" w:rsidRPr="000801E8" w:rsidRDefault="00056183">
      <w:pPr>
        <w:pStyle w:val="affff8"/>
        <w:numPr>
          <w:ilvl w:val="0"/>
          <w:numId w:val="12"/>
        </w:numPr>
        <w:tabs>
          <w:tab w:val="left" w:pos="851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не допускать нарушения прав других </w:t>
      </w:r>
      <w:proofErr w:type="spellStart"/>
      <w:r w:rsidRPr="000801E8">
        <w:rPr>
          <w:b w:val="0"/>
          <w:lang w:val="ru-RU"/>
        </w:rPr>
        <w:t>природопользователей</w:t>
      </w:r>
      <w:proofErr w:type="spellEnd"/>
      <w:r w:rsidRPr="000801E8">
        <w:rPr>
          <w:b w:val="0"/>
          <w:lang w:val="ru-RU"/>
        </w:rPr>
        <w:t xml:space="preserve">, а также нанесения вреда здоровью людей, окружающей природной среде; </w:t>
      </w:r>
    </w:p>
    <w:p w:rsidR="0017094E" w:rsidRPr="000801E8" w:rsidRDefault="00056183">
      <w:pPr>
        <w:pStyle w:val="affff8"/>
        <w:numPr>
          <w:ilvl w:val="0"/>
          <w:numId w:val="12"/>
        </w:numPr>
        <w:tabs>
          <w:tab w:val="left" w:pos="851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не допускать ухудшения качества среды обитания объектов животного и растительного мира, а также нанесения ущерба хозяйственным и иным объектам; </w:t>
      </w:r>
    </w:p>
    <w:p w:rsidR="0017094E" w:rsidRPr="000801E8" w:rsidRDefault="00056183">
      <w:pPr>
        <w:pStyle w:val="affff8"/>
        <w:numPr>
          <w:ilvl w:val="0"/>
          <w:numId w:val="12"/>
        </w:numPr>
        <w:tabs>
          <w:tab w:val="left" w:pos="851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содержать в исправном состоянии оборудование; </w:t>
      </w:r>
    </w:p>
    <w:p w:rsidR="0017094E" w:rsidRPr="000801E8" w:rsidRDefault="00056183">
      <w:pPr>
        <w:pStyle w:val="affff8"/>
        <w:numPr>
          <w:ilvl w:val="0"/>
          <w:numId w:val="12"/>
        </w:numPr>
        <w:tabs>
          <w:tab w:val="left" w:pos="851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вести оперативный контроль экологического состояния территории; </w:t>
      </w:r>
    </w:p>
    <w:p w:rsidR="0017094E" w:rsidRPr="000801E8" w:rsidRDefault="00056183">
      <w:pPr>
        <w:pStyle w:val="affff8"/>
        <w:numPr>
          <w:ilvl w:val="0"/>
          <w:numId w:val="12"/>
        </w:numPr>
        <w:tabs>
          <w:tab w:val="left" w:pos="851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своевременно осуществлять мероприятия по предупреждению и устранению аварийных и других чрезвычайных ситуаций, влияющих на состояние природной среды;</w:t>
      </w:r>
    </w:p>
    <w:p w:rsidR="0017094E" w:rsidRPr="000801E8" w:rsidRDefault="00056183">
      <w:pPr>
        <w:pStyle w:val="affff8"/>
        <w:numPr>
          <w:ilvl w:val="0"/>
          <w:numId w:val="12"/>
        </w:numPr>
        <w:tabs>
          <w:tab w:val="left" w:pos="851"/>
        </w:tabs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lastRenderedPageBreak/>
        <w:t>информировать в установленном порядке соответствующие органы государственной власти об аварийных и других чрезвычайных ситуациях, влияющих на состояние природной среды.</w:t>
      </w:r>
    </w:p>
    <w:p w:rsidR="0017094E" w:rsidRPr="000801E8" w:rsidRDefault="0017094E">
      <w:pPr>
        <w:pStyle w:val="affff8"/>
        <w:tabs>
          <w:tab w:val="left" w:pos="1134"/>
        </w:tabs>
        <w:spacing w:line="240" w:lineRule="auto"/>
        <w:ind w:left="0" w:right="-2" w:firstLine="567"/>
        <w:jc w:val="both"/>
        <w:rPr>
          <w:b w:val="0"/>
          <w:lang w:val="ru-RU"/>
        </w:rPr>
      </w:pPr>
    </w:p>
    <w:p w:rsidR="0017094E" w:rsidRDefault="00056183">
      <w:pPr>
        <w:pStyle w:val="2b"/>
        <w:tabs>
          <w:tab w:val="left" w:pos="1418"/>
        </w:tabs>
        <w:spacing w:before="0" w:after="0" w:line="240" w:lineRule="auto"/>
        <w:ind w:right="-2" w:firstLine="567"/>
        <w:jc w:val="both"/>
        <w:rPr>
          <w:b w:val="0"/>
          <w:szCs w:val="28"/>
          <w:lang w:val="ru-RU"/>
        </w:rPr>
      </w:pPr>
      <w:bookmarkStart w:id="17" w:name="_Toc96940332"/>
      <w:r>
        <w:rPr>
          <w:b w:val="0"/>
          <w:szCs w:val="28"/>
          <w:lang w:val="ru-RU"/>
        </w:rPr>
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7"/>
      <w:r>
        <w:rPr>
          <w:b w:val="0"/>
          <w:szCs w:val="28"/>
          <w:lang w:val="ru-RU"/>
        </w:rPr>
        <w:t>.</w:t>
      </w:r>
    </w:p>
    <w:p w:rsidR="0017094E" w:rsidRDefault="0017094E">
      <w:pPr>
        <w:ind w:right="-2" w:firstLine="567"/>
        <w:rPr>
          <w:lang w:val="ru-RU"/>
        </w:rPr>
      </w:pPr>
    </w:p>
    <w:p w:rsidR="0017094E" w:rsidRDefault="00056183">
      <w:pPr>
        <w:pStyle w:val="affffb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Вблизи территории проектируемого объекта не располагаются потенциально опасные объекты, которые могут стать источником ЧС. Проектируемый объект расположен вне зон воздействия поражающих факторов при авариях на взрывоопасных, химически опасных и </w:t>
      </w:r>
      <w:proofErr w:type="spellStart"/>
      <w:r>
        <w:rPr>
          <w:sz w:val="28"/>
          <w:szCs w:val="28"/>
        </w:rPr>
        <w:t>радиационно</w:t>
      </w:r>
      <w:proofErr w:type="spellEnd"/>
      <w:r>
        <w:rPr>
          <w:sz w:val="28"/>
          <w:szCs w:val="28"/>
        </w:rPr>
        <w:t xml:space="preserve"> опасных объектах.</w:t>
      </w:r>
    </w:p>
    <w:p w:rsidR="0017094E" w:rsidRDefault="00056183">
      <w:pPr>
        <w:pStyle w:val="affffb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Постоянный обслуживающий персонал на проектируемых объектах отсутствует.</w:t>
      </w:r>
    </w:p>
    <w:p w:rsidR="0017094E" w:rsidRDefault="00056183">
      <w:pPr>
        <w:pStyle w:val="affffb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защиты от поражения аппаратуры грозовыми разрядами на площадке ГРПШ предусматривается устройство </w:t>
      </w:r>
      <w:proofErr w:type="spellStart"/>
      <w:r>
        <w:rPr>
          <w:sz w:val="28"/>
          <w:szCs w:val="28"/>
        </w:rPr>
        <w:t>молниезащиты</w:t>
      </w:r>
      <w:proofErr w:type="spellEnd"/>
      <w:r>
        <w:rPr>
          <w:sz w:val="28"/>
          <w:szCs w:val="28"/>
        </w:rPr>
        <w:t xml:space="preserve"> и заземления ГРПШ.</w:t>
      </w:r>
    </w:p>
    <w:p w:rsidR="0017094E" w:rsidRDefault="0005618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Прокладка газопровода предусмотрена подземная. </w:t>
      </w:r>
    </w:p>
    <w:p w:rsidR="0017094E" w:rsidRDefault="0005618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Трубы, применяемые при строительстве, должны быть испытаны гидравлическим давлением на заводе-изготовителе или иметь запись в сертификате о гарантии того, что выдержат гидравлическое давление, величина которого соответствует требованиям стандартов или технических условий на трубы.</w:t>
      </w:r>
    </w:p>
    <w:p w:rsidR="0017094E" w:rsidRDefault="0005618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Антикоррозионное покрытие запорной арматуры предусматривается заводское.</w:t>
      </w:r>
    </w:p>
    <w:p w:rsidR="0017094E" w:rsidRPr="0006743F" w:rsidRDefault="00056183">
      <w:pPr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защиты от поражения аппаратуры грозовыми разрядами на площадках </w:t>
      </w:r>
      <w:r w:rsidRPr="0006743F">
        <w:rPr>
          <w:sz w:val="28"/>
          <w:szCs w:val="28"/>
          <w:lang w:val="ru-RU"/>
        </w:rPr>
        <w:t>ГРПШ</w:t>
      </w:r>
      <w:r w:rsidR="0006743F" w:rsidRPr="0006743F">
        <w:rPr>
          <w:sz w:val="28"/>
          <w:szCs w:val="28"/>
          <w:lang w:val="ru-RU"/>
        </w:rPr>
        <w:t xml:space="preserve"> </w:t>
      </w:r>
      <w:r w:rsidRPr="0006743F">
        <w:rPr>
          <w:sz w:val="28"/>
          <w:szCs w:val="28"/>
          <w:lang w:val="ru-RU"/>
        </w:rPr>
        <w:t xml:space="preserve">предусматриваются устройства </w:t>
      </w:r>
      <w:proofErr w:type="spellStart"/>
      <w:r w:rsidRPr="0006743F">
        <w:rPr>
          <w:sz w:val="28"/>
          <w:szCs w:val="28"/>
          <w:lang w:val="ru-RU"/>
        </w:rPr>
        <w:t>молниезащиты</w:t>
      </w:r>
      <w:proofErr w:type="spellEnd"/>
      <w:r w:rsidRPr="0006743F">
        <w:rPr>
          <w:sz w:val="28"/>
          <w:szCs w:val="28"/>
          <w:lang w:val="ru-RU"/>
        </w:rPr>
        <w:t xml:space="preserve"> и заземления.</w:t>
      </w:r>
    </w:p>
    <w:p w:rsidR="0017094E" w:rsidRDefault="0006743F">
      <w:pPr>
        <w:ind w:firstLine="567"/>
        <w:jc w:val="both"/>
        <w:rPr>
          <w:sz w:val="28"/>
          <w:szCs w:val="28"/>
          <w:lang w:val="ru-RU"/>
        </w:rPr>
      </w:pPr>
      <w:r w:rsidRPr="0006743F">
        <w:rPr>
          <w:sz w:val="28"/>
          <w:szCs w:val="28"/>
          <w:lang w:val="ru-RU"/>
        </w:rPr>
        <w:t>П</w:t>
      </w:r>
      <w:r w:rsidR="00056183" w:rsidRPr="0006743F">
        <w:rPr>
          <w:sz w:val="28"/>
          <w:szCs w:val="28"/>
          <w:lang w:val="ru-RU"/>
        </w:rPr>
        <w:t>роектируемый</w:t>
      </w:r>
      <w:r w:rsidR="00056183">
        <w:rPr>
          <w:sz w:val="28"/>
          <w:szCs w:val="28"/>
          <w:lang w:val="ru-RU"/>
        </w:rPr>
        <w:t xml:space="preserve"> объект располагается вне границ проектной застройки городов и объектов, имеющих категорию по ГО.</w:t>
      </w:r>
    </w:p>
    <w:p w:rsidR="0017094E" w:rsidRDefault="00056183">
      <w:pPr>
        <w:pStyle w:val="affffb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Уменьшение риска чрезвычайных ситуаций на проектируемом объекте на стадии проектирования обеспечивается путем: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 xml:space="preserve">применения коэффициентов надежности, определяющих вероятностный характер различных факторов, влияющих на несущую способность трубопровода; 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 xml:space="preserve">выработки организационных, технических, технологических и конструктивных решений в строгом соответствии с требованиями действующих на территории Российской Федерации стандартов, норм и правил в области промышленной; 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применения сертифицированного оборудования и материалов;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соблюдения безопасных минимальных расстояний между сооружениями в соответствии с требованиями действующих нормативных документов;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герметизации системы перекачки газа соединением труб, деталей и оборудования с помощью сварки по аттестованной технологии;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контроля качества выполняемых работ на всех стадиях строительства;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проведения испытаний трубопровода повышенным давлением;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 xml:space="preserve">расстановки по трассам линейных сооружений </w:t>
      </w:r>
      <w:proofErr w:type="spellStart"/>
      <w:r>
        <w:rPr>
          <w:color w:val="auto"/>
          <w:szCs w:val="28"/>
        </w:rPr>
        <w:t>опознавательно</w:t>
      </w:r>
      <w:proofErr w:type="spellEnd"/>
      <w:r>
        <w:rPr>
          <w:color w:val="auto"/>
          <w:szCs w:val="28"/>
        </w:rPr>
        <w:t>-предупредительных знаков для исключения несанкционированного воздействия со стороны;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lastRenderedPageBreak/>
        <w:t>применения сертифицированных средств индивидуальной и коллективной защиты персонала;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применения системы связи и оповещения людей об аварийных ситуациях.</w:t>
      </w:r>
    </w:p>
    <w:p w:rsidR="0017094E" w:rsidRDefault="00056183">
      <w:pPr>
        <w:pStyle w:val="affffb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 стадии строительства, для обеспечения безопасности, проектом предусматривается выполнение всего комплекса работ в соответствии с требованиями нормативных документов и настоящим проектом.</w:t>
      </w:r>
    </w:p>
    <w:p w:rsidR="0017094E" w:rsidRDefault="00056183">
      <w:pPr>
        <w:pStyle w:val="affffb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Все работники, занятые на строительно-монтажных работах, должны быть аттестованы по промышленной безопасности.</w:t>
      </w:r>
    </w:p>
    <w:p w:rsidR="0017094E" w:rsidRDefault="00056183">
      <w:pPr>
        <w:pStyle w:val="affffb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Все операции на каждой стадии выполнения основных работ должны проводиться под контролем заказчика или представителей строительного контроля заказчика (технадзора).</w:t>
      </w:r>
    </w:p>
    <w:p w:rsidR="0017094E" w:rsidRDefault="00056183">
      <w:pPr>
        <w:pStyle w:val="affffb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При эксплуатации проектируемых объектов безопасность линейных сооружений и оборудования предусматривается за счет: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 xml:space="preserve">разработки </w:t>
      </w:r>
      <w:proofErr w:type="gramStart"/>
      <w:r>
        <w:rPr>
          <w:color w:val="auto"/>
          <w:szCs w:val="28"/>
        </w:rPr>
        <w:t>организационно-технических мероприятий</w:t>
      </w:r>
      <w:proofErr w:type="gramEnd"/>
      <w:r>
        <w:rPr>
          <w:color w:val="auto"/>
          <w:szCs w:val="28"/>
        </w:rPr>
        <w:t xml:space="preserve"> направленных на безопасное и безаварийное обслуживание объекта;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поддержания технологического оборудования, узлов и систем в исправном работоспособном техническом состоянии;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своевременной модернизации и замены морально и физически изношенного оборудования, узлов и систем;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строгого соблюдения периодичности диагностирования, планово-предупредительных ремонтов и контроля технического состояния оборудования;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 xml:space="preserve">проверки исправности специальных устройств и приспособлений для пожаротушения и ликвидации возможных аварий, обучения обслуживающего персонала правилам работы с этими </w:t>
      </w:r>
      <w:r w:rsidRPr="00A35040">
        <w:rPr>
          <w:color w:val="auto"/>
          <w:szCs w:val="28"/>
        </w:rPr>
        <w:t>устройствами с</w:t>
      </w:r>
      <w:r w:rsidR="00A35040" w:rsidRPr="00A35040">
        <w:rPr>
          <w:color w:val="auto"/>
          <w:szCs w:val="28"/>
        </w:rPr>
        <w:t xml:space="preserve"> </w:t>
      </w:r>
      <w:r w:rsidRPr="00A35040">
        <w:rPr>
          <w:color w:val="auto"/>
          <w:szCs w:val="28"/>
        </w:rPr>
        <w:t>периодическим</w:t>
      </w:r>
      <w:r>
        <w:rPr>
          <w:color w:val="auto"/>
          <w:szCs w:val="28"/>
        </w:rPr>
        <w:t xml:space="preserve"> проведением учений по ликвидации возможных аварий и загораний;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принятия предупредительных и оперативных мер по предотвращению возможных инцидентов и аварий;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создания необходимых производственно-бытовых условий труда для обслуживающего персонала с целью обеспечения безопасной эксплуатации сложного технологического оборудования различного назначения;</w:t>
      </w:r>
    </w:p>
    <w:p w:rsidR="0017094E" w:rsidRDefault="00056183">
      <w:pPr>
        <w:pStyle w:val="a"/>
        <w:ind w:firstLine="567"/>
        <w:rPr>
          <w:color w:val="auto"/>
          <w:szCs w:val="28"/>
        </w:rPr>
      </w:pPr>
      <w:r>
        <w:rPr>
          <w:color w:val="auto"/>
          <w:szCs w:val="28"/>
        </w:rPr>
        <w:t>выполнения работ по обслуживанию оборудования высококвалифицированным и обученным персоналом.</w:t>
      </w:r>
    </w:p>
    <w:p w:rsidR="0017094E" w:rsidRDefault="00056183">
      <w:pPr>
        <w:pStyle w:val="aff"/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Сведения о границах зон возможных опасностей, в которых может оказаться проектируемый объект при ведении военных действий или вследствие этих действий, определены на основе исходных данных, выданных Главным управлением МЧС России по Рязанской области, и Приложениями А</w:t>
      </w:r>
      <w:r w:rsidRPr="00A35040">
        <w:rPr>
          <w:sz w:val="28"/>
          <w:szCs w:val="28"/>
          <w:lang w:val="ru-RU"/>
        </w:rPr>
        <w:t>,</w:t>
      </w:r>
      <w:r w:rsidR="0045631B">
        <w:rPr>
          <w:sz w:val="28"/>
          <w:szCs w:val="28"/>
          <w:lang w:val="ru-RU"/>
        </w:rPr>
        <w:t xml:space="preserve"> </w:t>
      </w:r>
      <w:r w:rsidRPr="00A35040">
        <w:rPr>
          <w:sz w:val="28"/>
          <w:szCs w:val="28"/>
          <w:lang w:val="ru-RU"/>
        </w:rPr>
        <w:t>Д</w:t>
      </w:r>
      <w:r w:rsidR="00A35040" w:rsidRPr="00A35040">
        <w:rPr>
          <w:sz w:val="28"/>
          <w:szCs w:val="28"/>
          <w:lang w:val="ru-RU"/>
        </w:rPr>
        <w:t xml:space="preserve"> </w:t>
      </w:r>
      <w:r w:rsidRPr="00A35040">
        <w:rPr>
          <w:sz w:val="28"/>
          <w:szCs w:val="28"/>
          <w:lang w:val="ru-RU"/>
        </w:rPr>
        <w:t>СП</w:t>
      </w:r>
      <w:r w:rsidR="00A35040">
        <w:rPr>
          <w:sz w:val="28"/>
          <w:szCs w:val="28"/>
          <w:lang w:val="ru-RU"/>
        </w:rPr>
        <w:t> </w:t>
      </w:r>
      <w:r>
        <w:rPr>
          <w:sz w:val="28"/>
          <w:szCs w:val="28"/>
          <w:lang w:val="ru-RU"/>
        </w:rPr>
        <w:t>165.1325800.2014.</w:t>
      </w:r>
    </w:p>
    <w:p w:rsidR="0017094E" w:rsidRDefault="00056183">
      <w:pPr>
        <w:pStyle w:val="aff"/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Согласно исходным данным Главного управления МЧС России по Рязанской области проектируемый объект расположен вне зоны «возможных разрушений».</w:t>
      </w:r>
    </w:p>
    <w:p w:rsidR="0017094E" w:rsidRDefault="00056183">
      <w:pPr>
        <w:pStyle w:val="aff"/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Проектируемый объект находится вне зоны возможного радиоактивного загрязнения и возможного химического заражения, вне зон возможного катастрофического затопления.</w:t>
      </w:r>
    </w:p>
    <w:p w:rsidR="0017094E" w:rsidRDefault="00056183">
      <w:pPr>
        <w:pStyle w:val="aff"/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Проектируемый объект расположен на территории Рязанской области, и в соответствии с п.3.15 ГОСТ Р 55201-2012, в особый период попадает в зону светомаскировки (расстояние от места расположения проектируемого объекта до </w:t>
      </w:r>
      <w:r>
        <w:rPr>
          <w:sz w:val="28"/>
          <w:szCs w:val="28"/>
          <w:lang w:val="ru-RU"/>
        </w:rPr>
        <w:lastRenderedPageBreak/>
        <w:t>государственной границы менее 600 км).</w:t>
      </w:r>
    </w:p>
    <w:p w:rsidR="0017094E" w:rsidRDefault="00056183">
      <w:pPr>
        <w:pStyle w:val="aff"/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АО «Газпром газораспределение Рязанская область» разработана и установленным порядком утверждена схема оповещения должностных лиц при получении сигналов управления гражданской обороны. В соответствии с данной схемой сигналы управления гражданской обороны будут получены диспетчерским персоналом от единой дежурно-диспетчерской службы района и с использованием технических средств связи будут доводиться до руководящего состава и в свою очередь, до персонала, обслуживающего проектируемый объект.</w:t>
      </w:r>
    </w:p>
    <w:p w:rsidR="0017094E" w:rsidRDefault="00056183">
      <w:pPr>
        <w:pStyle w:val="aff"/>
        <w:tabs>
          <w:tab w:val="left" w:pos="993"/>
        </w:tabs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выезде аварийной бригады на ремонт/обслуживание газопровода, оповещение членов аварийной бригады о сигналах гражданской обороны осуществляется по мобильной связи дежурным диспетчером эксплуатирующей организации.</w:t>
      </w:r>
    </w:p>
    <w:p w:rsidR="0017094E" w:rsidRDefault="0017094E">
      <w:pPr>
        <w:ind w:right="-2" w:firstLine="567"/>
        <w:rPr>
          <w:lang w:val="ru-RU"/>
        </w:rPr>
      </w:pPr>
    </w:p>
    <w:p w:rsidR="0017094E" w:rsidRDefault="00056183">
      <w:pPr>
        <w:ind w:right="-2"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1.2. Проект планировки территории. «Графическая часть».</w:t>
      </w:r>
    </w:p>
    <w:p w:rsidR="0017094E" w:rsidRPr="000801E8" w:rsidRDefault="0017094E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</w:p>
    <w:p w:rsidR="0017094E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bookmarkStart w:id="18" w:name="_Toc96932841"/>
      <w:r w:rsidRPr="000801E8">
        <w:rPr>
          <w:b w:val="0"/>
          <w:lang w:val="ru-RU"/>
        </w:rPr>
        <w:t>Чертёж красных линий</w:t>
      </w:r>
      <w:bookmarkEnd w:id="18"/>
      <w:r>
        <w:rPr>
          <w:b w:val="0"/>
          <w:lang w:val="ru-RU"/>
        </w:rPr>
        <w:t>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В соответствии с п.12 ст.1 Градостроительного кодекса Российской Федерации территории общего пользования - территории,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Согласно ст.1 Градостроительного Кодекса РФ красные линии - линии, которые обозначают границы территорий общего пользования и подлежат установлению, изменению или отмене в документации по планировке территории.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Установление границ территорий общего пользования для размещения объекта «Газопровод межпоселковый д. Екатериновка </w:t>
      </w:r>
      <w:proofErr w:type="spellStart"/>
      <w:r w:rsidRPr="000801E8">
        <w:rPr>
          <w:b w:val="0"/>
          <w:lang w:val="ru-RU"/>
        </w:rPr>
        <w:t>Сапожковского</w:t>
      </w:r>
      <w:proofErr w:type="spellEnd"/>
      <w:r w:rsidRPr="000801E8">
        <w:rPr>
          <w:b w:val="0"/>
          <w:lang w:val="ru-RU"/>
        </w:rPr>
        <w:t xml:space="preserve"> района Рязанской области» не требуется, в связи с чем, красные линии не устанавливаются и чертеж красных линий не разрабатывается.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 xml:space="preserve">Ранее установленные красные линии отсутствуют (письмо администрации МО </w:t>
      </w:r>
      <w:proofErr w:type="spellStart"/>
      <w:r w:rsidRPr="000801E8">
        <w:rPr>
          <w:b w:val="0"/>
          <w:lang w:val="ru-RU"/>
        </w:rPr>
        <w:t>Сапожковс</w:t>
      </w:r>
      <w:r w:rsidRPr="00547BFD">
        <w:rPr>
          <w:b w:val="0"/>
          <w:lang w:val="ru-RU"/>
        </w:rPr>
        <w:t>кий</w:t>
      </w:r>
      <w:proofErr w:type="spellEnd"/>
      <w:r w:rsidRPr="00547BFD">
        <w:rPr>
          <w:b w:val="0"/>
          <w:lang w:val="ru-RU"/>
        </w:rPr>
        <w:t xml:space="preserve"> муниципальный район Рязанской области от 20.01.2023 </w:t>
      </w:r>
      <w:r w:rsidR="00547BFD" w:rsidRPr="00547BFD">
        <w:rPr>
          <w:b w:val="0"/>
          <w:lang w:val="ru-RU"/>
        </w:rPr>
        <w:t xml:space="preserve">                       </w:t>
      </w:r>
      <w:r w:rsidRPr="00547BFD">
        <w:rPr>
          <w:b w:val="0"/>
          <w:lang w:val="ru-RU"/>
        </w:rPr>
        <w:t>№</w:t>
      </w:r>
      <w:r w:rsidR="00547BFD" w:rsidRPr="00547BFD">
        <w:rPr>
          <w:b w:val="0"/>
          <w:lang w:val="ru-RU"/>
        </w:rPr>
        <w:t xml:space="preserve"> </w:t>
      </w:r>
      <w:r w:rsidRPr="00547BFD">
        <w:rPr>
          <w:b w:val="0"/>
          <w:lang w:val="ru-RU"/>
        </w:rPr>
        <w:t>53</w:t>
      </w:r>
      <w:r w:rsidR="00547BFD" w:rsidRPr="00547BFD">
        <w:rPr>
          <w:b w:val="0"/>
          <w:lang w:val="ru-RU"/>
        </w:rPr>
        <w:t> </w:t>
      </w:r>
      <w:r w:rsidRPr="00547BFD">
        <w:rPr>
          <w:b w:val="0"/>
          <w:lang w:val="ru-RU"/>
        </w:rPr>
        <w:t>/1-162).</w:t>
      </w:r>
      <w:r w:rsidRPr="000801E8">
        <w:rPr>
          <w:b w:val="0"/>
          <w:lang w:val="ru-RU"/>
        </w:rPr>
        <w:t xml:space="preserve"> 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</w:r>
    </w:p>
    <w:p w:rsidR="0017094E" w:rsidRPr="000801E8" w:rsidRDefault="0017094E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</w:p>
    <w:p w:rsidR="0017094E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t>Чертёж границ зон планируемого размещения линейных объектов, подлежащих реконструкции в связи с изменением их местоположения</w:t>
      </w:r>
      <w:r>
        <w:rPr>
          <w:b w:val="0"/>
          <w:lang w:val="ru-RU"/>
        </w:rPr>
        <w:t>.</w:t>
      </w:r>
    </w:p>
    <w:p w:rsidR="0017094E" w:rsidRPr="000801E8" w:rsidRDefault="00056183">
      <w:pPr>
        <w:pStyle w:val="affff8"/>
        <w:spacing w:line="240" w:lineRule="auto"/>
        <w:ind w:left="0" w:right="-2" w:firstLine="567"/>
        <w:jc w:val="both"/>
        <w:rPr>
          <w:b w:val="0"/>
          <w:lang w:val="ru-RU"/>
        </w:rPr>
        <w:sectPr w:rsidR="0017094E" w:rsidRPr="000801E8" w:rsidSect="000801E8">
          <w:headerReference w:type="default" r:id="rId8"/>
          <w:pgSz w:w="11906" w:h="16838"/>
          <w:pgMar w:top="1134" w:right="567" w:bottom="1134" w:left="1418" w:header="709" w:footer="0" w:gutter="0"/>
          <w:pgNumType w:start="1"/>
          <w:cols w:space="720"/>
          <w:titlePg/>
          <w:docGrid w:linePitch="360"/>
        </w:sectPr>
      </w:pPr>
      <w:r w:rsidRPr="000801E8">
        <w:rPr>
          <w:b w:val="0"/>
          <w:lang w:val="ru-RU"/>
        </w:rPr>
        <w:t xml:space="preserve">При строительстве объекта «Газопровод межпоселковый д. Екатериновка </w:t>
      </w:r>
      <w:proofErr w:type="spellStart"/>
      <w:r w:rsidRPr="000801E8">
        <w:rPr>
          <w:b w:val="0"/>
          <w:lang w:val="ru-RU"/>
        </w:rPr>
        <w:t>Сапожковского</w:t>
      </w:r>
      <w:proofErr w:type="spellEnd"/>
      <w:r w:rsidRPr="000801E8">
        <w:rPr>
          <w:b w:val="0"/>
          <w:lang w:val="ru-RU"/>
        </w:rPr>
        <w:t xml:space="preserve"> района Рязанской области» не предусматривается реконструкция линейных объектов в связи с изменением их местоположения, в связи с чем чертеж не разрабатывается.</w:t>
      </w:r>
    </w:p>
    <w:p w:rsidR="0017094E" w:rsidRPr="000801E8" w:rsidRDefault="00056183">
      <w:pPr>
        <w:pStyle w:val="affff8"/>
        <w:spacing w:line="240" w:lineRule="auto"/>
        <w:ind w:left="0" w:right="-2" w:firstLine="720"/>
        <w:jc w:val="both"/>
        <w:rPr>
          <w:b w:val="0"/>
          <w:lang w:val="ru-RU"/>
        </w:rPr>
      </w:pPr>
      <w:r w:rsidRPr="000801E8">
        <w:rPr>
          <w:b w:val="0"/>
          <w:lang w:val="ru-RU"/>
        </w:rPr>
        <w:lastRenderedPageBreak/>
        <w:t xml:space="preserve">Чертеж границ зон планируемого размещения линейных объектов </w:t>
      </w:r>
    </w:p>
    <w:p w:rsidR="0017094E" w:rsidRDefault="00056183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0" distR="0" simplePos="0" relativeHeight="2" behindDoc="0" locked="0" layoutInCell="0" allowOverlap="1">
                <wp:simplePos x="0" y="0"/>
                <wp:positionH relativeFrom="column">
                  <wp:posOffset>648970</wp:posOffset>
                </wp:positionH>
                <wp:positionV relativeFrom="paragraph">
                  <wp:posOffset>108585</wp:posOffset>
                </wp:positionV>
                <wp:extent cx="13111480" cy="9254490"/>
                <wp:effectExtent l="0" t="0" r="0" b="0"/>
                <wp:wrapSquare wrapText="bothSides"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3110840" cy="92538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0.0pt;mso-wrap-distance-top:0.0pt;mso-wrap-distance-right:0.0pt;mso-wrap-distance-bottom:0.0pt;z-index:2;o:allowoverlap:true;o:allowincell:false;mso-position-horizontal-relative:text;margin-left:51.1pt;mso-position-horizontal:absolute;mso-position-vertical-relative:text;margin-top:8.5pt;mso-position-vertical:absolute;width:1032.4pt;height:728.7pt;" stroked="f" strokeweight="0.00pt">
                <v:path textboxrect="0,0,0,0"/>
                <v:imagedata r:id="rId16" o:title=""/>
              </v:shape>
            </w:pict>
          </mc:Fallback>
        </mc:AlternateContent>
      </w: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056183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3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157808</wp:posOffset>
                </wp:positionV>
                <wp:extent cx="13490575" cy="9532620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3490575" cy="95326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0.0pt;mso-wrap-distance-top:0.0pt;mso-wrap-distance-right:0.0pt;mso-wrap-distance-bottom:0.0pt;z-index:3;o:allowoverlap:true;o:allowincell:false;mso-position-horizontal-relative:margin;mso-position-horizontal:center;mso-position-vertical-relative:text;margin-top:12.4pt;mso-position-vertical:absolute;width:1062.3pt;height:750.6pt;" stroked="f" strokeweight="0.00pt">
                <v:path textboxrect="0,0,0,0"/>
                <v:imagedata r:id="rId18" o:title=""/>
              </v:shape>
            </w:pict>
          </mc:Fallback>
        </mc:AlternateContent>
      </w: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</w:pPr>
    </w:p>
    <w:p w:rsidR="0017094E" w:rsidRDefault="0017094E">
      <w:pPr>
        <w:rPr>
          <w:sz w:val="28"/>
          <w:szCs w:val="28"/>
          <w:lang w:val="ru-RU"/>
        </w:rPr>
        <w:sectPr w:rsidR="0017094E">
          <w:headerReference w:type="default" r:id="rId19"/>
          <w:pgSz w:w="23811" w:h="16838" w:orient="landscape"/>
          <w:pgMar w:top="766" w:right="284" w:bottom="244" w:left="289" w:header="709" w:footer="0" w:gutter="0"/>
          <w:cols w:space="720"/>
          <w:docGrid w:linePitch="360"/>
        </w:sectPr>
      </w:pPr>
    </w:p>
    <w:p w:rsidR="0017094E" w:rsidRDefault="00056183">
      <w:pPr>
        <w:rPr>
          <w:sz w:val="32"/>
          <w:szCs w:val="32"/>
          <w:lang w:val="ru-RU"/>
        </w:rPr>
        <w:sectPr w:rsidR="0017094E">
          <w:headerReference w:type="default" r:id="rId20"/>
          <w:pgSz w:w="23811" w:h="16838" w:orient="landscape"/>
          <w:pgMar w:top="1418" w:right="536" w:bottom="850" w:left="1418" w:header="708" w:footer="0" w:gutter="0"/>
          <w:cols w:space="720"/>
          <w:docGrid w:linePitch="360"/>
        </w:sectPr>
      </w:pPr>
      <w:r>
        <w:rPr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482</wp:posOffset>
                </wp:positionV>
                <wp:extent cx="13289915" cy="9253855"/>
                <wp:effectExtent l="0" t="0" r="6985" b="4445"/>
                <wp:wrapSquare wrapText="bothSides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3289914" cy="9253855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0.0pt;mso-wrap-distance-top:0.0pt;mso-wrap-distance-right:0.0pt;mso-wrap-distance-bottom:0.0pt;z-index:4;o:allowoverlap:true;o:allowincell:false;mso-position-horizontal-relative:margin;mso-position-horizontal:center;mso-position-vertical-relative:text;margin-top:0.0pt;mso-position-vertical:absolute;width:1046.5pt;height:728.6pt;" stroked="f" strokeweight="0.00pt">
                <v:path textboxrect="0,0,0,0"/>
                <v:imagedata r:id="rId22" o:title=""/>
              </v:shape>
            </w:pict>
          </mc:Fallback>
        </mc:AlternateContent>
      </w:r>
    </w:p>
    <w:p w:rsidR="0017094E" w:rsidRDefault="00056183">
      <w:pPr>
        <w:ind w:left="142" w:right="-1" w:firstLine="851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2. Проект межевания территории для линейного объекта «Газопровод межпоселковый д. Екатериновка </w:t>
      </w:r>
      <w:proofErr w:type="spellStart"/>
      <w:r>
        <w:rPr>
          <w:sz w:val="28"/>
          <w:szCs w:val="28"/>
          <w:lang w:val="ru-RU"/>
        </w:rPr>
        <w:t>Сапожковского</w:t>
      </w:r>
      <w:proofErr w:type="spellEnd"/>
      <w:r>
        <w:rPr>
          <w:sz w:val="28"/>
          <w:szCs w:val="28"/>
          <w:lang w:val="ru-RU"/>
        </w:rPr>
        <w:t xml:space="preserve"> района Рязанской области».</w:t>
      </w:r>
    </w:p>
    <w:p w:rsidR="0017094E" w:rsidRDefault="00056183">
      <w:pPr>
        <w:pStyle w:val="TableParagraph"/>
        <w:spacing w:before="65"/>
        <w:ind w:right="-1" w:firstLine="851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2.1. Основная часть проекта межевания территории. Текстовая часть.</w:t>
      </w:r>
    </w:p>
    <w:p w:rsidR="0017094E" w:rsidRDefault="0017094E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а) Перечень образуемых земельных участков.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Проект межевания территории выполнен на основе разработанного проекта планировки территории по объекту: «Газопровод межпоселковый д. Екатериновка </w:t>
      </w:r>
      <w:proofErr w:type="spellStart"/>
      <w:r>
        <w:rPr>
          <w:sz w:val="28"/>
          <w:szCs w:val="28"/>
          <w:lang w:eastAsia="ru-RU"/>
        </w:rPr>
        <w:t>Сапожковского</w:t>
      </w:r>
      <w:proofErr w:type="spellEnd"/>
      <w:r>
        <w:rPr>
          <w:sz w:val="28"/>
          <w:szCs w:val="28"/>
          <w:lang w:eastAsia="ru-RU"/>
        </w:rPr>
        <w:t xml:space="preserve"> района Рязанской области».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рамках проекта межевания территории не предусмотрено образование земельных участков необходимых для строительства и размещения проектируемых объектов. В связи с чем, информация об образуемых участках отсутствует: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>условные номера образуемых земельных участков в проекте отсутствуют;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>номера характерных точек образуемых земельных участков в проекте отсутствуют;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>кадастровые номера земельных участков, из которых образуются земельные участки в проекте отсутствуют;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 xml:space="preserve">площадь образуемых земельных участков в проекте не </w:t>
      </w:r>
      <w:r w:rsidRPr="008806AA">
        <w:rPr>
          <w:sz w:val="28"/>
          <w:szCs w:val="28"/>
          <w:lang w:eastAsia="ru-RU"/>
        </w:rPr>
        <w:t>определя</w:t>
      </w:r>
      <w:r w:rsidR="008806AA" w:rsidRPr="008806AA">
        <w:rPr>
          <w:sz w:val="28"/>
          <w:szCs w:val="28"/>
          <w:lang w:eastAsia="ru-RU"/>
        </w:rPr>
        <w:t>е</w:t>
      </w:r>
      <w:r w:rsidRPr="008806AA">
        <w:rPr>
          <w:sz w:val="28"/>
          <w:szCs w:val="28"/>
          <w:lang w:eastAsia="ru-RU"/>
        </w:rPr>
        <w:t>тся;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>способы образования земельных участков в проекте отсутствуют;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>сведения об отнесении образуемых земельных участков к территории общего пользования в проекте отсутствуют;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</w:t>
      </w:r>
      <w:proofErr w:type="gramStart"/>
      <w:r>
        <w:rPr>
          <w:sz w:val="28"/>
          <w:szCs w:val="28"/>
          <w:lang w:eastAsia="ru-RU"/>
        </w:rPr>
        <w:t>границ</w:t>
      </w:r>
      <w:proofErr w:type="gramEnd"/>
      <w:r>
        <w:rPr>
          <w:sz w:val="28"/>
          <w:szCs w:val="28"/>
          <w:lang w:eastAsia="ru-RU"/>
        </w:rPr>
        <w:t xml:space="preserve"> образуемых и (или) изменяемых лесных участков). Проектом не предусмотрено образование земельных участков из состава земель лесного фонда, данный пункт проектом не разрабатывается.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 в проекте отсутствуют;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адреса,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–</w:t>
      </w:r>
      <w:r>
        <w:rPr>
          <w:sz w:val="28"/>
          <w:szCs w:val="28"/>
          <w:lang w:eastAsia="ru-RU"/>
        </w:rPr>
        <w:tab/>
        <w:t xml:space="preserve">сведения об отнесении образуемого земельного участка к определенной </w:t>
      </w:r>
      <w:r>
        <w:rPr>
          <w:sz w:val="28"/>
          <w:szCs w:val="28"/>
          <w:lang w:eastAsia="ru-RU"/>
        </w:rPr>
        <w:lastRenderedPageBreak/>
        <w:t>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 в проекте отсутствуют.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Проектом межевания территории предусматривается установление публичного сервитута на основании п.1 статьи 39.37 ЗК РФ (размещение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– инженерные сооружения). 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Резервирование и (или) изъятие для государственных или муниципальных нужд проектом не предусмотрено.</w:t>
      </w: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Перечень кадастровых номеров существующих земельных участков, на которых линейный объект может быть размещен на условиях публичного сервитута, приведен в таблице 1.1.</w:t>
      </w:r>
    </w:p>
    <w:p w:rsidR="0017094E" w:rsidRDefault="0017094E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</w:p>
    <w:p w:rsidR="0017094E" w:rsidRDefault="00056183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Таблица 2.1 - Перечень кадастровых номеров существующих земельных участков, на которых линейный объект может быть размещен на условиях публичного сервитута.</w:t>
      </w:r>
    </w:p>
    <w:p w:rsidR="0017094E" w:rsidRDefault="0017094E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</w:p>
    <w:tbl>
      <w:tblPr>
        <w:tblW w:w="5153" w:type="pct"/>
        <w:tblInd w:w="-289" w:type="dxa"/>
        <w:tblLayout w:type="fixed"/>
        <w:tblLook w:val="04A0" w:firstRow="1" w:lastRow="0" w:firstColumn="1" w:lastColumn="0" w:noHBand="0" w:noVBand="1"/>
      </w:tblPr>
      <w:tblGrid>
        <w:gridCol w:w="2335"/>
        <w:gridCol w:w="3531"/>
        <w:gridCol w:w="4058"/>
      </w:tblGrid>
      <w:tr w:rsidR="0017094E" w:rsidRPr="004A55D6">
        <w:trPr>
          <w:trHeight w:val="494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Кадастровый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номер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земельного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участка</w:t>
            </w:r>
            <w:proofErr w:type="spellEnd"/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bCs/>
                <w:iCs/>
                <w:sz w:val="22"/>
                <w:szCs w:val="22"/>
                <w:lang w:val="ru-RU"/>
              </w:rPr>
            </w:pPr>
            <w:r>
              <w:rPr>
                <w:bCs/>
                <w:iCs/>
                <w:sz w:val="22"/>
                <w:szCs w:val="22"/>
                <w:lang w:val="ru-RU"/>
              </w:rPr>
              <w:t>Адрес земельного участка или описание местоположения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bCs/>
                <w:iCs/>
                <w:sz w:val="22"/>
                <w:szCs w:val="22"/>
                <w:lang w:val="ru-RU"/>
              </w:rPr>
            </w:pPr>
            <w:r>
              <w:rPr>
                <w:bCs/>
                <w:iCs/>
                <w:sz w:val="22"/>
                <w:szCs w:val="22"/>
                <w:lang w:val="ru-RU"/>
              </w:rPr>
              <w:t>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      </w:r>
          </w:p>
        </w:tc>
      </w:tr>
      <w:tr w:rsidR="0017094E">
        <w:trPr>
          <w:trHeight w:val="311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62:16:0010210:1253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left="-99" w:right="-107" w:firstLine="99"/>
              <w:rPr>
                <w:bCs/>
                <w:iCs/>
                <w:sz w:val="22"/>
                <w:szCs w:val="22"/>
                <w:lang w:val="ru-RU"/>
              </w:rPr>
            </w:pPr>
            <w:r>
              <w:rPr>
                <w:bCs/>
                <w:iCs/>
                <w:sz w:val="22"/>
                <w:szCs w:val="22"/>
                <w:lang w:val="ru-RU"/>
              </w:rPr>
              <w:t xml:space="preserve">Рязанская область, </w:t>
            </w:r>
            <w:proofErr w:type="spellStart"/>
            <w:r>
              <w:rPr>
                <w:bCs/>
                <w:iCs/>
                <w:sz w:val="22"/>
                <w:szCs w:val="22"/>
                <w:lang w:val="ru-RU"/>
              </w:rPr>
              <w:t>Сапожковский</w:t>
            </w:r>
            <w:proofErr w:type="spellEnd"/>
            <w:r>
              <w:rPr>
                <w:bCs/>
                <w:iCs/>
                <w:sz w:val="22"/>
                <w:szCs w:val="22"/>
                <w:lang w:val="ru-RU"/>
              </w:rPr>
              <w:t xml:space="preserve"> район, </w:t>
            </w:r>
            <w:proofErr w:type="spellStart"/>
            <w:r>
              <w:rPr>
                <w:bCs/>
                <w:iCs/>
                <w:sz w:val="22"/>
                <w:szCs w:val="22"/>
                <w:lang w:val="ru-RU"/>
              </w:rPr>
              <w:t>Михеевское</w:t>
            </w:r>
            <w:proofErr w:type="spellEnd"/>
            <w:r>
              <w:rPr>
                <w:bCs/>
                <w:iCs/>
                <w:sz w:val="22"/>
                <w:szCs w:val="22"/>
                <w:lang w:val="ru-RU"/>
              </w:rPr>
              <w:t xml:space="preserve"> сельское поселение, вблизи </w:t>
            </w:r>
            <w:proofErr w:type="spellStart"/>
            <w:r>
              <w:rPr>
                <w:bCs/>
                <w:iCs/>
                <w:sz w:val="22"/>
                <w:szCs w:val="22"/>
                <w:lang w:val="ru-RU"/>
              </w:rPr>
              <w:t>д.Васильевка</w:t>
            </w:r>
            <w:proofErr w:type="spellEnd"/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right="-142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данные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отсутствуют</w:t>
            </w:r>
            <w:proofErr w:type="spellEnd"/>
          </w:p>
        </w:tc>
      </w:tr>
      <w:tr w:rsidR="0017094E">
        <w:trPr>
          <w:trHeight w:val="311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62:16:0010210:1071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left="-99" w:right="-107" w:firstLine="99"/>
              <w:rPr>
                <w:bCs/>
                <w:iCs/>
                <w:sz w:val="22"/>
                <w:szCs w:val="22"/>
                <w:lang w:val="ru-RU"/>
              </w:rPr>
            </w:pPr>
            <w:r>
              <w:rPr>
                <w:bCs/>
                <w:iCs/>
                <w:sz w:val="22"/>
                <w:szCs w:val="22"/>
                <w:lang w:val="ru-RU"/>
              </w:rPr>
              <w:t xml:space="preserve">Рязанская область, р-н </w:t>
            </w:r>
            <w:proofErr w:type="spellStart"/>
            <w:r>
              <w:rPr>
                <w:bCs/>
                <w:iCs/>
                <w:sz w:val="22"/>
                <w:szCs w:val="22"/>
                <w:lang w:val="ru-RU"/>
              </w:rPr>
              <w:t>Сапожковский</w:t>
            </w:r>
            <w:proofErr w:type="spellEnd"/>
            <w:r>
              <w:rPr>
                <w:bCs/>
                <w:iCs/>
                <w:sz w:val="22"/>
                <w:szCs w:val="22"/>
                <w:lang w:val="ru-RU"/>
              </w:rPr>
              <w:t xml:space="preserve">, </w:t>
            </w:r>
            <w:proofErr w:type="spellStart"/>
            <w:r>
              <w:rPr>
                <w:bCs/>
                <w:iCs/>
                <w:sz w:val="22"/>
                <w:szCs w:val="22"/>
                <w:lang w:val="ru-RU"/>
              </w:rPr>
              <w:t>Михеевское</w:t>
            </w:r>
            <w:proofErr w:type="spellEnd"/>
            <w:r>
              <w:rPr>
                <w:bCs/>
                <w:iCs/>
                <w:sz w:val="22"/>
                <w:szCs w:val="22"/>
                <w:lang w:val="ru-RU"/>
              </w:rPr>
              <w:t xml:space="preserve"> сельское поселение, вблизи </w:t>
            </w:r>
            <w:proofErr w:type="spellStart"/>
            <w:r>
              <w:rPr>
                <w:bCs/>
                <w:iCs/>
                <w:sz w:val="22"/>
                <w:szCs w:val="22"/>
                <w:lang w:val="ru-RU"/>
              </w:rPr>
              <w:t>п.Соща</w:t>
            </w:r>
            <w:proofErr w:type="spellEnd"/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right="-142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данные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отсутствуют</w:t>
            </w:r>
            <w:proofErr w:type="spellEnd"/>
          </w:p>
        </w:tc>
      </w:tr>
      <w:tr w:rsidR="0017094E">
        <w:trPr>
          <w:trHeight w:val="311"/>
        </w:trPr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62:16:0010203:164</w:t>
            </w:r>
          </w:p>
        </w:tc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left="-99" w:right="-107" w:firstLine="99"/>
              <w:rPr>
                <w:bCs/>
                <w:iCs/>
                <w:sz w:val="22"/>
                <w:szCs w:val="22"/>
                <w:lang w:val="ru-RU"/>
              </w:rPr>
            </w:pPr>
            <w:r>
              <w:rPr>
                <w:bCs/>
                <w:iCs/>
                <w:sz w:val="22"/>
                <w:szCs w:val="22"/>
                <w:lang w:val="ru-RU"/>
              </w:rPr>
              <w:t xml:space="preserve">Рязанская область, р-н </w:t>
            </w:r>
            <w:proofErr w:type="spellStart"/>
            <w:r>
              <w:rPr>
                <w:bCs/>
                <w:iCs/>
                <w:sz w:val="22"/>
                <w:szCs w:val="22"/>
                <w:lang w:val="ru-RU"/>
              </w:rPr>
              <w:t>Сапожковский</w:t>
            </w:r>
            <w:proofErr w:type="spellEnd"/>
            <w:r>
              <w:rPr>
                <w:bCs/>
                <w:iCs/>
                <w:sz w:val="22"/>
                <w:szCs w:val="22"/>
                <w:lang w:val="ru-RU"/>
              </w:rPr>
              <w:t xml:space="preserve">, д Екатериновка, </w:t>
            </w:r>
            <w:proofErr w:type="spellStart"/>
            <w:r>
              <w:rPr>
                <w:bCs/>
                <w:iCs/>
                <w:sz w:val="22"/>
                <w:szCs w:val="22"/>
                <w:lang w:val="ru-RU"/>
              </w:rPr>
              <w:t>ул</w:t>
            </w:r>
            <w:proofErr w:type="spellEnd"/>
            <w:r>
              <w:rPr>
                <w:bCs/>
                <w:iCs/>
                <w:sz w:val="22"/>
                <w:szCs w:val="22"/>
                <w:lang w:val="ru-RU"/>
              </w:rPr>
              <w:t xml:space="preserve"> Центральная</w:t>
            </w:r>
          </w:p>
        </w:tc>
        <w:tc>
          <w:tcPr>
            <w:tcW w:w="4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right="-142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62:16:0010203:162</w:t>
            </w:r>
          </w:p>
        </w:tc>
      </w:tr>
    </w:tbl>
    <w:p w:rsidR="0017094E" w:rsidRDefault="0017094E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</w:p>
    <w:p w:rsidR="0017094E" w:rsidRDefault="0017094E">
      <w:pPr>
        <w:pStyle w:val="TableParagraph"/>
        <w:tabs>
          <w:tab w:val="left" w:pos="567"/>
        </w:tabs>
        <w:spacing w:before="65"/>
        <w:ind w:left="-284" w:firstLine="568"/>
        <w:jc w:val="both"/>
        <w:rPr>
          <w:sz w:val="28"/>
          <w:szCs w:val="28"/>
          <w:lang w:eastAsia="ru-RU"/>
        </w:rPr>
      </w:pPr>
    </w:p>
    <w:p w:rsidR="0017094E" w:rsidRDefault="00056183">
      <w:pPr>
        <w:pStyle w:val="2b"/>
        <w:tabs>
          <w:tab w:val="left" w:pos="284"/>
        </w:tabs>
        <w:spacing w:line="20" w:lineRule="atLeast"/>
        <w:ind w:left="-284" w:firstLine="568"/>
        <w:jc w:val="both"/>
        <w:rPr>
          <w:b w:val="0"/>
          <w:lang w:val="ru-RU"/>
        </w:rPr>
      </w:pPr>
      <w:bookmarkStart w:id="19" w:name="_Toc96948465"/>
      <w:bookmarkStart w:id="20" w:name="_Toc96804089"/>
      <w:r>
        <w:rPr>
          <w:b w:val="0"/>
          <w:lang w:val="ru-RU"/>
        </w:rPr>
        <w:lastRenderedPageBreak/>
        <w:t>б) Перечень координат характерных точек образуемых земельных участков</w:t>
      </w:r>
      <w:bookmarkEnd w:id="19"/>
      <w:bookmarkEnd w:id="20"/>
      <w:r>
        <w:rPr>
          <w:b w:val="0"/>
          <w:lang w:val="ru-RU"/>
        </w:rPr>
        <w:t>.</w:t>
      </w:r>
    </w:p>
    <w:p w:rsidR="0017094E" w:rsidRDefault="00056183">
      <w:pPr>
        <w:tabs>
          <w:tab w:val="left" w:pos="284"/>
        </w:tabs>
        <w:spacing w:line="20" w:lineRule="atLeast"/>
        <w:ind w:left="-284" w:firstLine="56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Образование земельных участков не предусматриваются данным проектом межевания территории, перечень координат характерных точек образуемых земельных участков отсутствует.</w:t>
      </w:r>
    </w:p>
    <w:p w:rsidR="0017094E" w:rsidRDefault="00056183">
      <w:pPr>
        <w:pStyle w:val="2b"/>
        <w:tabs>
          <w:tab w:val="left" w:pos="284"/>
        </w:tabs>
        <w:spacing w:line="20" w:lineRule="atLeast"/>
        <w:ind w:left="-284" w:firstLine="568"/>
        <w:jc w:val="both"/>
        <w:rPr>
          <w:b w:val="0"/>
          <w:lang w:val="ru-RU"/>
        </w:rPr>
      </w:pPr>
      <w:bookmarkStart w:id="21" w:name="_Toc96948466"/>
      <w:bookmarkStart w:id="22" w:name="_Toc96804090"/>
      <w:r>
        <w:rPr>
          <w:b w:val="0"/>
          <w:lang w:val="ru-RU"/>
        </w:rPr>
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</w:t>
      </w:r>
      <w:bookmarkEnd w:id="21"/>
      <w:bookmarkEnd w:id="22"/>
      <w:r>
        <w:rPr>
          <w:b w:val="0"/>
          <w:lang w:val="ru-RU"/>
        </w:rPr>
        <w:t>.</w:t>
      </w:r>
    </w:p>
    <w:p w:rsidR="0017094E" w:rsidRDefault="00056183">
      <w:pPr>
        <w:tabs>
          <w:tab w:val="left" w:pos="284"/>
        </w:tabs>
        <w:spacing w:line="20" w:lineRule="atLeast"/>
        <w:ind w:left="-284" w:firstLine="56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зон.</w:t>
      </w:r>
    </w:p>
    <w:p w:rsidR="0017094E" w:rsidRDefault="00056183">
      <w:pPr>
        <w:tabs>
          <w:tab w:val="left" w:pos="284"/>
        </w:tabs>
        <w:spacing w:line="20" w:lineRule="atLeast"/>
        <w:ind w:left="-284" w:firstLine="56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Подготовка проекта осуществляется в соответствии с системой координат, используемой для ведения Единого государственного реестра недвижимости.</w:t>
      </w:r>
    </w:p>
    <w:p w:rsidR="0017094E" w:rsidRDefault="00056183">
      <w:pPr>
        <w:tabs>
          <w:tab w:val="left" w:pos="284"/>
        </w:tabs>
        <w:spacing w:line="20" w:lineRule="atLeast"/>
        <w:ind w:left="-284" w:firstLine="56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Каталог координат характерных точек границ территории, применительно к которой осуществляется подготовка проекта межевания, представлен в таблице 3.1. </w:t>
      </w:r>
    </w:p>
    <w:p w:rsidR="0017094E" w:rsidRDefault="0017094E">
      <w:pPr>
        <w:tabs>
          <w:tab w:val="left" w:pos="284"/>
        </w:tabs>
        <w:spacing w:line="20" w:lineRule="atLeast"/>
        <w:ind w:left="-284" w:firstLine="568"/>
        <w:contextualSpacing/>
        <w:jc w:val="both"/>
        <w:rPr>
          <w:sz w:val="28"/>
          <w:szCs w:val="28"/>
          <w:lang w:val="ru-RU"/>
        </w:rPr>
      </w:pPr>
    </w:p>
    <w:p w:rsidR="0017094E" w:rsidRDefault="00056183">
      <w:pPr>
        <w:tabs>
          <w:tab w:val="left" w:pos="284"/>
        </w:tabs>
        <w:spacing w:line="20" w:lineRule="atLeast"/>
        <w:ind w:left="-284" w:firstLine="568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Таблица 2.2 - Каталог координат поворотных точек границ. </w:t>
      </w:r>
    </w:p>
    <w:tbl>
      <w:tblPr>
        <w:tblW w:w="3820" w:type="dxa"/>
        <w:jc w:val="center"/>
        <w:tblLayout w:type="fixed"/>
        <w:tblLook w:val="04A0" w:firstRow="1" w:lastRow="0" w:firstColumn="1" w:lastColumn="0" w:noHBand="0" w:noVBand="1"/>
      </w:tblPr>
      <w:tblGrid>
        <w:gridCol w:w="1112"/>
        <w:gridCol w:w="1280"/>
        <w:gridCol w:w="1428"/>
      </w:tblGrid>
      <w:tr w:rsidR="0017094E">
        <w:trPr>
          <w:trHeight w:val="371"/>
          <w:jc w:val="center"/>
        </w:trPr>
        <w:tc>
          <w:tcPr>
            <w:tcW w:w="3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Система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координат</w:t>
            </w:r>
            <w:proofErr w:type="spellEnd"/>
            <w:r>
              <w:rPr>
                <w:sz w:val="22"/>
                <w:szCs w:val="22"/>
              </w:rPr>
              <w:t xml:space="preserve"> МСК-62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№ </w:t>
            </w:r>
            <w:proofErr w:type="spellStart"/>
            <w:r>
              <w:rPr>
                <w:sz w:val="22"/>
                <w:szCs w:val="22"/>
              </w:rPr>
              <w:t>точки</w:t>
            </w:r>
            <w:proofErr w:type="spellEnd"/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382996,44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2201765,14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382986,78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2201770,22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382987,99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2201793,45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382998,74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2201819,94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383009,88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2201849,05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383121,11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2202139,50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383140,03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2202132,24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383151,41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2202161,95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383179,42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2202151,22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383190,15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2202179,24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383162,13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2202189,97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383253,28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2202427,96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383300,78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2202503,55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383281,05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2202516,10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383311,96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2202567,96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383312,07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2202575,57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383308,06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2202575,57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383309,71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2202691,72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383315,39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2202691,72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383315,39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2202705,36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383367,96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2202904,19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383208,67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2203566,35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383282,08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2203793,44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383243,93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2204033,63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383089,00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2204009,02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382999,59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2204170,26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382932,19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2204327,51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382895,57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2204311,82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382681,24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2204827,87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382671,96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2204824,15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382673,30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2204820,38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382639,84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2204806,96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382637,80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2204812,07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382613,99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2204802,52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382614,55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2204801,13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382603,52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2204796,71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382558,04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2204910,15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382520,58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2205003,58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382491,30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2205076,59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382487,45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2205268,61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382390,42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2205566,05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382391,86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2205646,26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382381,37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2205646,45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382379,89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2205564,48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382476,98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2205266,84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382480,84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2205074,47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382510,83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2204999,67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382548,29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2204906,24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382597,69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2204783,06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382607,24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2204786,89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382618,46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2204791,39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382619,58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2204788,60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382643,17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2204798,06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382641,21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2204803,20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382674,56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2204816,58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382675,52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2204814,27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382889,95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2204297,98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382926,67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2204313,72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382990,15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2204165,64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383083,38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2203997,50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383235,21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2204021,61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383271,32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2203794,28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383197,77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2203566,77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383357,13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2202904,31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383307,54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2202716,72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383300,39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2202716,72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383300,39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2202691,72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383305,71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2202691,72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383304,07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2202575,70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383301,57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2202575,65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383301,50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2202570,92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383266,81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2202512,72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383286,33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2202500,29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383243,84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2202432,68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383133,98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2202145,81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383115,06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2202153,06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383000,07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2201852,80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382988,96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2201823,79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382977,59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2201795,76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382976,24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2201769,64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382969,57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2201754,65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382981,57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2201741,99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382986,13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2201740,16</w:t>
            </w:r>
          </w:p>
        </w:tc>
      </w:tr>
      <w:tr w:rsidR="0017094E">
        <w:trPr>
          <w:trHeight w:val="300"/>
          <w:jc w:val="center"/>
        </w:trPr>
        <w:tc>
          <w:tcPr>
            <w:tcW w:w="1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382996,44</w:t>
            </w:r>
          </w:p>
        </w:tc>
        <w:tc>
          <w:tcPr>
            <w:tcW w:w="142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2201765,14</w:t>
            </w:r>
          </w:p>
        </w:tc>
      </w:tr>
    </w:tbl>
    <w:p w:rsidR="0017094E" w:rsidRDefault="0017094E">
      <w:pPr>
        <w:sectPr w:rsidR="0017094E">
          <w:headerReference w:type="default" r:id="rId23"/>
          <w:pgSz w:w="11906" w:h="16838"/>
          <w:pgMar w:top="993" w:right="566" w:bottom="1702" w:left="1701" w:header="284" w:footer="0" w:gutter="0"/>
          <w:cols w:space="720"/>
          <w:docGrid w:linePitch="360"/>
        </w:sectPr>
      </w:pPr>
    </w:p>
    <w:p w:rsidR="0017094E" w:rsidRDefault="00056183">
      <w:pPr>
        <w:pStyle w:val="2b"/>
        <w:spacing w:line="20" w:lineRule="atLeast"/>
        <w:ind w:firstLine="567"/>
        <w:jc w:val="both"/>
        <w:rPr>
          <w:b w:val="0"/>
          <w:lang w:val="ru-RU"/>
        </w:rPr>
      </w:pPr>
      <w:bookmarkStart w:id="23" w:name="_Toc96948467"/>
      <w:bookmarkStart w:id="24" w:name="_Toc96804091"/>
      <w:r>
        <w:rPr>
          <w:b w:val="0"/>
          <w:lang w:val="ru-RU"/>
        </w:rPr>
        <w:lastRenderedPageBreak/>
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bookmarkEnd w:id="23"/>
      <w:bookmarkEnd w:id="24"/>
      <w:r>
        <w:rPr>
          <w:b w:val="0"/>
          <w:lang w:val="ru-RU"/>
        </w:rPr>
        <w:t>.</w:t>
      </w:r>
    </w:p>
    <w:p w:rsidR="0017094E" w:rsidRDefault="00056183">
      <w:pPr>
        <w:spacing w:after="60" w:line="20" w:lineRule="atLeast"/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Виды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</w:t>
      </w:r>
      <w:proofErr w:type="gramStart"/>
      <w:r>
        <w:rPr>
          <w:sz w:val="28"/>
          <w:szCs w:val="28"/>
          <w:lang w:val="ru-RU"/>
        </w:rPr>
        <w:t>линейного объекта</w:t>
      </w:r>
      <w:proofErr w:type="gramEnd"/>
      <w:r>
        <w:rPr>
          <w:sz w:val="28"/>
          <w:szCs w:val="28"/>
          <w:lang w:val="ru-RU"/>
        </w:rPr>
        <w:t xml:space="preserve"> не устанавливается. Образование земельных участков проектом не предусмотрено.</w:t>
      </w:r>
    </w:p>
    <w:p w:rsidR="0017094E" w:rsidRDefault="00056183">
      <w:pPr>
        <w:spacing w:after="60" w:line="20" w:lineRule="atLeast"/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Виды разрешенного использования существующих земельных участков, предназначенных для размещения линейных объектов, указаны в таблице 4.1.</w:t>
      </w:r>
    </w:p>
    <w:p w:rsidR="0017094E" w:rsidRDefault="0017094E">
      <w:pPr>
        <w:spacing w:after="60" w:line="20" w:lineRule="atLeast"/>
        <w:ind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056183">
      <w:pPr>
        <w:spacing w:after="60" w:line="20" w:lineRule="atLeast"/>
        <w:ind w:firstLine="567"/>
        <w:contextualSpacing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2.3 – Вид разрешенного использования существующих земельных участков, предназначенных для размещения линейных объектов.</w:t>
      </w:r>
    </w:p>
    <w:p w:rsidR="0017094E" w:rsidRDefault="0017094E">
      <w:pPr>
        <w:spacing w:after="60" w:line="20" w:lineRule="atLeast"/>
        <w:ind w:left="720" w:firstLine="567"/>
        <w:contextualSpacing/>
        <w:jc w:val="both"/>
        <w:rPr>
          <w:sz w:val="28"/>
          <w:szCs w:val="28"/>
          <w:lang w:val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163"/>
        <w:gridCol w:w="4348"/>
        <w:gridCol w:w="3401"/>
      </w:tblGrid>
      <w:tr w:rsidR="0017094E" w:rsidRPr="004A55D6">
        <w:trPr>
          <w:trHeight w:val="942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Кадастровый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r>
              <w:rPr>
                <w:bCs/>
                <w:iCs/>
                <w:sz w:val="22"/>
                <w:szCs w:val="22"/>
              </w:rPr>
              <w:br/>
            </w:r>
            <w:proofErr w:type="spellStart"/>
            <w:r>
              <w:rPr>
                <w:bCs/>
                <w:iCs/>
                <w:sz w:val="22"/>
                <w:szCs w:val="22"/>
              </w:rPr>
              <w:t>номер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земельного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участка</w:t>
            </w:r>
            <w:proofErr w:type="spellEnd"/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Категория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земель</w:t>
            </w:r>
            <w:proofErr w:type="spellEnd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094E" w:rsidRDefault="00056183">
            <w:pPr>
              <w:widowControl w:val="0"/>
              <w:jc w:val="center"/>
              <w:rPr>
                <w:bCs/>
                <w:iCs/>
                <w:sz w:val="22"/>
                <w:szCs w:val="22"/>
                <w:lang w:val="ru-RU"/>
              </w:rPr>
            </w:pPr>
            <w:r>
              <w:rPr>
                <w:bCs/>
                <w:iCs/>
                <w:sz w:val="22"/>
                <w:szCs w:val="22"/>
                <w:lang w:val="ru-RU"/>
              </w:rPr>
              <w:t xml:space="preserve">Вид разрешенного </w:t>
            </w:r>
            <w:r>
              <w:rPr>
                <w:bCs/>
                <w:iCs/>
                <w:sz w:val="22"/>
                <w:szCs w:val="22"/>
                <w:lang w:val="ru-RU"/>
              </w:rPr>
              <w:br/>
              <w:t>использования по документу (ЕГРН)</w:t>
            </w:r>
          </w:p>
        </w:tc>
      </w:tr>
      <w:tr w:rsidR="0017094E">
        <w:trPr>
          <w:trHeight w:val="70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62:16:0010210:1253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left="-108" w:right="-107" w:firstLine="108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Земли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сельскохозяйственного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назначения</w:t>
            </w:r>
            <w:proofErr w:type="spellEnd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left="-108" w:right="-107" w:firstLine="108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Для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сельскохозяйственного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производства</w:t>
            </w:r>
            <w:proofErr w:type="spellEnd"/>
          </w:p>
        </w:tc>
      </w:tr>
      <w:tr w:rsidR="0017094E">
        <w:trPr>
          <w:trHeight w:val="70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62:16:0010210:1071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left="-108" w:right="-107" w:firstLine="108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Земли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сельскохозяйственного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назначения</w:t>
            </w:r>
            <w:proofErr w:type="spellEnd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left="-108" w:right="-107" w:firstLine="108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Сельскохозяйственное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использование</w:t>
            </w:r>
            <w:proofErr w:type="spellEnd"/>
          </w:p>
        </w:tc>
      </w:tr>
      <w:tr w:rsidR="0017094E" w:rsidRPr="004A55D6">
        <w:trPr>
          <w:trHeight w:val="70"/>
        </w:trPr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62:16:0010203:164</w:t>
            </w:r>
          </w:p>
        </w:tc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left="-108" w:right="-107" w:firstLine="108"/>
              <w:rPr>
                <w:bCs/>
                <w:iCs/>
                <w:sz w:val="22"/>
                <w:szCs w:val="22"/>
              </w:rPr>
            </w:pPr>
            <w:proofErr w:type="spellStart"/>
            <w:r>
              <w:rPr>
                <w:bCs/>
                <w:iCs/>
                <w:sz w:val="22"/>
                <w:szCs w:val="22"/>
              </w:rPr>
              <w:t>Земли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населенных</w:t>
            </w:r>
            <w:proofErr w:type="spellEnd"/>
            <w:r>
              <w:rPr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iCs/>
                <w:sz w:val="22"/>
                <w:szCs w:val="22"/>
              </w:rPr>
              <w:t>пунктов</w:t>
            </w:r>
            <w:proofErr w:type="spellEnd"/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94E" w:rsidRDefault="00056183">
            <w:pPr>
              <w:widowControl w:val="0"/>
              <w:ind w:left="-108" w:right="-107" w:firstLine="108"/>
              <w:rPr>
                <w:bCs/>
                <w:iCs/>
                <w:sz w:val="22"/>
                <w:szCs w:val="22"/>
                <w:lang w:val="ru-RU"/>
              </w:rPr>
            </w:pPr>
            <w:r>
              <w:rPr>
                <w:bCs/>
                <w:iCs/>
                <w:sz w:val="22"/>
                <w:szCs w:val="22"/>
                <w:lang w:val="ru-RU"/>
              </w:rPr>
              <w:t>Земельные участки (территории) общего пользования</w:t>
            </w:r>
          </w:p>
        </w:tc>
      </w:tr>
    </w:tbl>
    <w:p w:rsidR="0017094E" w:rsidRDefault="0017094E">
      <w:pPr>
        <w:spacing w:after="60" w:line="20" w:lineRule="atLeast"/>
        <w:ind w:left="720"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17094E">
      <w:pPr>
        <w:spacing w:after="60" w:line="20" w:lineRule="atLeast"/>
        <w:ind w:left="720"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17094E">
      <w:pPr>
        <w:spacing w:after="60" w:line="20" w:lineRule="atLeast"/>
        <w:ind w:left="720" w:firstLine="567"/>
        <w:contextualSpacing/>
        <w:jc w:val="both"/>
        <w:rPr>
          <w:sz w:val="28"/>
          <w:szCs w:val="28"/>
          <w:lang w:val="ru-RU"/>
        </w:rPr>
      </w:pPr>
    </w:p>
    <w:p w:rsidR="0017094E" w:rsidRDefault="0017094E">
      <w:pPr>
        <w:pStyle w:val="TableParagraph"/>
        <w:ind w:left="720" w:firstLine="851"/>
        <w:jc w:val="both"/>
        <w:rPr>
          <w:sz w:val="28"/>
          <w:szCs w:val="28"/>
          <w:lang w:eastAsia="ru-RU"/>
        </w:rPr>
      </w:pPr>
    </w:p>
    <w:p w:rsidR="0017094E" w:rsidRDefault="0017094E">
      <w:pPr>
        <w:pStyle w:val="TableParagraph"/>
        <w:ind w:left="720" w:firstLine="851"/>
        <w:jc w:val="both"/>
        <w:rPr>
          <w:sz w:val="28"/>
          <w:szCs w:val="28"/>
          <w:lang w:eastAsia="ru-RU"/>
        </w:rPr>
      </w:pPr>
    </w:p>
    <w:p w:rsidR="0017094E" w:rsidRDefault="0017094E">
      <w:pPr>
        <w:pStyle w:val="TableParagraph"/>
        <w:ind w:left="720" w:firstLine="851"/>
        <w:jc w:val="both"/>
        <w:rPr>
          <w:sz w:val="28"/>
          <w:szCs w:val="28"/>
          <w:lang w:eastAsia="ru-RU"/>
        </w:rPr>
      </w:pPr>
    </w:p>
    <w:p w:rsidR="0017094E" w:rsidRDefault="0017094E">
      <w:pPr>
        <w:pStyle w:val="TableParagraph"/>
        <w:ind w:left="720" w:firstLine="851"/>
        <w:jc w:val="both"/>
        <w:rPr>
          <w:sz w:val="28"/>
          <w:szCs w:val="28"/>
          <w:lang w:eastAsia="ru-RU"/>
        </w:rPr>
      </w:pPr>
    </w:p>
    <w:p w:rsidR="0017094E" w:rsidRDefault="0017094E">
      <w:pPr>
        <w:pStyle w:val="TableParagraph"/>
        <w:ind w:left="720" w:firstLine="851"/>
        <w:jc w:val="both"/>
        <w:rPr>
          <w:sz w:val="28"/>
          <w:szCs w:val="28"/>
          <w:lang w:eastAsia="ru-RU"/>
        </w:rPr>
        <w:sectPr w:rsidR="0017094E">
          <w:headerReference w:type="default" r:id="rId24"/>
          <w:pgSz w:w="11906" w:h="16838"/>
          <w:pgMar w:top="1418" w:right="566" w:bottom="536" w:left="1418" w:header="708" w:footer="0" w:gutter="0"/>
          <w:cols w:space="720"/>
          <w:docGrid w:linePitch="360"/>
        </w:sectPr>
      </w:pPr>
    </w:p>
    <w:p w:rsidR="0017094E" w:rsidRDefault="00056183">
      <w:pPr>
        <w:pStyle w:val="TableParagraph"/>
        <w:spacing w:before="65"/>
        <w:ind w:left="720" w:right="-1" w:firstLine="85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2.2. Основная часть проекта межевания территории. Графическая часть.</w:t>
      </w:r>
    </w:p>
    <w:p w:rsidR="0017094E" w:rsidRDefault="00056183">
      <w:pPr>
        <w:pStyle w:val="TableParagraph"/>
        <w:spacing w:before="65"/>
        <w:ind w:right="-1" w:firstLine="1418"/>
        <w:rPr>
          <w:sz w:val="28"/>
          <w:szCs w:val="28"/>
          <w:lang w:eastAsia="ru-RU"/>
        </w:rPr>
      </w:pPr>
      <w:bookmarkStart w:id="25" w:name="_Toc96948023"/>
      <w:r>
        <w:rPr>
          <w:sz w:val="28"/>
          <w:szCs w:val="28"/>
          <w:lang w:eastAsia="ru-RU"/>
        </w:rPr>
        <w:t>Чертёж межевания территории</w:t>
      </w:r>
      <w:bookmarkEnd w:id="25"/>
      <w:r>
        <w:rPr>
          <w:sz w:val="28"/>
          <w:szCs w:val="28"/>
          <w:lang w:eastAsia="ru-RU"/>
        </w:rPr>
        <w:t>.</w:t>
      </w:r>
    </w:p>
    <w:p w:rsidR="0017094E" w:rsidRDefault="00056183">
      <w:pPr>
        <w:pStyle w:val="TableParagraph"/>
        <w:spacing w:before="65"/>
        <w:ind w:right="-1" w:firstLine="1418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5" behindDoc="0" locked="0" layoutInCell="0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193675</wp:posOffset>
                </wp:positionV>
                <wp:extent cx="12505690" cy="8832215"/>
                <wp:effectExtent l="0" t="0" r="0" b="0"/>
                <wp:wrapSquare wrapText="bothSides"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2504960" cy="8831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0.0pt;mso-wrap-distance-top:0.0pt;mso-wrap-distance-right:0.0pt;mso-wrap-distance-bottom:0.0pt;z-index:5;o:allowoverlap:true;o:allowincell:false;mso-position-horizontal-relative:text;margin-left:104.3pt;mso-position-horizontal:absolute;mso-position-vertical-relative:text;margin-top:15.3pt;mso-position-vertical:absolute;width:984.7pt;height:695.4pt;" stroked="f" strokeweight="0.00pt">
                <v:path textboxrect="0,0,0,0"/>
                <v:imagedata r:id="rId26" o:title=""/>
              </v:shape>
            </w:pict>
          </mc:Fallback>
        </mc:AlternateContent>
      </w:r>
    </w:p>
    <w:p w:rsidR="0017094E" w:rsidRDefault="0017094E">
      <w:pPr>
        <w:tabs>
          <w:tab w:val="left" w:pos="1560"/>
        </w:tabs>
        <w:ind w:firstLine="1560"/>
        <w:rPr>
          <w:sz w:val="28"/>
          <w:szCs w:val="28"/>
          <w:lang w:val="ru-RU" w:bidi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056183">
      <w:pPr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6" behindDoc="0" locked="0" layoutInCell="0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13335</wp:posOffset>
                </wp:positionV>
                <wp:extent cx="13716000" cy="9683750"/>
                <wp:effectExtent l="0" t="0" r="0" b="0"/>
                <wp:wrapSquare wrapText="bothSides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3715280" cy="9683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0.0pt;mso-wrap-distance-top:0.0pt;mso-wrap-distance-right:0.0pt;mso-wrap-distance-bottom:0.0pt;z-index:6;o:allowoverlap:true;o:allowincell:false;mso-position-horizontal-relative:text;margin-left:48.2pt;mso-position-horizontal:absolute;mso-position-vertical-relative:text;margin-top:1.1pt;mso-position-vertical:absolute;width:1080.0pt;height:762.5pt;" stroked="f" strokeweight="0.00pt">
                <v:path textboxrect="0,0,0,0"/>
                <v:imagedata r:id="rId28" o:title=""/>
              </v:shape>
            </w:pict>
          </mc:Fallback>
        </mc:AlternateContent>
      </w: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056183">
      <w:pPr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7" behindDoc="0" locked="0" layoutInCell="0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635</wp:posOffset>
                </wp:positionV>
                <wp:extent cx="13841095" cy="9772650"/>
                <wp:effectExtent l="0" t="0" r="0" b="0"/>
                <wp:wrapSquare wrapText="bothSides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3840560" cy="97718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0.0pt;mso-wrap-distance-top:0.0pt;mso-wrap-distance-right:0.0pt;mso-wrap-distance-bottom:0.0pt;z-index:7;o:allowoverlap:true;o:allowincell:false;mso-position-horizontal-relative:text;margin-left:43.0pt;mso-position-horizontal:absolute;mso-position-vertical-relative:text;margin-top:0.0pt;mso-position-vertical:absolute;width:1089.8pt;height:769.5pt;" stroked="f" strokeweight="0.00pt">
                <v:path textboxrect="0,0,0,0"/>
                <v:imagedata r:id="rId30" o:title=""/>
              </v:shape>
            </w:pict>
          </mc:Fallback>
        </mc:AlternateContent>
      </w: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p w:rsidR="0017094E" w:rsidRDefault="0017094E">
      <w:pPr>
        <w:jc w:val="center"/>
        <w:rPr>
          <w:sz w:val="28"/>
          <w:szCs w:val="28"/>
          <w:lang w:val="ru-RU" w:eastAsia="ru-RU"/>
        </w:rPr>
      </w:pPr>
    </w:p>
    <w:sectPr w:rsidR="0017094E">
      <w:headerReference w:type="default" r:id="rId31"/>
      <w:pgSz w:w="23811" w:h="16838" w:orient="landscape"/>
      <w:pgMar w:top="765" w:right="142" w:bottom="140" w:left="142" w:header="70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D47" w:rsidRDefault="00D21D47">
      <w:r>
        <w:separator/>
      </w:r>
    </w:p>
  </w:endnote>
  <w:endnote w:type="continuationSeparator" w:id="0">
    <w:p w:rsidR="00D21D47" w:rsidRDefault="00D21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San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auto"/>
    <w:pitch w:val="default"/>
  </w:font>
  <w:font w:name="ISOCPEUR">
    <w:charset w:val="00"/>
    <w:family w:val="auto"/>
    <w:pitch w:val="default"/>
  </w:font>
  <w:font w:name="PT Astra Serif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D47" w:rsidRDefault="00D21D47">
      <w:r>
        <w:separator/>
      </w:r>
    </w:p>
  </w:footnote>
  <w:footnote w:type="continuationSeparator" w:id="0">
    <w:p w:rsidR="00D21D47" w:rsidRDefault="00D21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2760307"/>
      <w:docPartObj>
        <w:docPartGallery w:val="Page Numbers (Top of Page)"/>
        <w:docPartUnique/>
      </w:docPartObj>
    </w:sdtPr>
    <w:sdtEndPr/>
    <w:sdtContent>
      <w:p w:rsidR="0017094E" w:rsidRDefault="00056183">
        <w:pPr>
          <w:pStyle w:val="af8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D37C3">
          <w:rPr>
            <w:noProof/>
          </w:rPr>
          <w:t>14</w:t>
        </w:r>
        <w:r>
          <w:fldChar w:fldCharType="end"/>
        </w:r>
      </w:p>
      <w:p w:rsidR="0017094E" w:rsidRDefault="00D21D47">
        <w:pPr>
          <w:pStyle w:val="af8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082513"/>
      <w:docPartObj>
        <w:docPartGallery w:val="Page Numbers (Top of Page)"/>
        <w:docPartUnique/>
      </w:docPartObj>
    </w:sdtPr>
    <w:sdtEndPr/>
    <w:sdtContent>
      <w:p w:rsidR="0017094E" w:rsidRDefault="00056183">
        <w:pPr>
          <w:pStyle w:val="af8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D37C3">
          <w:rPr>
            <w:noProof/>
          </w:rPr>
          <w:t>16</w:t>
        </w:r>
        <w:r>
          <w:fldChar w:fldCharType="end"/>
        </w:r>
      </w:p>
      <w:p w:rsidR="0017094E" w:rsidRDefault="00D21D47">
        <w:pPr>
          <w:pStyle w:val="af8"/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7731960"/>
      <w:docPartObj>
        <w:docPartGallery w:val="Page Numbers (Top of Page)"/>
        <w:docPartUnique/>
      </w:docPartObj>
    </w:sdtPr>
    <w:sdtEndPr/>
    <w:sdtContent>
      <w:p w:rsidR="0017094E" w:rsidRDefault="00056183">
        <w:pPr>
          <w:pStyle w:val="af8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A55D6">
          <w:rPr>
            <w:noProof/>
          </w:rPr>
          <w:t>17</w:t>
        </w:r>
        <w:r>
          <w:fldChar w:fldCharType="end"/>
        </w:r>
      </w:p>
      <w:p w:rsidR="0017094E" w:rsidRDefault="00D21D47">
        <w:pPr>
          <w:pStyle w:val="af8"/>
        </w:pP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5997920"/>
      <w:docPartObj>
        <w:docPartGallery w:val="Page Numbers (Top of Page)"/>
        <w:docPartUnique/>
      </w:docPartObj>
    </w:sdtPr>
    <w:sdtEndPr/>
    <w:sdtContent>
      <w:p w:rsidR="0017094E" w:rsidRDefault="00056183">
        <w:pPr>
          <w:pStyle w:val="af8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D37C3">
          <w:rPr>
            <w:noProof/>
          </w:rPr>
          <w:t>21</w:t>
        </w:r>
        <w:r>
          <w:fldChar w:fldCharType="end"/>
        </w:r>
      </w:p>
      <w:p w:rsidR="0017094E" w:rsidRDefault="00D21D47">
        <w:pPr>
          <w:pStyle w:val="af8"/>
        </w:pP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633338"/>
      <w:docPartObj>
        <w:docPartGallery w:val="Page Numbers (Top of Page)"/>
        <w:docPartUnique/>
      </w:docPartObj>
    </w:sdtPr>
    <w:sdtEndPr/>
    <w:sdtContent>
      <w:p w:rsidR="0017094E" w:rsidRDefault="00056183">
        <w:pPr>
          <w:pStyle w:val="af8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A55D6">
          <w:rPr>
            <w:noProof/>
          </w:rPr>
          <w:t>23</w:t>
        </w:r>
        <w:r>
          <w:fldChar w:fldCharType="end"/>
        </w:r>
      </w:p>
      <w:p w:rsidR="0017094E" w:rsidRDefault="00D21D47">
        <w:pPr>
          <w:pStyle w:val="af8"/>
        </w:pP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2868548"/>
      <w:docPartObj>
        <w:docPartGallery w:val="Page Numbers (Top of Page)"/>
        <w:docPartUnique/>
      </w:docPartObj>
    </w:sdtPr>
    <w:sdtEndPr/>
    <w:sdtContent>
      <w:p w:rsidR="0017094E" w:rsidRDefault="00056183">
        <w:pPr>
          <w:pStyle w:val="af8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A55D6">
          <w:rPr>
            <w:noProof/>
          </w:rPr>
          <w:t>26</w:t>
        </w:r>
        <w:r>
          <w:fldChar w:fldCharType="end"/>
        </w:r>
      </w:p>
      <w:p w:rsidR="0017094E" w:rsidRDefault="00D21D47">
        <w:pPr>
          <w:pStyle w:val="af8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44B14"/>
    <w:multiLevelType w:val="hybridMultilevel"/>
    <w:tmpl w:val="EEE44B24"/>
    <w:lvl w:ilvl="0" w:tplc="28907298">
      <w:start w:val="1"/>
      <w:numFmt w:val="bullet"/>
      <w:pStyle w:val="a"/>
      <w:lvlText w:val="–"/>
      <w:lvlJc w:val="left"/>
      <w:pPr>
        <w:tabs>
          <w:tab w:val="num" w:pos="992"/>
        </w:tabs>
        <w:ind w:left="0" w:firstLine="720"/>
      </w:pPr>
      <w:rPr>
        <w:rFonts w:ascii="Times New Roman" w:hAnsi="Times New Roman" w:cs="Times New Roman" w:hint="default"/>
      </w:rPr>
    </w:lvl>
    <w:lvl w:ilvl="1" w:tplc="C584DB50">
      <w:start w:val="1"/>
      <w:numFmt w:val="bullet"/>
      <w:lvlText w:val=""/>
      <w:lvlJc w:val="left"/>
      <w:pPr>
        <w:tabs>
          <w:tab w:val="num" w:pos="1712"/>
        </w:tabs>
        <w:ind w:left="720" w:firstLine="720"/>
      </w:pPr>
      <w:rPr>
        <w:rFonts w:ascii="Symbol" w:hAnsi="Symbol" w:cs="Symbol" w:hint="default"/>
      </w:rPr>
    </w:lvl>
    <w:lvl w:ilvl="2" w:tplc="3ABE145E">
      <w:start w:val="1"/>
      <w:numFmt w:val="bullet"/>
      <w:lvlText w:val=""/>
      <w:lvlJc w:val="left"/>
      <w:pPr>
        <w:tabs>
          <w:tab w:val="num" w:pos="2432"/>
        </w:tabs>
        <w:ind w:left="1440" w:firstLine="720"/>
      </w:pPr>
      <w:rPr>
        <w:rFonts w:ascii="Symbol" w:hAnsi="Symbol" w:cs="Symbol" w:hint="default"/>
      </w:rPr>
    </w:lvl>
    <w:lvl w:ilvl="3" w:tplc="B4FA8854">
      <w:start w:val="1"/>
      <w:numFmt w:val="bullet"/>
      <w:lvlText w:val=""/>
      <w:lvlJc w:val="left"/>
      <w:pPr>
        <w:tabs>
          <w:tab w:val="num" w:pos="3152"/>
        </w:tabs>
        <w:ind w:left="2160" w:firstLine="720"/>
      </w:pPr>
      <w:rPr>
        <w:rFonts w:ascii="Symbol" w:hAnsi="Symbol" w:cs="Symbol" w:hint="default"/>
      </w:rPr>
    </w:lvl>
    <w:lvl w:ilvl="4" w:tplc="797C091E">
      <w:start w:val="1"/>
      <w:numFmt w:val="bullet"/>
      <w:lvlText w:val=""/>
      <w:lvlJc w:val="left"/>
      <w:pPr>
        <w:tabs>
          <w:tab w:val="num" w:pos="3872"/>
        </w:tabs>
        <w:ind w:left="2880" w:firstLine="720"/>
      </w:pPr>
      <w:rPr>
        <w:rFonts w:ascii="Symbol" w:hAnsi="Symbol" w:cs="Symbol" w:hint="default"/>
      </w:rPr>
    </w:lvl>
    <w:lvl w:ilvl="5" w:tplc="42B22434">
      <w:start w:val="1"/>
      <w:numFmt w:val="bullet"/>
      <w:lvlText w:val=""/>
      <w:lvlJc w:val="left"/>
      <w:pPr>
        <w:tabs>
          <w:tab w:val="num" w:pos="4592"/>
        </w:tabs>
        <w:ind w:left="3600" w:firstLine="720"/>
      </w:pPr>
      <w:rPr>
        <w:rFonts w:ascii="Symbol" w:hAnsi="Symbol" w:cs="Symbol" w:hint="default"/>
      </w:rPr>
    </w:lvl>
    <w:lvl w:ilvl="6" w:tplc="6146353E">
      <w:start w:val="1"/>
      <w:numFmt w:val="bullet"/>
      <w:lvlText w:val=""/>
      <w:lvlJc w:val="left"/>
      <w:pPr>
        <w:tabs>
          <w:tab w:val="num" w:pos="5312"/>
        </w:tabs>
        <w:ind w:left="4320" w:firstLine="720"/>
      </w:pPr>
      <w:rPr>
        <w:rFonts w:ascii="Symbol" w:hAnsi="Symbol" w:cs="Symbol" w:hint="default"/>
      </w:rPr>
    </w:lvl>
    <w:lvl w:ilvl="7" w:tplc="EDA46874">
      <w:start w:val="1"/>
      <w:numFmt w:val="bullet"/>
      <w:lvlText w:val=""/>
      <w:lvlJc w:val="left"/>
      <w:pPr>
        <w:tabs>
          <w:tab w:val="num" w:pos="6032"/>
        </w:tabs>
        <w:ind w:left="5040" w:firstLine="720"/>
      </w:pPr>
      <w:rPr>
        <w:rFonts w:ascii="Symbol" w:hAnsi="Symbol" w:cs="Symbol" w:hint="default"/>
      </w:rPr>
    </w:lvl>
    <w:lvl w:ilvl="8" w:tplc="BDE6B97E">
      <w:start w:val="1"/>
      <w:numFmt w:val="bullet"/>
      <w:lvlText w:val=""/>
      <w:lvlJc w:val="left"/>
      <w:pPr>
        <w:tabs>
          <w:tab w:val="num" w:pos="6752"/>
        </w:tabs>
        <w:ind w:left="5760" w:firstLine="720"/>
      </w:pPr>
      <w:rPr>
        <w:rFonts w:ascii="Symbol" w:hAnsi="Symbol" w:cs="Symbol" w:hint="default"/>
      </w:rPr>
    </w:lvl>
  </w:abstractNum>
  <w:abstractNum w:abstractNumId="1" w15:restartNumberingAfterBreak="0">
    <w:nsid w:val="248B1B54"/>
    <w:multiLevelType w:val="hybridMultilevel"/>
    <w:tmpl w:val="4C5A8D08"/>
    <w:lvl w:ilvl="0" w:tplc="D814297A">
      <w:start w:val="1"/>
      <w:numFmt w:val="bullet"/>
      <w:lvlText w:val="–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</w:rPr>
    </w:lvl>
    <w:lvl w:ilvl="1" w:tplc="7CEAA9A4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 w:tplc="A140AD08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 w:tplc="9BE4E340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 w:tplc="9B34C0D2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 w:tplc="C94CFE18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 w:tplc="A764219E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 w:tplc="0B24A6F2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 w:tplc="38A698CE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A02761"/>
    <w:multiLevelType w:val="hybridMultilevel"/>
    <w:tmpl w:val="FEC44D84"/>
    <w:lvl w:ilvl="0" w:tplc="5434CD44">
      <w:start w:val="1"/>
      <w:numFmt w:val="bullet"/>
      <w:lvlText w:val="–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</w:rPr>
    </w:lvl>
    <w:lvl w:ilvl="1" w:tplc="3B78B358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 w:tplc="C0B45B5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 w:tplc="E7AA2536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 w:tplc="E648EA1C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 w:tplc="BF243BBC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 w:tplc="E3E8C42E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 w:tplc="C14AEB98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 w:tplc="A4422960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6A65BE3"/>
    <w:multiLevelType w:val="multilevel"/>
    <w:tmpl w:val="B0ECD018"/>
    <w:lvl w:ilvl="0">
      <w:start w:val="1"/>
      <w:numFmt w:val="decimal"/>
      <w:pStyle w:val="a0"/>
      <w:lvlText w:val="%1."/>
      <w:lvlJc w:val="left"/>
      <w:pPr>
        <w:tabs>
          <w:tab w:val="num" w:pos="0"/>
        </w:tabs>
        <w:ind w:left="720" w:hanging="360"/>
      </w:pPr>
      <w:rPr>
        <w:spacing w:val="-4"/>
        <w:sz w:val="28"/>
        <w:szCs w:val="28"/>
        <w:lang w:val="ru-RU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429" w:hanging="720"/>
      </w:pPr>
      <w:rPr>
        <w:spacing w:val="-4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8" w:hanging="720"/>
      </w:pPr>
      <w:rPr>
        <w:spacing w:val="-4"/>
        <w:sz w:val="28"/>
        <w:szCs w:val="28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7" w:hanging="1080"/>
      </w:pPr>
      <w:rPr>
        <w:spacing w:val="-4"/>
        <w:sz w:val="28"/>
        <w:szCs w:val="28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6" w:hanging="1080"/>
      </w:pPr>
      <w:rPr>
        <w:spacing w:val="-4"/>
        <w:sz w:val="28"/>
        <w:szCs w:val="28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5" w:hanging="1440"/>
      </w:pPr>
      <w:rPr>
        <w:spacing w:val="-4"/>
        <w:sz w:val="28"/>
        <w:szCs w:val="28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54" w:hanging="1800"/>
      </w:pPr>
      <w:rPr>
        <w:spacing w:val="-4"/>
        <w:sz w:val="28"/>
        <w:szCs w:val="28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03" w:hanging="1800"/>
      </w:pPr>
      <w:rPr>
        <w:spacing w:val="-4"/>
        <w:sz w:val="28"/>
        <w:szCs w:val="28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12" w:hanging="2160"/>
      </w:pPr>
      <w:rPr>
        <w:spacing w:val="-4"/>
        <w:sz w:val="28"/>
        <w:szCs w:val="28"/>
        <w:lang w:val="ru-RU"/>
      </w:rPr>
    </w:lvl>
  </w:abstractNum>
  <w:abstractNum w:abstractNumId="4" w15:restartNumberingAfterBreak="0">
    <w:nsid w:val="2E2C0BCE"/>
    <w:multiLevelType w:val="multilevel"/>
    <w:tmpl w:val="DF36BCD4"/>
    <w:lvl w:ilvl="0">
      <w:start w:val="1"/>
      <w:numFmt w:val="decimal"/>
      <w:pStyle w:val="a1"/>
      <w:suff w:val="space"/>
      <w:lvlText w:val="%1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trike w:val="0"/>
        <w:sz w:val="28"/>
        <w:u w:val="none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 w:val="0"/>
        <w:sz w:val="28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8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8"/>
      </w:rPr>
    </w:lvl>
    <w:lvl w:ilvl="4">
      <w:start w:val="1"/>
      <w:numFmt w:val="decimal"/>
      <w:suff w:val="space"/>
      <w:lvlText w:val="Таблица %1.%5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 w:val="0"/>
        <w:i w:val="0"/>
        <w:sz w:val="28"/>
      </w:rPr>
    </w:lvl>
    <w:lvl w:ilvl="5">
      <w:start w:val="1"/>
      <w:numFmt w:val="decimal"/>
      <w:suff w:val="space"/>
      <w:lvlText w:val="Рис. %1.%6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 w:val="0"/>
        <w:i w:val="0"/>
        <w:sz w:val="28"/>
      </w:rPr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 w:val="0"/>
        <w:i w:val="0"/>
        <w:sz w:val="28"/>
      </w:rPr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8"/>
      </w:rPr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sz w:val="28"/>
      </w:rPr>
    </w:lvl>
  </w:abstractNum>
  <w:abstractNum w:abstractNumId="5" w15:restartNumberingAfterBreak="0">
    <w:nsid w:val="31733A8B"/>
    <w:multiLevelType w:val="hybridMultilevel"/>
    <w:tmpl w:val="48B24E9C"/>
    <w:lvl w:ilvl="0" w:tplc="0546BF78">
      <w:start w:val="1"/>
      <w:numFmt w:val="bullet"/>
      <w:lvlText w:val="–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</w:rPr>
    </w:lvl>
    <w:lvl w:ilvl="1" w:tplc="0338C228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 w:tplc="120E1A30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 w:tplc="0DA24238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 w:tplc="E314350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 w:tplc="4BB48D0E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 w:tplc="F4B6A2D8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 w:tplc="EB1AF10C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 w:tplc="E272B04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A452869"/>
    <w:multiLevelType w:val="hybridMultilevel"/>
    <w:tmpl w:val="EECA8546"/>
    <w:lvl w:ilvl="0" w:tplc="7764A702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8C867530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4D041FE6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2064FB92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C1568CA8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881C2A68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42AAC60C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65C832CE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6CD0C410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59BA0047"/>
    <w:multiLevelType w:val="hybridMultilevel"/>
    <w:tmpl w:val="8D0EE992"/>
    <w:lvl w:ilvl="0" w:tplc="09F662F6">
      <w:start w:val="1"/>
      <w:numFmt w:val="bullet"/>
      <w:lvlText w:val="–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</w:rPr>
    </w:lvl>
    <w:lvl w:ilvl="1" w:tplc="02D02992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 w:tplc="2E2CA7CE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 w:tplc="2F928366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 w:tplc="3FFCF3B0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 w:tplc="45CC330C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 w:tplc="C0C4D3C4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 w:tplc="B4E8CEA8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 w:tplc="C11A9A64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A9E18C1"/>
    <w:multiLevelType w:val="hybridMultilevel"/>
    <w:tmpl w:val="982C538C"/>
    <w:lvl w:ilvl="0" w:tplc="B0648C4A">
      <w:start w:val="1"/>
      <w:numFmt w:val="bullet"/>
      <w:lvlText w:val="–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</w:rPr>
    </w:lvl>
    <w:lvl w:ilvl="1" w:tplc="8DE62856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 w:tplc="E0EC52F6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 w:tplc="FFD65406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 w:tplc="BA9EDACA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 w:tplc="20DE49C6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 w:tplc="93905F14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 w:tplc="F4C25134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 w:tplc="96AE1DDC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9" w15:restartNumberingAfterBreak="0">
    <w:nsid w:val="60892715"/>
    <w:multiLevelType w:val="multilevel"/>
    <w:tmpl w:val="B458005A"/>
    <w:lvl w:ilvl="0">
      <w:start w:val="1"/>
      <w:numFmt w:val="decimal"/>
      <w:pStyle w:val="3111"/>
      <w:suff w:val="space"/>
      <w:lvlText w:val="%1"/>
      <w:lvlJc w:val="left"/>
      <w:pPr>
        <w:tabs>
          <w:tab w:val="num" w:pos="0"/>
        </w:tabs>
        <w:ind w:left="142" w:firstLine="851"/>
      </w:pPr>
      <w:rPr>
        <w:rFonts w:ascii="Times New Roman" w:hAnsi="Times New Roman" w:cs="Times New Roman"/>
        <w:b/>
        <w:i w:val="0"/>
        <w:caps/>
        <w:sz w:val="24"/>
        <w:szCs w:val="24"/>
      </w:rPr>
    </w:lvl>
    <w:lvl w:ilvl="1">
      <w:start w:val="1"/>
      <w:numFmt w:val="decimal"/>
      <w:suff w:val="space"/>
      <w:lvlText w:val="%1.%2"/>
      <w:lvlJc w:val="left"/>
      <w:pPr>
        <w:tabs>
          <w:tab w:val="num" w:pos="0"/>
        </w:tabs>
        <w:ind w:left="0" w:firstLine="851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20"/>
        <w:u w:val="none"/>
        <w:vertAlign w:val="baseline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0" w:firstLine="851"/>
      </w:pPr>
      <w:rPr>
        <w:b/>
        <w:i w:val="0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tabs>
          <w:tab w:val="num" w:pos="0"/>
        </w:tabs>
        <w:ind w:left="0" w:firstLine="851"/>
      </w:pPr>
      <w:rPr>
        <w:b/>
        <w:i w:val="0"/>
      </w:r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0" w:firstLine="851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851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851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851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851"/>
      </w:pPr>
    </w:lvl>
  </w:abstractNum>
  <w:abstractNum w:abstractNumId="10" w15:restartNumberingAfterBreak="0">
    <w:nsid w:val="650C5265"/>
    <w:multiLevelType w:val="hybridMultilevel"/>
    <w:tmpl w:val="8B6C163A"/>
    <w:lvl w:ilvl="0" w:tplc="05D65F92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 w:tplc="C14ACD7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1B085654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44D0562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3056DFF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1A00F884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81C846CE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A2669904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C200FAE4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660474C6"/>
    <w:multiLevelType w:val="hybridMultilevel"/>
    <w:tmpl w:val="39CC9C86"/>
    <w:lvl w:ilvl="0" w:tplc="634CD468">
      <w:start w:val="1"/>
      <w:numFmt w:val="bullet"/>
      <w:pStyle w:val="10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 w:tplc="27569C44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 w:tplc="49EA1A80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 w:tplc="EDE03CB4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 w:tplc="557CE2EA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 w:tplc="DEFAAD62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 w:tplc="FD6CA6BE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 w:tplc="504263FA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 w:tplc="C9D475C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CAD6BA3"/>
    <w:multiLevelType w:val="hybridMultilevel"/>
    <w:tmpl w:val="2280F24A"/>
    <w:lvl w:ilvl="0" w:tplc="A66C2058">
      <w:start w:val="1"/>
      <w:numFmt w:val="bullet"/>
      <w:lvlText w:val="–"/>
      <w:lvlJc w:val="left"/>
      <w:pPr>
        <w:tabs>
          <w:tab w:val="num" w:pos="0"/>
        </w:tabs>
        <w:ind w:left="1287" w:hanging="360"/>
      </w:pPr>
      <w:rPr>
        <w:rFonts w:ascii="Times New Roman" w:hAnsi="Times New Roman" w:cs="Times New Roman" w:hint="default"/>
      </w:rPr>
    </w:lvl>
    <w:lvl w:ilvl="1" w:tplc="3AEE2170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 w:tplc="501A5176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 w:tplc="AD866100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 w:tplc="9370C49C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 w:tplc="3ACAC23E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 w:tplc="7F5A0DDA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 w:tplc="D714D502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 w:tplc="57B2E21C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2376CBE"/>
    <w:multiLevelType w:val="hybridMultilevel"/>
    <w:tmpl w:val="F2AC42F4"/>
    <w:lvl w:ilvl="0" w:tplc="DB5620F4">
      <w:start w:val="1"/>
      <w:numFmt w:val="bullet"/>
      <w:pStyle w:val="20"/>
      <w:lvlText w:val="*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1" w:tplc="BC0460F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BAA504E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35AA0232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80E2FAA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plc="0FA47056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 w:tplc="3300065E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8BD25A26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 w:tplc="F74CE484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1"/>
  </w:num>
  <w:num w:numId="5">
    <w:abstractNumId w:val="9"/>
  </w:num>
  <w:num w:numId="6">
    <w:abstractNumId w:val="13"/>
  </w:num>
  <w:num w:numId="7">
    <w:abstractNumId w:val="1"/>
  </w:num>
  <w:num w:numId="8">
    <w:abstractNumId w:val="12"/>
  </w:num>
  <w:num w:numId="9">
    <w:abstractNumId w:val="5"/>
  </w:num>
  <w:num w:numId="10">
    <w:abstractNumId w:val="10"/>
  </w:num>
  <w:num w:numId="11">
    <w:abstractNumId w:val="0"/>
  </w:num>
  <w:num w:numId="12">
    <w:abstractNumId w:val="8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94E"/>
    <w:rsid w:val="000067C1"/>
    <w:rsid w:val="00056183"/>
    <w:rsid w:val="0006743F"/>
    <w:rsid w:val="000801E8"/>
    <w:rsid w:val="0017094E"/>
    <w:rsid w:val="004327D4"/>
    <w:rsid w:val="0045631B"/>
    <w:rsid w:val="004A55D6"/>
    <w:rsid w:val="00547BFD"/>
    <w:rsid w:val="00571B0A"/>
    <w:rsid w:val="005C0D54"/>
    <w:rsid w:val="006C2753"/>
    <w:rsid w:val="00703142"/>
    <w:rsid w:val="00827349"/>
    <w:rsid w:val="008806AA"/>
    <w:rsid w:val="00A337FF"/>
    <w:rsid w:val="00A35040"/>
    <w:rsid w:val="00AF31EF"/>
    <w:rsid w:val="00B1709A"/>
    <w:rsid w:val="00BC2AC2"/>
    <w:rsid w:val="00BD37C3"/>
    <w:rsid w:val="00D21D47"/>
    <w:rsid w:val="00FD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F53D4"/>
  <w15:docId w15:val="{78BE8DAA-4EB5-47CE-9704-B0A546A6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1">
    <w:name w:val="heading 1"/>
    <w:basedOn w:val="a2"/>
    <w:next w:val="a2"/>
    <w:link w:val="13"/>
    <w:qFormat/>
    <w:pPr>
      <w:keepNext/>
      <w:numPr>
        <w:numId w:val="1"/>
      </w:numPr>
      <w:spacing w:before="240" w:after="60"/>
      <w:ind w:left="720" w:hanging="72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2"/>
    <w:next w:val="a2"/>
    <w:link w:val="21"/>
    <w:uiPriority w:val="9"/>
    <w:semiHidden/>
    <w:unhideWhenUsed/>
    <w:qFormat/>
    <w:pPr>
      <w:keepNext/>
      <w:numPr>
        <w:ilvl w:val="1"/>
        <w:numId w:val="1"/>
      </w:numPr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2"/>
    <w:next w:val="a2"/>
    <w:link w:val="31"/>
    <w:uiPriority w:val="9"/>
    <w:unhideWhenUsed/>
    <w:qFormat/>
    <w:pPr>
      <w:keepNext/>
      <w:numPr>
        <w:ilvl w:val="2"/>
        <w:numId w:val="1"/>
      </w:numPr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pPr>
      <w:keepNext/>
      <w:numPr>
        <w:ilvl w:val="3"/>
        <w:numId w:val="1"/>
      </w:numPr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pPr>
      <w:numPr>
        <w:ilvl w:val="4"/>
        <w:numId w:val="1"/>
      </w:numPr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pPr>
      <w:numPr>
        <w:ilvl w:val="5"/>
        <w:numId w:val="1"/>
      </w:numPr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pPr>
      <w:numPr>
        <w:ilvl w:val="6"/>
        <w:numId w:val="1"/>
      </w:numPr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pPr>
      <w:numPr>
        <w:ilvl w:val="7"/>
        <w:numId w:val="1"/>
      </w:numPr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pPr>
      <w:numPr>
        <w:ilvl w:val="8"/>
        <w:numId w:val="1"/>
      </w:numPr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basedOn w:val="a3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3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3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3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3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3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3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3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11">
    <w:name w:val="Заголовок Знак1"/>
    <w:basedOn w:val="a3"/>
    <w:link w:val="a6"/>
    <w:uiPriority w:val="10"/>
    <w:rPr>
      <w:sz w:val="48"/>
      <w:szCs w:val="48"/>
    </w:rPr>
  </w:style>
  <w:style w:type="paragraph" w:styleId="a7">
    <w:name w:val="Subtitle"/>
    <w:basedOn w:val="a2"/>
    <w:next w:val="a2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3"/>
    <w:link w:val="a7"/>
    <w:uiPriority w:val="11"/>
    <w:rPr>
      <w:sz w:val="24"/>
      <w:szCs w:val="24"/>
    </w:rPr>
  </w:style>
  <w:style w:type="paragraph" w:styleId="22">
    <w:name w:val="Quote"/>
    <w:basedOn w:val="a2"/>
    <w:next w:val="a2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2"/>
    <w:next w:val="a2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3"/>
    <w:uiPriority w:val="99"/>
  </w:style>
  <w:style w:type="character" w:customStyle="1" w:styleId="FooterChar">
    <w:name w:val="Footer Char"/>
    <w:basedOn w:val="a3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4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4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24">
    <w:name w:val="Plain Table 2"/>
    <w:basedOn w:val="a4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4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41">
    <w:name w:val="Plain Table 4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51">
    <w:name w:val="Plain Table 5"/>
    <w:basedOn w:val="a4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-1">
    <w:name w:val="Grid Table 1 Light"/>
    <w:basedOn w:val="a4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4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4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4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4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4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4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4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4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2-Accent2">
    <w:name w:val="Grid Table 2 - Accent 2"/>
    <w:basedOn w:val="a4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4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4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4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2-Accent6">
    <w:name w:val="Grid Table 2 - Accent 6"/>
    <w:basedOn w:val="a4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3">
    <w:name w:val="Grid Table 3"/>
    <w:basedOn w:val="a4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4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3-Accent2">
    <w:name w:val="Grid Table 3 - Accent 2"/>
    <w:basedOn w:val="a4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4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4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4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3-Accent6">
    <w:name w:val="Grid Table 3 - Accent 6"/>
    <w:basedOn w:val="a4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4">
    <w:name w:val="Grid Table 4"/>
    <w:basedOn w:val="a4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4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customStyle="1" w:styleId="GridTable4-Accent2">
    <w:name w:val="Grid Table 4 - Accent 2"/>
    <w:basedOn w:val="a4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4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4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4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4-Accent6">
    <w:name w:val="Grid Table 4 - Accent 6"/>
    <w:basedOn w:val="a4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-5">
    <w:name w:val="Grid Table 5 Dark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customStyle="1" w:styleId="GridTable5Dark-Accent2">
    <w:name w:val="Grid Table 5 Dark - Accent 2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customStyle="1" w:styleId="GridTable5Dark-Accent6">
    <w:name w:val="Grid Table 5 Dark - Accent 6"/>
    <w:basedOn w:val="a4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-6">
    <w:name w:val="Grid Table 6 Colorful"/>
    <w:basedOn w:val="a4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4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4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4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4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4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4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4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4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4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4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4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4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4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customStyle="1" w:styleId="ListTable1Light-Accent2">
    <w:name w:val="List Table 1 Light - Accent 2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customStyle="1" w:styleId="ListTable1Light-Accent6">
    <w:name w:val="List Table 1 Light - Accent 6"/>
    <w:basedOn w:val="a4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-20">
    <w:name w:val="List Table 2"/>
    <w:basedOn w:val="a4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4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2-Accent2">
    <w:name w:val="List Table 2 - Accent 2"/>
    <w:basedOn w:val="a4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4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4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4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2-Accent6">
    <w:name w:val="List Table 2 - Accent 6"/>
    <w:basedOn w:val="a4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30">
    <w:name w:val="List Table 3"/>
    <w:basedOn w:val="a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4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4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4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4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4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4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4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4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4-Accent2">
    <w:name w:val="List Table 4 - Accent 2"/>
    <w:basedOn w:val="a4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4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4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4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4-Accent6">
    <w:name w:val="List Table 4 - Accent 6"/>
    <w:basedOn w:val="a4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-50">
    <w:name w:val="List Table 5 Dark"/>
    <w:basedOn w:val="a4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4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FFFFFF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customStyle="1" w:styleId="ListTable5Dark-Accent2">
    <w:name w:val="List Table 5 Dark - Accent 2"/>
    <w:basedOn w:val="a4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4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4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4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FFFFFF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customStyle="1" w:styleId="ListTable5Dark-Accent6">
    <w:name w:val="List Table 5 Dark - Accent 6"/>
    <w:basedOn w:val="a4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-60">
    <w:name w:val="List Table 6 Colorful"/>
    <w:basedOn w:val="a4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4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4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4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4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4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4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4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4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4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4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4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4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4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basedOn w:val="a4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4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4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4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4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4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4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4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character" w:customStyle="1" w:styleId="14">
    <w:name w:val="Текст сноски Знак1"/>
    <w:link w:val="ac"/>
    <w:uiPriority w:val="99"/>
    <w:rPr>
      <w:sz w:val="18"/>
    </w:rPr>
  </w:style>
  <w:style w:type="character" w:styleId="ad">
    <w:name w:val="footnote reference"/>
    <w:basedOn w:val="a3"/>
    <w:uiPriority w:val="99"/>
    <w:unhideWhenUsed/>
    <w:rPr>
      <w:vertAlign w:val="superscript"/>
    </w:rPr>
  </w:style>
  <w:style w:type="paragraph" w:styleId="ae">
    <w:name w:val="endnote text"/>
    <w:basedOn w:val="a2"/>
    <w:link w:val="af"/>
    <w:uiPriority w:val="99"/>
    <w:semiHidden/>
    <w:unhideWhenUsed/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3"/>
    <w:uiPriority w:val="99"/>
    <w:semiHidden/>
    <w:unhideWhenUsed/>
    <w:rPr>
      <w:vertAlign w:val="superscript"/>
    </w:rPr>
  </w:style>
  <w:style w:type="paragraph" w:styleId="42">
    <w:name w:val="toc 4"/>
    <w:basedOn w:val="a2"/>
    <w:next w:val="a2"/>
    <w:uiPriority w:val="39"/>
    <w:unhideWhenUsed/>
    <w:pPr>
      <w:spacing w:after="57"/>
      <w:ind w:left="850"/>
    </w:pPr>
  </w:style>
  <w:style w:type="paragraph" w:styleId="52">
    <w:name w:val="toc 5"/>
    <w:basedOn w:val="a2"/>
    <w:next w:val="a2"/>
    <w:uiPriority w:val="39"/>
    <w:unhideWhenUsed/>
    <w:pPr>
      <w:spacing w:after="57"/>
      <w:ind w:left="1134"/>
    </w:pPr>
  </w:style>
  <w:style w:type="paragraph" w:styleId="61">
    <w:name w:val="toc 6"/>
    <w:basedOn w:val="a2"/>
    <w:next w:val="a2"/>
    <w:uiPriority w:val="39"/>
    <w:unhideWhenUsed/>
    <w:pPr>
      <w:spacing w:after="57"/>
      <w:ind w:left="1417"/>
    </w:pPr>
  </w:style>
  <w:style w:type="paragraph" w:styleId="71">
    <w:name w:val="toc 7"/>
    <w:basedOn w:val="a2"/>
    <w:next w:val="a2"/>
    <w:uiPriority w:val="39"/>
    <w:unhideWhenUsed/>
    <w:pPr>
      <w:spacing w:after="57"/>
      <w:ind w:left="1701"/>
    </w:pPr>
  </w:style>
  <w:style w:type="paragraph" w:styleId="81">
    <w:name w:val="toc 8"/>
    <w:basedOn w:val="a2"/>
    <w:next w:val="a2"/>
    <w:uiPriority w:val="39"/>
    <w:unhideWhenUsed/>
    <w:pPr>
      <w:spacing w:after="57"/>
      <w:ind w:left="1984"/>
    </w:pPr>
  </w:style>
  <w:style w:type="paragraph" w:styleId="91">
    <w:name w:val="toc 9"/>
    <w:basedOn w:val="a2"/>
    <w:next w:val="a2"/>
    <w:uiPriority w:val="39"/>
    <w:unhideWhenUsed/>
    <w:pPr>
      <w:spacing w:after="57"/>
      <w:ind w:left="2268"/>
    </w:pPr>
  </w:style>
  <w:style w:type="paragraph" w:styleId="af1">
    <w:name w:val="table of figures"/>
    <w:basedOn w:val="a2"/>
    <w:next w:val="a2"/>
    <w:uiPriority w:val="99"/>
    <w:unhideWhenUsed/>
  </w:style>
  <w:style w:type="character" w:customStyle="1" w:styleId="21">
    <w:name w:val="Заголовок 2 Знак"/>
    <w:basedOn w:val="a3"/>
    <w:link w:val="2"/>
    <w:qFormat/>
    <w:rPr>
      <w:rFonts w:ascii="Cambria" w:eastAsia="Times New Roman" w:hAnsi="Cambria" w:cs="Times New Roman"/>
      <w:b/>
      <w:bCs/>
      <w:sz w:val="32"/>
      <w:szCs w:val="32"/>
      <w:lang w:val="en-US" w:eastAsia="zh-CN"/>
    </w:rPr>
  </w:style>
  <w:style w:type="character" w:customStyle="1" w:styleId="31">
    <w:name w:val="Заголовок 3 Знак"/>
    <w:basedOn w:val="a3"/>
    <w:link w:val="3"/>
    <w:uiPriority w:val="9"/>
    <w:semiHidden/>
    <w:qFormat/>
    <w:rPr>
      <w:rFonts w:ascii="Cambria" w:eastAsia="Times New Roman" w:hAnsi="Cambria" w:cs="Times New Roman"/>
      <w:b/>
      <w:bCs/>
      <w:i/>
      <w:iCs/>
      <w:sz w:val="28"/>
      <w:szCs w:val="28"/>
      <w:lang w:val="en-US" w:eastAsia="zh-CN"/>
    </w:rPr>
  </w:style>
  <w:style w:type="character" w:customStyle="1" w:styleId="15">
    <w:name w:val="Нижний колонтитул Знак1"/>
    <w:basedOn w:val="a3"/>
    <w:link w:val="af2"/>
    <w:uiPriority w:val="9"/>
    <w:qFormat/>
    <w:rPr>
      <w:rFonts w:ascii="Cambria" w:eastAsia="Times New Roman" w:hAnsi="Cambria" w:cs="Times New Roman"/>
      <w:b/>
      <w:bCs/>
      <w:sz w:val="26"/>
      <w:szCs w:val="26"/>
      <w:lang w:val="en-US" w:eastAsia="zh-CN"/>
    </w:rPr>
  </w:style>
  <w:style w:type="character" w:customStyle="1" w:styleId="40">
    <w:name w:val="Заголовок 4 Знак"/>
    <w:basedOn w:val="a3"/>
    <w:link w:val="4"/>
    <w:uiPriority w:val="9"/>
    <w:semiHidden/>
    <w:qFormat/>
    <w:rPr>
      <w:rFonts w:ascii="Calibri" w:eastAsia="Times New Roman" w:hAnsi="Calibri" w:cs="Times New Roman"/>
      <w:b/>
      <w:bCs/>
      <w:sz w:val="28"/>
      <w:szCs w:val="28"/>
      <w:lang w:val="en-US" w:eastAsia="zh-CN"/>
    </w:rPr>
  </w:style>
  <w:style w:type="character" w:customStyle="1" w:styleId="50">
    <w:name w:val="Заголовок 5 Знак"/>
    <w:basedOn w:val="a3"/>
    <w:link w:val="5"/>
    <w:uiPriority w:val="9"/>
    <w:semiHidden/>
    <w:qFormat/>
    <w:rPr>
      <w:rFonts w:ascii="Calibri" w:eastAsia="Times New Roman" w:hAnsi="Calibri" w:cs="Times New Roman"/>
      <w:b/>
      <w:bCs/>
      <w:i/>
      <w:iCs/>
      <w:sz w:val="26"/>
      <w:szCs w:val="26"/>
      <w:lang w:val="en-US" w:eastAsia="zh-CN"/>
    </w:rPr>
  </w:style>
  <w:style w:type="character" w:customStyle="1" w:styleId="60">
    <w:name w:val="Заголовок 6 Знак"/>
    <w:basedOn w:val="a3"/>
    <w:link w:val="6"/>
    <w:uiPriority w:val="9"/>
    <w:semiHidden/>
    <w:qFormat/>
    <w:rPr>
      <w:rFonts w:ascii="Times New Roman" w:eastAsia="Times New Roman" w:hAnsi="Times New Roman" w:cs="Times New Roman"/>
      <w:b/>
      <w:bCs/>
      <w:lang w:val="en-US" w:eastAsia="zh-CN"/>
    </w:rPr>
  </w:style>
  <w:style w:type="character" w:customStyle="1" w:styleId="70">
    <w:name w:val="Заголовок 7 Знак"/>
    <w:basedOn w:val="a3"/>
    <w:link w:val="7"/>
    <w:uiPriority w:val="9"/>
    <w:semiHidden/>
    <w:qFormat/>
    <w:rPr>
      <w:rFonts w:ascii="Calibri" w:eastAsia="Times New Roman" w:hAnsi="Calibri" w:cs="Times New Roman"/>
      <w:sz w:val="24"/>
      <w:szCs w:val="24"/>
      <w:lang w:val="en-US" w:eastAsia="zh-CN"/>
    </w:rPr>
  </w:style>
  <w:style w:type="character" w:customStyle="1" w:styleId="80">
    <w:name w:val="Заголовок 8 Знак"/>
    <w:basedOn w:val="a3"/>
    <w:link w:val="8"/>
    <w:uiPriority w:val="9"/>
    <w:semiHidden/>
    <w:qFormat/>
    <w:rPr>
      <w:rFonts w:ascii="Calibri" w:eastAsia="Times New Roman" w:hAnsi="Calibri" w:cs="Times New Roman"/>
      <w:i/>
      <w:iCs/>
      <w:sz w:val="24"/>
      <w:szCs w:val="24"/>
      <w:lang w:val="en-US" w:eastAsia="zh-CN"/>
    </w:rPr>
  </w:style>
  <w:style w:type="character" w:customStyle="1" w:styleId="90">
    <w:name w:val="Заголовок 9 Знак"/>
    <w:basedOn w:val="a3"/>
    <w:link w:val="9"/>
    <w:uiPriority w:val="9"/>
    <w:semiHidden/>
    <w:qFormat/>
    <w:rPr>
      <w:rFonts w:ascii="Cambria" w:eastAsia="Times New Roman" w:hAnsi="Cambria" w:cs="Times New Roman"/>
      <w:lang w:val="en-US" w:eastAsia="zh-CN"/>
    </w:rPr>
  </w:style>
  <w:style w:type="character" w:customStyle="1" w:styleId="af3">
    <w:name w:val="Верхний колонтитул Знак"/>
    <w:basedOn w:val="a3"/>
    <w:qFormat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af4">
    <w:name w:val="Нижний колонтитул Знак"/>
    <w:basedOn w:val="a3"/>
    <w:uiPriority w:val="99"/>
    <w:qFormat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af5">
    <w:name w:val="Основной текст Знак"/>
    <w:basedOn w:val="a3"/>
    <w:uiPriority w:val="99"/>
    <w:semiHidden/>
    <w:qFormat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af6">
    <w:name w:val="Текст выноски Знак"/>
    <w:basedOn w:val="a3"/>
    <w:uiPriority w:val="99"/>
    <w:semiHidden/>
    <w:qFormat/>
    <w:rPr>
      <w:rFonts w:ascii="Segoe UI" w:eastAsia="Times New Roman" w:hAnsi="Segoe UI" w:cs="Segoe UI"/>
      <w:sz w:val="18"/>
      <w:szCs w:val="18"/>
      <w:lang w:val="en-US" w:eastAsia="zh-CN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spacing w:val="-4"/>
      <w:sz w:val="28"/>
      <w:szCs w:val="28"/>
      <w:lang w:val="ru-RU"/>
    </w:rPr>
  </w:style>
  <w:style w:type="character" w:customStyle="1" w:styleId="WW8Num3z0">
    <w:name w:val="WW8Num3z0"/>
    <w:qFormat/>
    <w:rPr>
      <w:rFonts w:ascii="Times New Roman" w:hAnsi="Times New Roman" w:cs="Times New Roman"/>
      <w:sz w:val="24"/>
      <w:szCs w:val="24"/>
      <w:lang w:val="ru-RU" w:eastAsia="en-US" w:bidi="ar-SA"/>
    </w:rPr>
  </w:style>
  <w:style w:type="character" w:customStyle="1" w:styleId="WW8Num3z1">
    <w:name w:val="WW8Num3z1"/>
    <w:qFormat/>
    <w:rPr>
      <w:rFonts w:ascii="Symbol" w:hAnsi="Symbol" w:cs="Symbol"/>
      <w:lang w:val="ru-RU" w:eastAsia="en-US" w:bidi="ar-SA"/>
    </w:rPr>
  </w:style>
  <w:style w:type="character" w:customStyle="1" w:styleId="WW8Num4z0">
    <w:name w:val="WW8Num4z0"/>
    <w:qFormat/>
    <w:rPr>
      <w:rFonts w:ascii="Times New Roman" w:hAnsi="Times New Roman" w:cs="Times New Roman"/>
      <w:sz w:val="24"/>
      <w:szCs w:val="24"/>
      <w:lang w:val="ru-RU" w:eastAsia="en-US" w:bidi="ar-SA"/>
    </w:rPr>
  </w:style>
  <w:style w:type="character" w:customStyle="1" w:styleId="WW8Num4z1">
    <w:name w:val="WW8Num4z1"/>
    <w:qFormat/>
    <w:rPr>
      <w:rFonts w:ascii="Symbol" w:hAnsi="Symbol" w:cs="Symbol"/>
      <w:lang w:val="ru-RU" w:eastAsia="en-US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Arial Narrow" w:eastAsia="Arial Narrow" w:hAnsi="Arial Narrow" w:cs="Arial Narrow"/>
      <w:b w:val="0"/>
      <w:bCs w:val="0"/>
      <w:i w:val="0"/>
      <w:iCs w:val="0"/>
      <w:caps w:val="0"/>
      <w:smallCaps w:val="0"/>
      <w:strike w:val="0"/>
      <w:color w:val="000000"/>
      <w:spacing w:val="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WW8Num8z1">
    <w:name w:val="WW8Num8z1"/>
    <w:qFormat/>
  </w:style>
  <w:style w:type="character" w:customStyle="1" w:styleId="210">
    <w:name w:val="Заголовок 2 Знак1"/>
    <w:qFormat/>
  </w:style>
  <w:style w:type="character" w:customStyle="1" w:styleId="af7">
    <w:name w:val="Название Знак"/>
    <w:qFormat/>
    <w:rPr>
      <w:rFonts w:ascii="Cambria" w:eastAsia="Times New Roman" w:hAnsi="Cambria" w:cs="Times New Roman"/>
      <w:b/>
      <w:bCs/>
      <w:sz w:val="32"/>
      <w:szCs w:val="32"/>
      <w:lang w:val="en-US"/>
    </w:rPr>
  </w:style>
  <w:style w:type="character" w:customStyle="1" w:styleId="16">
    <w:name w:val="Верхний колонтитул Знак1"/>
    <w:link w:val="af8"/>
    <w:qFormat/>
    <w:rPr>
      <w:rFonts w:ascii="Arial Narrow" w:eastAsia="Arial Narrow" w:hAnsi="Arial Narrow" w:cs="Arial Narrow"/>
      <w:highlight w:val="white"/>
    </w:rPr>
  </w:style>
  <w:style w:type="character" w:customStyle="1" w:styleId="13">
    <w:name w:val="Заголовок 1 Знак3"/>
    <w:link w:val="1"/>
    <w:qFormat/>
    <w:rPr>
      <w:rFonts w:ascii="Arial Narrow" w:eastAsia="Arial Narrow" w:hAnsi="Arial Narrow" w:cs="Arial Narrow"/>
      <w:highlight w:val="white"/>
    </w:rPr>
  </w:style>
  <w:style w:type="character" w:customStyle="1" w:styleId="33">
    <w:name w:val="Основной текст (3)_"/>
    <w:qFormat/>
    <w:rPr>
      <w:rFonts w:ascii="Arial Narrow" w:eastAsia="Arial Narrow" w:hAnsi="Arial Narrow" w:cs="Arial Narrow"/>
      <w:i/>
      <w:iCs/>
      <w:spacing w:val="-20"/>
      <w:highlight w:val="white"/>
    </w:rPr>
  </w:style>
  <w:style w:type="character" w:customStyle="1" w:styleId="34">
    <w:name w:val="Основной текст (3) + Не курсив"/>
    <w:qFormat/>
    <w:rPr>
      <w:rFonts w:ascii="Arial Narrow" w:eastAsia="Arial Narrow" w:hAnsi="Arial Narrow" w:cs="Arial Narrow"/>
      <w:b w:val="0"/>
      <w:bCs w:val="0"/>
      <w:i/>
      <w:iCs/>
      <w:caps w:val="0"/>
      <w:smallCaps w:val="0"/>
      <w:strike w:val="0"/>
      <w:color w:val="000000"/>
      <w:spacing w:val="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5">
    <w:name w:val="Основной текст (2) + Курсив"/>
    <w:qFormat/>
    <w:rPr>
      <w:rFonts w:ascii="Arial Narrow" w:eastAsia="Arial Narrow" w:hAnsi="Arial Narrow" w:cs="Arial Narrow"/>
      <w:b w:val="0"/>
      <w:bCs w:val="0"/>
      <w:i/>
      <w:iCs/>
      <w:caps w:val="0"/>
      <w:smallCaps w:val="0"/>
      <w:strike w:val="0"/>
      <w:color w:val="000000"/>
      <w:spacing w:val="-20"/>
      <w:position w:val="0"/>
      <w:sz w:val="24"/>
      <w:szCs w:val="24"/>
      <w:highlight w:val="white"/>
      <w:u w:val="none"/>
      <w:vertAlign w:val="baseline"/>
      <w:lang w:val="ru-RU" w:bidi="ru-RU"/>
    </w:rPr>
  </w:style>
  <w:style w:type="character" w:customStyle="1" w:styleId="17">
    <w:name w:val="Текст выноски Знак1"/>
    <w:qFormat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position w:val="0"/>
      <w:sz w:val="24"/>
      <w:szCs w:val="24"/>
      <w:highlight w:val="white"/>
      <w:u w:val="none"/>
      <w:vertAlign w:val="baseline"/>
      <w:lang w:val="ru-RU" w:bidi="ru-RU"/>
    </w:rPr>
  </w:style>
  <w:style w:type="character" w:customStyle="1" w:styleId="af9">
    <w:name w:val="Обычный (веб) Знак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a">
    <w:name w:val="Символ нумерации"/>
    <w:qFormat/>
  </w:style>
  <w:style w:type="character" w:customStyle="1" w:styleId="26">
    <w:name w:val="Текст выноски Знак2"/>
    <w:basedOn w:val="a3"/>
    <w:qFormat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35">
    <w:name w:val="Текст выноски Знак3"/>
    <w:basedOn w:val="a3"/>
    <w:link w:val="afb"/>
    <w:qFormat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120">
    <w:name w:val="Заголовок 1 Знак2"/>
    <w:basedOn w:val="a3"/>
    <w:link w:val="121"/>
    <w:qFormat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character" w:customStyle="1" w:styleId="27">
    <w:name w:val="Основной текст Знак2"/>
    <w:basedOn w:val="a3"/>
    <w:semiHidden/>
    <w:qFormat/>
    <w:rPr>
      <w:rFonts w:ascii="Segoe UI" w:eastAsia="Times New Roman" w:hAnsi="Segoe UI" w:cs="Segoe UI"/>
      <w:sz w:val="18"/>
      <w:szCs w:val="18"/>
      <w:lang w:val="en-US" w:eastAsia="zh-CN"/>
    </w:rPr>
  </w:style>
  <w:style w:type="character" w:customStyle="1" w:styleId="-">
    <w:name w:val="Интернет-ссылка"/>
    <w:basedOn w:val="a3"/>
    <w:uiPriority w:val="99"/>
    <w:unhideWhenUsed/>
    <w:rPr>
      <w:color w:val="0563C1" w:themeColor="hyperlink"/>
      <w:u w:val="single"/>
    </w:rPr>
  </w:style>
  <w:style w:type="character" w:customStyle="1" w:styleId="18">
    <w:name w:val="Заголовок 1 Знак"/>
    <w:basedOn w:val="a3"/>
    <w:uiPriority w:val="9"/>
    <w:qFormat/>
    <w:rPr>
      <w:rFonts w:ascii="Cambria" w:eastAsia="Times New Roman" w:hAnsi="Cambria" w:cs="Times New Roman"/>
      <w:b/>
      <w:bCs/>
      <w:sz w:val="32"/>
      <w:szCs w:val="32"/>
      <w:lang w:val="en-US" w:eastAsia="zh-CN"/>
    </w:rPr>
  </w:style>
  <w:style w:type="character" w:customStyle="1" w:styleId="afc">
    <w:name w:val="П.З. Знак"/>
    <w:qFormat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d">
    <w:name w:val="Посещённая гиперссылка"/>
    <w:basedOn w:val="a3"/>
    <w:uiPriority w:val="99"/>
    <w:semiHidden/>
    <w:unhideWhenUsed/>
    <w:rPr>
      <w:color w:val="954F72" w:themeColor="followedHyperlink"/>
      <w:u w:val="single"/>
    </w:rPr>
  </w:style>
  <w:style w:type="character" w:customStyle="1" w:styleId="afe">
    <w:name w:val="Абзац списка Знак"/>
    <w:qFormat/>
    <w:rPr>
      <w:sz w:val="22"/>
    </w:rPr>
  </w:style>
  <w:style w:type="character" w:customStyle="1" w:styleId="19">
    <w:name w:val="Основной текст Знак1"/>
    <w:basedOn w:val="a3"/>
    <w:link w:val="aff"/>
    <w:uiPriority w:val="9"/>
    <w:semiHidden/>
    <w:qFormat/>
    <w:rPr>
      <w:rFonts w:ascii="Cambria" w:eastAsia="Times New Roman" w:hAnsi="Cambria" w:cs="Times New Roman"/>
      <w:b/>
      <w:bCs/>
      <w:i/>
      <w:iCs/>
      <w:sz w:val="28"/>
      <w:szCs w:val="28"/>
      <w:lang w:val="en-US" w:eastAsia="zh-CN"/>
    </w:rPr>
  </w:style>
  <w:style w:type="character" w:customStyle="1" w:styleId="110">
    <w:name w:val="Заголовок 1 Знак1"/>
    <w:basedOn w:val="a3"/>
    <w:uiPriority w:val="9"/>
    <w:qFormat/>
    <w:rPr>
      <w:rFonts w:ascii="Calibri Light" w:eastAsia="Calibri Light" w:hAnsi="Calibri Light" w:cs="Calibri Light"/>
      <w:color w:val="2F5496" w:themeColor="accent1" w:themeShade="BF"/>
      <w:sz w:val="32"/>
      <w:szCs w:val="32"/>
    </w:rPr>
  </w:style>
  <w:style w:type="character" w:customStyle="1" w:styleId="310">
    <w:name w:val="Заголовок 3 Знак1"/>
    <w:basedOn w:val="a3"/>
    <w:uiPriority w:val="9"/>
    <w:semiHidden/>
    <w:qFormat/>
    <w:rPr>
      <w:rFonts w:ascii="Calibri Light" w:eastAsia="Calibri Light" w:hAnsi="Calibri Light" w:cs="Calibri Light"/>
      <w:color w:val="1F3763" w:themeColor="accent1" w:themeShade="7F"/>
      <w:sz w:val="24"/>
      <w:szCs w:val="24"/>
    </w:rPr>
  </w:style>
  <w:style w:type="character" w:styleId="aff0">
    <w:name w:val="Strong"/>
    <w:qFormat/>
    <w:rPr>
      <w:rFonts w:ascii="Arial" w:hAnsi="Arial" w:cs="Arial"/>
      <w:b/>
      <w:bCs/>
      <w:i w:val="0"/>
      <w:iCs w:val="0"/>
      <w:sz w:val="22"/>
    </w:rPr>
  </w:style>
  <w:style w:type="character" w:customStyle="1" w:styleId="aff1">
    <w:name w:val="Текст сноски Знак"/>
    <w:basedOn w:val="a3"/>
    <w:uiPriority w:val="99"/>
    <w:semiHidden/>
    <w:qFormat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2">
    <w:name w:val="Заголовок Знак"/>
    <w:basedOn w:val="a3"/>
    <w:uiPriority w:val="10"/>
    <w:qFormat/>
    <w:rPr>
      <w:rFonts w:ascii="PT Sans" w:eastAsia="Tahoma" w:hAnsi="PT Sans" w:cs="Noto Sans Devanagari"/>
      <w:sz w:val="28"/>
      <w:szCs w:val="28"/>
      <w:lang w:val="en-US" w:eastAsia="zh-CN"/>
    </w:rPr>
  </w:style>
  <w:style w:type="character" w:customStyle="1" w:styleId="aff3">
    <w:name w:val="Основной текст с отступом Знак"/>
    <w:basedOn w:val="a3"/>
    <w:semiHidden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8">
    <w:name w:val="Основной текст с отступом 2 Знак"/>
    <w:basedOn w:val="a3"/>
    <w:uiPriority w:val="99"/>
    <w:semiHidden/>
    <w:qFormat/>
    <w:rPr>
      <w:rFonts w:ascii="Calibri" w:eastAsia="Times New Roman" w:hAnsi="Calibri" w:cs="Times New Roman"/>
      <w:sz w:val="22"/>
      <w:lang w:eastAsia="ru-RU"/>
    </w:rPr>
  </w:style>
  <w:style w:type="character" w:customStyle="1" w:styleId="1a">
    <w:name w:val="Штамп Знак1"/>
    <w:qFormat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ff4">
    <w:name w:val="Содержания Знак"/>
    <w:qFormat/>
    <w:rPr>
      <w:rFonts w:ascii="Arial" w:eastAsia="Times New Roman" w:hAnsi="Arial" w:cs="Times New Roman"/>
      <w:b/>
      <w:caps/>
      <w:sz w:val="18"/>
      <w:szCs w:val="18"/>
    </w:rPr>
  </w:style>
  <w:style w:type="character" w:customStyle="1" w:styleId="aff5">
    <w:name w:val="Югранефтегазпроект_Состав ИИ Знак"/>
    <w:qFormat/>
    <w:rPr>
      <w:rFonts w:ascii="Arial" w:eastAsia="Times New Roman" w:hAnsi="Arial" w:cs="Arial"/>
      <w:b/>
    </w:rPr>
  </w:style>
  <w:style w:type="character" w:customStyle="1" w:styleId="aff6">
    <w:name w:val="ГГЦТекст Знак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7">
    <w:name w:val="ПД_заголовок Знак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aff8">
    <w:name w:val="Обычный_жирный Знак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1210">
    <w:name w:val="абзац 12 Знак1"/>
    <w:qFormat/>
    <w:rPr>
      <w:sz w:val="24"/>
      <w:szCs w:val="24"/>
    </w:rPr>
  </w:style>
  <w:style w:type="character" w:customStyle="1" w:styleId="aff9">
    <w:name w:val="текст Знак"/>
    <w:qFormat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1b">
    <w:name w:val="Стиль1 Знак"/>
    <w:basedOn w:val="1210"/>
    <w:qFormat/>
    <w:rPr>
      <w:rFonts w:ascii="Times New Roman" w:hAnsi="Times New Roman" w:cs="Times New Roman"/>
      <w:sz w:val="28"/>
      <w:szCs w:val="28"/>
    </w:rPr>
  </w:style>
  <w:style w:type="character" w:customStyle="1" w:styleId="affa">
    <w:name w:val="ПД_ТаблицаНаименование Знак"/>
    <w:basedOn w:val="a3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b">
    <w:name w:val="Привязка сноски"/>
    <w:rPr>
      <w:vertAlign w:val="superscript"/>
    </w:rPr>
  </w:style>
  <w:style w:type="character" w:customStyle="1" w:styleId="FootnoteCharacters">
    <w:name w:val="Footnote Characters"/>
    <w:basedOn w:val="a3"/>
    <w:uiPriority w:val="99"/>
    <w:semiHidden/>
    <w:unhideWhenUsed/>
    <w:qFormat/>
    <w:rPr>
      <w:vertAlign w:val="superscript"/>
    </w:rPr>
  </w:style>
  <w:style w:type="character" w:styleId="affc">
    <w:name w:val="Placeholder Text"/>
    <w:basedOn w:val="a3"/>
    <w:uiPriority w:val="99"/>
    <w:semiHidden/>
    <w:qFormat/>
    <w:rPr>
      <w:color w:val="808080"/>
    </w:rPr>
  </w:style>
  <w:style w:type="character" w:styleId="affd">
    <w:name w:val="Subtle Reference"/>
    <w:uiPriority w:val="31"/>
    <w:qFormat/>
    <w:rPr>
      <w:rFonts w:ascii="Arial" w:hAnsi="Arial" w:cs="Arial"/>
      <w:caps/>
      <w:vanish w:val="0"/>
      <w:color w:val="000000"/>
      <w:sz w:val="22"/>
    </w:rPr>
  </w:style>
  <w:style w:type="character" w:styleId="affe">
    <w:name w:val="Book Title"/>
    <w:basedOn w:val="a3"/>
    <w:uiPriority w:val="33"/>
    <w:qFormat/>
    <w:rPr>
      <w:b/>
      <w:bCs/>
      <w:smallCaps/>
      <w:spacing w:val="5"/>
    </w:rPr>
  </w:style>
  <w:style w:type="character" w:customStyle="1" w:styleId="2100">
    <w:name w:val="Основной текст (2) + 10"/>
    <w:qFormat/>
    <w:rPr>
      <w:rFonts w:ascii="Times New Roman" w:eastAsia="Times New Roman" w:hAnsi="Times New Roman" w:cs="Times New Roman"/>
      <w:b/>
      <w:bCs/>
      <w:color w:val="000000"/>
      <w:spacing w:val="10"/>
      <w:sz w:val="21"/>
      <w:szCs w:val="21"/>
      <w:shd w:val="clear" w:color="FFFFFF" w:fill="FFFFFF"/>
      <w:lang w:val="ru-RU" w:eastAsia="ru-RU" w:bidi="ru-RU"/>
    </w:rPr>
  </w:style>
  <w:style w:type="character" w:customStyle="1" w:styleId="210pt">
    <w:name w:val="Основной текст (2) + 10 pt"/>
    <w:qFormat/>
    <w:rPr>
      <w:rFonts w:ascii="Times New Roman" w:eastAsia="Times New Roman" w:hAnsi="Times New Roman" w:cs="Times New Roman"/>
      <w:color w:val="000000"/>
      <w:spacing w:val="0"/>
      <w:sz w:val="20"/>
      <w:szCs w:val="20"/>
      <w:shd w:val="clear" w:color="FFFFFF" w:fill="FFFFFF"/>
      <w:lang w:val="ru-RU" w:eastAsia="ru-RU" w:bidi="ru-RU"/>
    </w:rPr>
  </w:style>
  <w:style w:type="character" w:customStyle="1" w:styleId="122">
    <w:name w:val="абзац 12 Знак"/>
    <w:qFormat/>
    <w:rPr>
      <w:sz w:val="24"/>
      <w:szCs w:val="24"/>
      <w:lang w:eastAsia="en-US"/>
    </w:rPr>
  </w:style>
  <w:style w:type="character" w:customStyle="1" w:styleId="31110">
    <w:name w:val="ПД_заг3 (1.1.1) Знак"/>
    <w:basedOn w:val="a3"/>
    <w:qFormat/>
    <w:rPr>
      <w:sz w:val="22"/>
    </w:rPr>
  </w:style>
  <w:style w:type="character" w:customStyle="1" w:styleId="2105pt0pt">
    <w:name w:val="Основной текст (2) + 10;5 pt;Полужирный;Интервал 0 pt"/>
    <w:qFormat/>
    <w:rPr>
      <w:rFonts w:ascii="Times New Roman" w:eastAsia="Times New Roman" w:hAnsi="Times New Roman"/>
      <w:b/>
      <w:bCs/>
      <w:color w:val="000000"/>
      <w:spacing w:val="10"/>
      <w:sz w:val="21"/>
      <w:szCs w:val="21"/>
      <w:shd w:val="clear" w:color="FFFFFF" w:fill="FFFFFF"/>
      <w:lang w:val="ru-RU" w:eastAsia="ru-RU" w:bidi="ru-RU"/>
    </w:rPr>
  </w:style>
  <w:style w:type="character" w:customStyle="1" w:styleId="afff">
    <w:name w:val="Назв Сл Знак"/>
    <w:qFormat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customStyle="1" w:styleId="afff0">
    <w:name w:val="ПД_ТаблицаЗаголовок Знак"/>
    <w:basedOn w:val="a3"/>
    <w:qFormat/>
    <w:rPr>
      <w:rFonts w:cs="Courier New"/>
      <w:b/>
    </w:rPr>
  </w:style>
  <w:style w:type="character" w:customStyle="1" w:styleId="afff1">
    <w:name w:val="ПД_ТаблицаТекст Знак"/>
    <w:basedOn w:val="a3"/>
    <w:qFormat/>
    <w:rPr>
      <w:rFonts w:cs="Courier New"/>
    </w:rPr>
  </w:style>
  <w:style w:type="character" w:customStyle="1" w:styleId="afff2">
    <w:name w:val="Об список Знак"/>
    <w:qFormat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Title"/>
    <w:basedOn w:val="a2"/>
    <w:next w:val="aff"/>
    <w:link w:val="11"/>
    <w:uiPriority w:val="10"/>
    <w:qFormat/>
    <w:pPr>
      <w:keepNext/>
      <w:spacing w:before="240" w:after="120"/>
    </w:pPr>
    <w:rPr>
      <w:rFonts w:ascii="PT Sans" w:eastAsia="Tahoma" w:hAnsi="PT Sans" w:cs="Noto Sans Devanagari"/>
      <w:sz w:val="28"/>
      <w:szCs w:val="28"/>
    </w:rPr>
  </w:style>
  <w:style w:type="paragraph" w:styleId="aff">
    <w:name w:val="Body Text"/>
    <w:basedOn w:val="a2"/>
    <w:link w:val="19"/>
    <w:uiPriority w:val="1"/>
    <w:unhideWhenUsed/>
    <w:qFormat/>
    <w:pPr>
      <w:widowControl w:val="0"/>
      <w:ind w:left="1202"/>
    </w:pPr>
    <w:rPr>
      <w:sz w:val="24"/>
      <w:szCs w:val="24"/>
    </w:rPr>
  </w:style>
  <w:style w:type="paragraph" w:styleId="afff3">
    <w:name w:val="List"/>
    <w:basedOn w:val="aff"/>
    <w:semiHidden/>
    <w:unhideWhenUsed/>
    <w:rPr>
      <w:rFonts w:ascii="PT Sans" w:hAnsi="PT Sans" w:cs="Noto Sans Devanagari"/>
    </w:rPr>
  </w:style>
  <w:style w:type="paragraph" w:styleId="afff4">
    <w:name w:val="caption"/>
    <w:basedOn w:val="a2"/>
    <w:semiHidden/>
    <w:unhideWhenUsed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afff5">
    <w:name w:val="index heading"/>
    <w:basedOn w:val="a2"/>
    <w:qFormat/>
    <w:pPr>
      <w:suppressLineNumbers/>
    </w:pPr>
    <w:rPr>
      <w:rFonts w:ascii="PT Sans" w:hAnsi="PT Sans" w:cs="Noto Sans Devanagari"/>
    </w:rPr>
  </w:style>
  <w:style w:type="paragraph" w:customStyle="1" w:styleId="msonormal0">
    <w:name w:val="msonormal"/>
    <w:basedOn w:val="a2"/>
    <w:qFormat/>
    <w:pPr>
      <w:spacing w:beforeAutospacing="1" w:afterAutospacing="1"/>
    </w:pPr>
    <w:rPr>
      <w:sz w:val="24"/>
      <w:szCs w:val="24"/>
      <w:lang w:val="ru-RU" w:eastAsia="ru-RU"/>
    </w:rPr>
  </w:style>
  <w:style w:type="paragraph" w:customStyle="1" w:styleId="afff6">
    <w:name w:val="Верхний и нижний колонтитулы"/>
    <w:basedOn w:val="a2"/>
    <w:qFormat/>
    <w:pPr>
      <w:suppressLineNumbers/>
      <w:tabs>
        <w:tab w:val="center" w:pos="4819"/>
        <w:tab w:val="right" w:pos="9638"/>
      </w:tabs>
    </w:pPr>
  </w:style>
  <w:style w:type="paragraph" w:styleId="af8">
    <w:name w:val="header"/>
    <w:basedOn w:val="a2"/>
    <w:link w:val="16"/>
    <w:unhideWhenUsed/>
    <w:qFormat/>
  </w:style>
  <w:style w:type="paragraph" w:styleId="af2">
    <w:name w:val="footer"/>
    <w:basedOn w:val="a2"/>
    <w:link w:val="15"/>
    <w:unhideWhenUsed/>
    <w:qFormat/>
  </w:style>
  <w:style w:type="paragraph" w:styleId="afb">
    <w:name w:val="Balloon Text"/>
    <w:basedOn w:val="a2"/>
    <w:link w:val="35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afff7">
    <w:name w:val="No Spacing"/>
    <w:uiPriority w:val="1"/>
    <w:qFormat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customStyle="1" w:styleId="1c">
    <w:name w:val="Заголовок1"/>
    <w:basedOn w:val="a2"/>
    <w:next w:val="a2"/>
    <w:qFormat/>
    <w:pPr>
      <w:spacing w:before="240" w:after="60"/>
      <w:jc w:val="center"/>
    </w:pPr>
    <w:rPr>
      <w:rFonts w:ascii="Cambria" w:hAnsi="Cambria"/>
      <w:b/>
      <w:bCs/>
      <w:sz w:val="32"/>
      <w:szCs w:val="32"/>
    </w:rPr>
  </w:style>
  <w:style w:type="paragraph" w:customStyle="1" w:styleId="1d">
    <w:name w:val="Указатель1"/>
    <w:basedOn w:val="a2"/>
    <w:qFormat/>
    <w:pPr>
      <w:suppressLineNumbers/>
    </w:pPr>
    <w:rPr>
      <w:rFonts w:ascii="PT Sans" w:hAnsi="PT Sans" w:cs="Noto Sans Devanagari"/>
    </w:rPr>
  </w:style>
  <w:style w:type="paragraph" w:customStyle="1" w:styleId="29">
    <w:name w:val="Основной текст (2)"/>
    <w:basedOn w:val="a2"/>
    <w:qFormat/>
    <w:pPr>
      <w:widowControl w:val="0"/>
      <w:shd w:val="clear" w:color="FFFFFF" w:fill="FFFFFF"/>
      <w:spacing w:before="420" w:line="466" w:lineRule="exact"/>
      <w:ind w:hanging="860"/>
      <w:jc w:val="both"/>
    </w:pPr>
    <w:rPr>
      <w:rFonts w:ascii="Arial Narrow" w:eastAsia="Arial Narrow" w:hAnsi="Arial Narrow" w:cs="Arial Narrow"/>
      <w:lang w:val="ru-RU"/>
    </w:rPr>
  </w:style>
  <w:style w:type="paragraph" w:customStyle="1" w:styleId="1e">
    <w:name w:val="Заголовок №1"/>
    <w:basedOn w:val="a2"/>
    <w:qFormat/>
    <w:pPr>
      <w:widowControl w:val="0"/>
      <w:shd w:val="clear" w:color="FFFFFF" w:fill="FFFFFF"/>
      <w:spacing w:line="470" w:lineRule="exact"/>
      <w:ind w:hanging="980"/>
    </w:pPr>
    <w:rPr>
      <w:rFonts w:ascii="Arial Narrow" w:eastAsia="Arial Narrow" w:hAnsi="Arial Narrow" w:cs="Arial Narrow"/>
      <w:lang w:val="ru-RU"/>
    </w:rPr>
  </w:style>
  <w:style w:type="paragraph" w:customStyle="1" w:styleId="36">
    <w:name w:val="Основной текст (3)"/>
    <w:basedOn w:val="a2"/>
    <w:qFormat/>
    <w:pPr>
      <w:widowControl w:val="0"/>
      <w:shd w:val="clear" w:color="FFFFFF" w:fill="FFFFFF"/>
      <w:spacing w:after="420" w:line="470" w:lineRule="exact"/>
    </w:pPr>
    <w:rPr>
      <w:rFonts w:ascii="Arial Narrow" w:eastAsia="Arial Narrow" w:hAnsi="Arial Narrow" w:cs="Arial Narrow"/>
      <w:i/>
      <w:iCs/>
      <w:spacing w:val="-20"/>
      <w:lang w:val="ru-RU"/>
    </w:rPr>
  </w:style>
  <w:style w:type="paragraph" w:customStyle="1" w:styleId="ConsPlusNormal">
    <w:name w:val="ConsPlusNormal"/>
    <w:qFormat/>
    <w:pPr>
      <w:widowControl w:val="0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f">
    <w:name w:val="Обычный (веб)1"/>
    <w:basedOn w:val="a2"/>
    <w:qFormat/>
    <w:pPr>
      <w:spacing w:before="280" w:after="280"/>
    </w:pPr>
    <w:rPr>
      <w:color w:val="000000"/>
      <w:sz w:val="24"/>
      <w:szCs w:val="24"/>
      <w:lang w:val="ru-RU"/>
    </w:rPr>
  </w:style>
  <w:style w:type="paragraph" w:customStyle="1" w:styleId="Default">
    <w:name w:val="Default"/>
    <w:qFormat/>
    <w:rPr>
      <w:rFonts w:ascii="Times New Roman" w:hAnsi="Times New Roman" w:cs="Times New Roman"/>
      <w:color w:val="000000"/>
      <w:sz w:val="24"/>
      <w:szCs w:val="24"/>
      <w:lang w:eastAsia="zh-CN"/>
    </w:rPr>
  </w:style>
  <w:style w:type="paragraph" w:customStyle="1" w:styleId="TableParagraph">
    <w:name w:val="Table Paragraph"/>
    <w:basedOn w:val="a2"/>
    <w:uiPriority w:val="1"/>
    <w:qFormat/>
    <w:pPr>
      <w:widowControl w:val="0"/>
    </w:pPr>
    <w:rPr>
      <w:sz w:val="24"/>
      <w:szCs w:val="24"/>
      <w:lang w:val="ru-RU"/>
    </w:rPr>
  </w:style>
  <w:style w:type="paragraph" w:customStyle="1" w:styleId="afff8">
    <w:name w:val="Содержимое таблицы"/>
    <w:basedOn w:val="a2"/>
    <w:qFormat/>
    <w:pPr>
      <w:suppressLineNumbers/>
    </w:pPr>
  </w:style>
  <w:style w:type="paragraph" w:customStyle="1" w:styleId="afff9">
    <w:name w:val="Заголовок таблицы"/>
    <w:basedOn w:val="afff8"/>
    <w:qFormat/>
    <w:pPr>
      <w:jc w:val="center"/>
    </w:pPr>
    <w:rPr>
      <w:b/>
      <w:bCs/>
    </w:rPr>
  </w:style>
  <w:style w:type="paragraph" w:customStyle="1" w:styleId="1f0">
    <w:name w:val="Абзац списка1"/>
    <w:basedOn w:val="a2"/>
    <w:qFormat/>
    <w:pPr>
      <w:spacing w:line="275" w:lineRule="exact"/>
      <w:ind w:left="1200" w:hanging="145"/>
    </w:pPr>
    <w:rPr>
      <w:lang w:val="ru-RU" w:eastAsia="en-US"/>
    </w:rPr>
  </w:style>
  <w:style w:type="paragraph" w:customStyle="1" w:styleId="afffa">
    <w:name w:val="Чертежный"/>
    <w:qFormat/>
    <w:pPr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FORMATTEXT">
    <w:name w:val=".FORMATTEXT"/>
    <w:uiPriority w:val="99"/>
    <w:qFormat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b">
    <w:name w:val="List Paragraph"/>
    <w:basedOn w:val="a2"/>
    <w:qFormat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val="ru-RU" w:eastAsia="en-US"/>
    </w:rPr>
  </w:style>
  <w:style w:type="paragraph" w:styleId="1f1">
    <w:name w:val="toc 1"/>
    <w:basedOn w:val="a2"/>
    <w:next w:val="a2"/>
    <w:uiPriority w:val="39"/>
    <w:unhideWhenUsed/>
    <w:pPr>
      <w:spacing w:before="120" w:after="120" w:line="276" w:lineRule="auto"/>
    </w:pPr>
    <w:rPr>
      <w:rFonts w:ascii="Cambria" w:eastAsia="Calibri" w:hAnsi="Cambria" w:cs="Calibri"/>
      <w:sz w:val="24"/>
      <w:szCs w:val="22"/>
      <w:lang w:val="ru-RU" w:eastAsia="en-US"/>
    </w:rPr>
  </w:style>
  <w:style w:type="paragraph" w:styleId="2a">
    <w:name w:val="toc 2"/>
    <w:basedOn w:val="a2"/>
    <w:next w:val="a2"/>
    <w:uiPriority w:val="39"/>
    <w:unhideWhenUsed/>
    <w:pPr>
      <w:tabs>
        <w:tab w:val="right" w:leader="dot" w:pos="10053"/>
      </w:tabs>
      <w:spacing w:line="276" w:lineRule="auto"/>
      <w:ind w:left="284"/>
    </w:pPr>
    <w:rPr>
      <w:rFonts w:ascii="Cambria" w:eastAsia="Calibri" w:hAnsi="Cambria" w:cs="Calibri"/>
      <w:sz w:val="24"/>
      <w:szCs w:val="22"/>
      <w:lang w:val="ru-RU" w:eastAsia="en-US"/>
    </w:rPr>
  </w:style>
  <w:style w:type="paragraph" w:customStyle="1" w:styleId="afffc">
    <w:name w:val="П.З."/>
    <w:basedOn w:val="a2"/>
    <w:qFormat/>
    <w:pPr>
      <w:spacing w:line="360" w:lineRule="auto"/>
      <w:ind w:firstLine="851"/>
      <w:jc w:val="both"/>
    </w:pPr>
    <w:rPr>
      <w:sz w:val="28"/>
      <w:szCs w:val="28"/>
      <w:lang w:val="ru-RU" w:eastAsia="ru-RU"/>
    </w:rPr>
  </w:style>
  <w:style w:type="paragraph" w:customStyle="1" w:styleId="afffd">
    <w:name w:val="Содержимое врезки"/>
    <w:basedOn w:val="a2"/>
    <w:qFormat/>
  </w:style>
  <w:style w:type="paragraph" w:customStyle="1" w:styleId="Standard">
    <w:name w:val="Standard"/>
    <w:qFormat/>
    <w:pPr>
      <w:widowControl w:val="0"/>
      <w:jc w:val="center"/>
    </w:pPr>
    <w:rPr>
      <w:rFonts w:ascii="PT Astra Serif" w:eastAsia="PT Astra Serif" w:hAnsi="PT Astra Serif" w:cs="PT Astra Serif"/>
      <w:sz w:val="28"/>
      <w:szCs w:val="24"/>
      <w:lang w:eastAsia="ru-RU"/>
    </w:rPr>
  </w:style>
  <w:style w:type="paragraph" w:customStyle="1" w:styleId="1f2">
    <w:name w:val="ДОК Заголовок 1"/>
    <w:basedOn w:val="a2"/>
    <w:next w:val="a2"/>
    <w:qFormat/>
    <w:pPr>
      <w:pageBreakBefore/>
      <w:spacing w:before="120" w:after="240" w:line="360" w:lineRule="auto"/>
      <w:outlineLvl w:val="0"/>
    </w:pPr>
    <w:rPr>
      <w:b/>
      <w:bCs/>
      <w:sz w:val="28"/>
      <w:szCs w:val="22"/>
    </w:rPr>
  </w:style>
  <w:style w:type="paragraph" w:customStyle="1" w:styleId="2b">
    <w:name w:val="ДОК Заголовок 2"/>
    <w:basedOn w:val="a2"/>
    <w:next w:val="a2"/>
    <w:uiPriority w:val="99"/>
    <w:qFormat/>
    <w:pPr>
      <w:keepNext/>
      <w:spacing w:before="240" w:after="240" w:line="360" w:lineRule="auto"/>
      <w:outlineLvl w:val="1"/>
    </w:pPr>
    <w:rPr>
      <w:b/>
      <w:bCs/>
      <w:sz w:val="28"/>
      <w:szCs w:val="22"/>
    </w:rPr>
  </w:style>
  <w:style w:type="paragraph" w:customStyle="1" w:styleId="37">
    <w:name w:val="ДОК Заголовок 3"/>
    <w:basedOn w:val="a2"/>
    <w:next w:val="a2"/>
    <w:qFormat/>
    <w:pPr>
      <w:keepNext/>
      <w:spacing w:before="240" w:after="240" w:line="360" w:lineRule="auto"/>
      <w:contextualSpacing/>
      <w:outlineLvl w:val="2"/>
    </w:pPr>
    <w:rPr>
      <w:b/>
      <w:bCs/>
      <w:sz w:val="28"/>
      <w:szCs w:val="22"/>
      <w:lang w:eastAsia="ru-RU"/>
    </w:rPr>
  </w:style>
  <w:style w:type="paragraph" w:customStyle="1" w:styleId="43">
    <w:name w:val="ДОК Заголовок 4"/>
    <w:basedOn w:val="a2"/>
    <w:next w:val="a2"/>
    <w:qFormat/>
    <w:pPr>
      <w:spacing w:before="240" w:after="240" w:line="360" w:lineRule="auto"/>
      <w:contextualSpacing/>
      <w:outlineLvl w:val="3"/>
    </w:pPr>
    <w:rPr>
      <w:b/>
      <w:bCs/>
      <w:sz w:val="28"/>
      <w:szCs w:val="22"/>
      <w:lang w:eastAsia="ru-RU"/>
    </w:rPr>
  </w:style>
  <w:style w:type="paragraph" w:customStyle="1" w:styleId="a1">
    <w:name w:val="ДОК Рисунок Название"/>
    <w:basedOn w:val="a2"/>
    <w:next w:val="a2"/>
    <w:qFormat/>
    <w:pPr>
      <w:numPr>
        <w:numId w:val="3"/>
      </w:numPr>
      <w:spacing w:before="240" w:after="360" w:line="360" w:lineRule="auto"/>
      <w:ind w:firstLine="0"/>
      <w:jc w:val="center"/>
    </w:pPr>
    <w:rPr>
      <w:bCs/>
      <w:sz w:val="28"/>
      <w:szCs w:val="22"/>
      <w:lang w:eastAsia="ru-RU"/>
    </w:rPr>
  </w:style>
  <w:style w:type="paragraph" w:customStyle="1" w:styleId="afffe">
    <w:name w:val="ДОК Таблица Название"/>
    <w:basedOn w:val="a2"/>
    <w:next w:val="a2"/>
    <w:qFormat/>
    <w:pPr>
      <w:keepNext/>
      <w:tabs>
        <w:tab w:val="left" w:pos="0"/>
      </w:tabs>
      <w:ind w:firstLine="851"/>
      <w:jc w:val="right"/>
    </w:pPr>
    <w:rPr>
      <w:bCs/>
      <w:sz w:val="24"/>
      <w:szCs w:val="22"/>
      <w:lang w:eastAsia="ru-RU"/>
    </w:rPr>
  </w:style>
  <w:style w:type="paragraph" w:styleId="38">
    <w:name w:val="toc 3"/>
    <w:basedOn w:val="a2"/>
    <w:next w:val="a2"/>
    <w:uiPriority w:val="39"/>
    <w:unhideWhenUsed/>
    <w:pPr>
      <w:ind w:left="480"/>
    </w:pPr>
    <w:rPr>
      <w:sz w:val="24"/>
      <w:szCs w:val="24"/>
      <w:lang w:val="ru-RU" w:eastAsia="ru-RU"/>
    </w:rPr>
  </w:style>
  <w:style w:type="paragraph" w:styleId="ac">
    <w:name w:val="footnote text"/>
    <w:basedOn w:val="a2"/>
    <w:link w:val="14"/>
    <w:uiPriority w:val="99"/>
    <w:semiHidden/>
    <w:unhideWhenUsed/>
    <w:rPr>
      <w:rFonts w:ascii="Calibri" w:hAnsi="Calibri"/>
      <w:lang w:val="ru-RU" w:eastAsia="ru-RU"/>
    </w:rPr>
  </w:style>
  <w:style w:type="paragraph" w:styleId="affff">
    <w:name w:val="Body Text Indent"/>
    <w:basedOn w:val="a2"/>
    <w:semiHidden/>
    <w:unhideWhenUsed/>
    <w:pPr>
      <w:ind w:firstLine="851"/>
      <w:jc w:val="both"/>
    </w:pPr>
    <w:rPr>
      <w:sz w:val="24"/>
      <w:lang w:val="ru-RU" w:eastAsia="ru-RU"/>
    </w:rPr>
  </w:style>
  <w:style w:type="paragraph" w:styleId="2c">
    <w:name w:val="Body Text Indent 2"/>
    <w:basedOn w:val="a2"/>
    <w:uiPriority w:val="99"/>
    <w:semiHidden/>
    <w:unhideWhenUsed/>
    <w:qFormat/>
    <w:pPr>
      <w:spacing w:after="120" w:line="480" w:lineRule="auto"/>
      <w:ind w:left="283"/>
    </w:pPr>
    <w:rPr>
      <w:rFonts w:ascii="Calibri" w:hAnsi="Calibri"/>
      <w:sz w:val="22"/>
      <w:szCs w:val="22"/>
      <w:lang w:val="ru-RU" w:eastAsia="ru-RU"/>
    </w:rPr>
  </w:style>
  <w:style w:type="paragraph" w:styleId="affff0">
    <w:name w:val="Block Text"/>
    <w:basedOn w:val="a2"/>
    <w:uiPriority w:val="99"/>
    <w:unhideWhenUsed/>
    <w:qFormat/>
    <w:pPr>
      <w:spacing w:line="360" w:lineRule="auto"/>
      <w:ind w:left="1276" w:right="49" w:hanging="142"/>
      <w:jc w:val="both"/>
    </w:pPr>
    <w:rPr>
      <w:sz w:val="24"/>
      <w:szCs w:val="24"/>
      <w:lang w:val="ru-RU" w:eastAsia="ru-RU"/>
    </w:rPr>
  </w:style>
  <w:style w:type="paragraph" w:styleId="a0">
    <w:name w:val="TOC Heading"/>
    <w:basedOn w:val="1"/>
    <w:next w:val="a2"/>
    <w:uiPriority w:val="39"/>
    <w:unhideWhenUsed/>
    <w:qFormat/>
    <w:pPr>
      <w:keepLines/>
      <w:numPr>
        <w:numId w:val="2"/>
      </w:numPr>
      <w:spacing w:after="0" w:line="252" w:lineRule="auto"/>
    </w:pPr>
    <w:rPr>
      <w:rFonts w:ascii="Calibri Light" w:eastAsia="Calibri Light" w:hAnsi="Calibri Light" w:cs="Calibri Light"/>
      <w:b w:val="0"/>
      <w:bCs w:val="0"/>
      <w:color w:val="2F5496" w:themeColor="accent1" w:themeShade="BF"/>
      <w:lang w:val="ru-RU" w:eastAsia="ru-RU"/>
    </w:rPr>
  </w:style>
  <w:style w:type="paragraph" w:customStyle="1" w:styleId="affff1">
    <w:name w:val="Таблица шапка"/>
    <w:basedOn w:val="a2"/>
    <w:qFormat/>
    <w:pPr>
      <w:keepNext/>
      <w:spacing w:before="40" w:after="40"/>
      <w:ind w:left="57" w:right="57"/>
    </w:pPr>
    <w:rPr>
      <w:sz w:val="24"/>
      <w:szCs w:val="24"/>
      <w:lang w:val="ru-RU" w:eastAsia="ru-RU"/>
    </w:rPr>
  </w:style>
  <w:style w:type="paragraph" w:customStyle="1" w:styleId="affff2">
    <w:name w:val="Таблица текст"/>
    <w:basedOn w:val="a2"/>
    <w:qFormat/>
    <w:pPr>
      <w:spacing w:before="40" w:after="40"/>
      <w:ind w:left="57" w:right="57"/>
    </w:pPr>
    <w:rPr>
      <w:sz w:val="28"/>
      <w:szCs w:val="28"/>
      <w:lang w:val="ru-RU" w:eastAsia="ru-RU"/>
    </w:rPr>
  </w:style>
  <w:style w:type="paragraph" w:customStyle="1" w:styleId="affff3">
    <w:name w:val="Штамп"/>
    <w:qFormat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fff4">
    <w:name w:val="Содержания"/>
    <w:basedOn w:val="a2"/>
    <w:qFormat/>
    <w:pPr>
      <w:pageBreakBefore/>
      <w:jc w:val="center"/>
    </w:pPr>
    <w:rPr>
      <w:rFonts w:ascii="Arial" w:hAnsi="Arial"/>
      <w:b/>
      <w:caps/>
      <w:sz w:val="18"/>
      <w:szCs w:val="18"/>
    </w:rPr>
  </w:style>
  <w:style w:type="paragraph" w:customStyle="1" w:styleId="affff5">
    <w:name w:val="Основной текст Югранефтегазпроект"/>
    <w:basedOn w:val="a2"/>
    <w:qFormat/>
    <w:pPr>
      <w:spacing w:line="360" w:lineRule="auto"/>
      <w:ind w:left="709" w:right="284"/>
      <w:jc w:val="both"/>
    </w:pPr>
    <w:rPr>
      <w:rFonts w:ascii="Arial" w:hAnsi="Arial" w:cs="Arial"/>
      <w:sz w:val="24"/>
      <w:szCs w:val="18"/>
      <w:lang w:val="ru-RU" w:eastAsia="ru-RU"/>
    </w:rPr>
  </w:style>
  <w:style w:type="paragraph" w:customStyle="1" w:styleId="-0">
    <w:name w:val="-Обозначение"/>
    <w:basedOn w:val="a2"/>
    <w:qFormat/>
    <w:rPr>
      <w:rFonts w:ascii="Arial" w:hAnsi="Arial" w:cs="Arial"/>
      <w:sz w:val="24"/>
      <w:szCs w:val="24"/>
      <w:lang w:val="ru-RU" w:eastAsia="ru-RU"/>
    </w:rPr>
  </w:style>
  <w:style w:type="paragraph" w:customStyle="1" w:styleId="affff6">
    <w:name w:val="Югранефтегазпроект_Состав ИИ"/>
    <w:basedOn w:val="6"/>
    <w:qFormat/>
    <w:pPr>
      <w:keepNext/>
      <w:numPr>
        <w:ilvl w:val="0"/>
        <w:numId w:val="0"/>
      </w:numPr>
      <w:spacing w:before="0" w:after="0" w:line="360" w:lineRule="auto"/>
      <w:ind w:left="4320" w:hanging="720"/>
      <w:jc w:val="center"/>
    </w:pPr>
    <w:rPr>
      <w:rFonts w:ascii="Arial" w:hAnsi="Arial" w:cs="Arial"/>
      <w:bCs w:val="0"/>
      <w:sz w:val="20"/>
      <w:lang w:val="ru-RU" w:eastAsia="en-US"/>
    </w:rPr>
  </w:style>
  <w:style w:type="paragraph" w:customStyle="1" w:styleId="affff7">
    <w:name w:val="ГГЦТекст"/>
    <w:qFormat/>
    <w:pPr>
      <w:spacing w:before="12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8">
    <w:name w:val="ПД_заголовок"/>
    <w:basedOn w:val="a2"/>
    <w:qFormat/>
    <w:pPr>
      <w:spacing w:line="420" w:lineRule="exact"/>
      <w:ind w:left="284" w:right="284"/>
      <w:jc w:val="center"/>
    </w:pPr>
    <w:rPr>
      <w:b/>
      <w:sz w:val="28"/>
      <w:szCs w:val="28"/>
      <w:lang w:eastAsia="en-US"/>
    </w:rPr>
  </w:style>
  <w:style w:type="paragraph" w:customStyle="1" w:styleId="affff9">
    <w:name w:val="Обычный_жирный"/>
    <w:basedOn w:val="a2"/>
    <w:qFormat/>
    <w:pPr>
      <w:jc w:val="center"/>
    </w:pPr>
    <w:rPr>
      <w:b/>
      <w:sz w:val="24"/>
      <w:szCs w:val="24"/>
      <w:lang w:eastAsia="en-US"/>
    </w:rPr>
  </w:style>
  <w:style w:type="paragraph" w:customStyle="1" w:styleId="ConsPlusTitle">
    <w:name w:val="ConsPlusTitle"/>
    <w:qFormat/>
    <w:pPr>
      <w:widowContro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21">
    <w:name w:val="абзац 12"/>
    <w:basedOn w:val="a2"/>
    <w:link w:val="120"/>
    <w:qFormat/>
    <w:pPr>
      <w:spacing w:before="120"/>
      <w:ind w:firstLine="709"/>
      <w:jc w:val="both"/>
    </w:pPr>
    <w:rPr>
      <w:rFonts w:ascii="Calibri" w:eastAsia="Calibri" w:hAnsi="Calibri" w:cs="Calibri"/>
      <w:sz w:val="24"/>
      <w:szCs w:val="24"/>
      <w:lang w:val="ru-RU" w:eastAsia="en-US"/>
    </w:rPr>
  </w:style>
  <w:style w:type="paragraph" w:customStyle="1" w:styleId="affffa">
    <w:name w:val="текст"/>
    <w:qFormat/>
    <w:pPr>
      <w:spacing w:line="276" w:lineRule="auto"/>
      <w:ind w:firstLine="851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11">
    <w:name w:val="заг2 (1.1)"/>
    <w:qFormat/>
    <w:pPr>
      <w:spacing w:before="220" w:after="220" w:line="276" w:lineRule="auto"/>
      <w:ind w:firstLine="851"/>
      <w:jc w:val="both"/>
      <w:outlineLvl w:val="1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1f3">
    <w:name w:val="Стиль1"/>
    <w:basedOn w:val="121"/>
    <w:qFormat/>
    <w:pPr>
      <w:spacing w:line="276" w:lineRule="auto"/>
    </w:pPr>
    <w:rPr>
      <w:rFonts w:ascii="Times New Roman" w:hAnsi="Times New Roman" w:cs="Times New Roman"/>
      <w:sz w:val="28"/>
      <w:szCs w:val="28"/>
    </w:rPr>
  </w:style>
  <w:style w:type="paragraph" w:customStyle="1" w:styleId="affffb">
    <w:name w:val="ПД_ОбычныйАбзац"/>
    <w:basedOn w:val="a2"/>
    <w:qFormat/>
    <w:pPr>
      <w:spacing w:line="276" w:lineRule="auto"/>
      <w:ind w:firstLine="709"/>
      <w:jc w:val="both"/>
    </w:pPr>
    <w:rPr>
      <w:sz w:val="24"/>
      <w:szCs w:val="24"/>
      <w:lang w:val="ru-RU" w:eastAsia="en-US"/>
    </w:rPr>
  </w:style>
  <w:style w:type="paragraph" w:customStyle="1" w:styleId="affffc">
    <w:name w:val="ПД_ТаблицаНаименование"/>
    <w:basedOn w:val="a2"/>
    <w:qFormat/>
    <w:pPr>
      <w:keepNext/>
      <w:spacing w:before="120" w:after="120"/>
      <w:ind w:left="1418" w:hanging="1418"/>
      <w:jc w:val="both"/>
    </w:pPr>
    <w:rPr>
      <w:sz w:val="24"/>
      <w:szCs w:val="24"/>
      <w:lang w:val="ru-RU" w:eastAsia="ru-RU"/>
    </w:rPr>
  </w:style>
  <w:style w:type="paragraph" w:customStyle="1" w:styleId="10">
    <w:name w:val="ПД_Маркированный1"/>
    <w:basedOn w:val="affffb"/>
    <w:qFormat/>
    <w:pPr>
      <w:widowControl w:val="0"/>
      <w:numPr>
        <w:numId w:val="4"/>
      </w:numPr>
      <w:tabs>
        <w:tab w:val="left" w:pos="1134"/>
      </w:tabs>
      <w:ind w:left="0" w:firstLine="709"/>
    </w:pPr>
  </w:style>
  <w:style w:type="paragraph" w:customStyle="1" w:styleId="2110">
    <w:name w:val="ПД_заг2 (1.1)"/>
    <w:qFormat/>
    <w:pPr>
      <w:keepNext/>
      <w:keepLines/>
      <w:spacing w:before="240" w:after="240" w:line="276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f4">
    <w:name w:val="ПД_заг1"/>
    <w:qFormat/>
    <w:pPr>
      <w:pageBreakBefore/>
      <w:spacing w:before="120" w:after="120" w:line="276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ffd">
    <w:name w:val="Назв разрядка"/>
    <w:basedOn w:val="a6"/>
    <w:qFormat/>
    <w:pPr>
      <w:spacing w:before="60" w:after="60"/>
      <w:contextualSpacing/>
      <w:jc w:val="center"/>
    </w:pPr>
    <w:rPr>
      <w:rFonts w:ascii="Times New Roman" w:eastAsia="Times New Roman" w:hAnsi="Times New Roman" w:cs="Times New Roman"/>
      <w:spacing w:val="30"/>
      <w:lang w:val="ru-RU" w:eastAsia="ru-RU"/>
    </w:rPr>
  </w:style>
  <w:style w:type="paragraph" w:customStyle="1" w:styleId="20">
    <w:name w:val="М. список 2"/>
    <w:basedOn w:val="121"/>
    <w:uiPriority w:val="99"/>
    <w:qFormat/>
    <w:pPr>
      <w:numPr>
        <w:numId w:val="6"/>
      </w:numPr>
      <w:tabs>
        <w:tab w:val="left" w:pos="360"/>
      </w:tabs>
      <w:spacing w:line="276" w:lineRule="auto"/>
      <w:ind w:left="1494" w:firstLine="70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1">
    <w:name w:val="ПД_заг3 (1.1.1)"/>
    <w:basedOn w:val="a2"/>
    <w:qFormat/>
    <w:pPr>
      <w:numPr>
        <w:numId w:val="5"/>
      </w:numPr>
      <w:spacing w:after="160" w:line="252" w:lineRule="auto"/>
      <w:ind w:firstLine="0"/>
    </w:pPr>
    <w:rPr>
      <w:rFonts w:ascii="Calibri" w:eastAsia="Calibri" w:hAnsi="Calibri" w:cs="Calibri"/>
      <w:sz w:val="22"/>
      <w:szCs w:val="22"/>
      <w:lang w:val="ru-RU" w:eastAsia="en-US"/>
    </w:rPr>
  </w:style>
  <w:style w:type="paragraph" w:customStyle="1" w:styleId="41111">
    <w:name w:val="ПД_заг4 (1.1.1.1)"/>
    <w:basedOn w:val="3111"/>
    <w:qFormat/>
    <w:pPr>
      <w:keepNext/>
      <w:keepLines/>
      <w:spacing w:before="240" w:after="240" w:line="276" w:lineRule="auto"/>
      <w:ind w:left="2520" w:hanging="36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e">
    <w:name w:val="Назв Сл"/>
    <w:basedOn w:val="a6"/>
    <w:qFormat/>
    <w:pPr>
      <w:spacing w:before="120" w:after="60"/>
      <w:contextualSpacing/>
    </w:pPr>
    <w:rPr>
      <w:rFonts w:ascii="Times New Roman" w:eastAsia="Times New Roman" w:hAnsi="Times New Roman" w:cs="Times New Roman"/>
      <w:spacing w:val="10"/>
      <w:sz w:val="20"/>
      <w:szCs w:val="20"/>
      <w:lang w:val="ru-RU" w:eastAsia="ru-RU"/>
    </w:rPr>
  </w:style>
  <w:style w:type="paragraph" w:customStyle="1" w:styleId="afffff">
    <w:name w:val="ПД_ТаблицаЗаголовок"/>
    <w:basedOn w:val="7"/>
    <w:qFormat/>
    <w:pPr>
      <w:keepLines/>
      <w:numPr>
        <w:ilvl w:val="0"/>
        <w:numId w:val="0"/>
      </w:numPr>
      <w:spacing w:before="0" w:after="0"/>
      <w:ind w:left="5040" w:hanging="720"/>
      <w:jc w:val="center"/>
    </w:pPr>
    <w:rPr>
      <w:rFonts w:eastAsia="Calibri" w:cs="Courier New"/>
      <w:b/>
      <w:sz w:val="20"/>
      <w:szCs w:val="22"/>
      <w:lang w:val="ru-RU" w:eastAsia="en-US"/>
    </w:rPr>
  </w:style>
  <w:style w:type="paragraph" w:customStyle="1" w:styleId="afffff0">
    <w:name w:val="ПД_ТаблицаТекст"/>
    <w:basedOn w:val="a2"/>
    <w:qFormat/>
    <w:rPr>
      <w:rFonts w:ascii="Calibri" w:eastAsia="Calibri" w:hAnsi="Calibri" w:cs="Courier New"/>
      <w:sz w:val="22"/>
      <w:szCs w:val="22"/>
      <w:lang w:val="ru-RU" w:eastAsia="en-US"/>
    </w:rPr>
  </w:style>
  <w:style w:type="paragraph" w:styleId="30">
    <w:name w:val="List Bullet 3"/>
    <w:basedOn w:val="a2"/>
    <w:qFormat/>
    <w:pPr>
      <w:numPr>
        <w:numId w:val="10"/>
      </w:numPr>
      <w:tabs>
        <w:tab w:val="left" w:pos="360"/>
        <w:tab w:val="left" w:pos="1134"/>
      </w:tabs>
      <w:jc w:val="both"/>
    </w:pPr>
    <w:rPr>
      <w:sz w:val="28"/>
      <w:szCs w:val="28"/>
      <w:lang w:val="ru-RU" w:eastAsia="ru-RU"/>
    </w:rPr>
  </w:style>
  <w:style w:type="paragraph" w:customStyle="1" w:styleId="a">
    <w:name w:val="Об список"/>
    <w:basedOn w:val="a2"/>
    <w:qFormat/>
    <w:pPr>
      <w:numPr>
        <w:numId w:val="11"/>
      </w:numPr>
      <w:jc w:val="both"/>
    </w:pPr>
    <w:rPr>
      <w:color w:val="000000"/>
      <w:sz w:val="28"/>
      <w:lang w:val="ru-RU" w:eastAsia="ru-RU"/>
    </w:rPr>
  </w:style>
  <w:style w:type="numbering" w:customStyle="1" w:styleId="afffff1">
    <w:name w:val="ДОК Список Заголовков"/>
    <w:uiPriority w:val="99"/>
    <w:qFormat/>
  </w:style>
  <w:style w:type="numbering" w:styleId="afffff2">
    <w:name w:val="Outline List 3"/>
    <w:unhideWhenUsed/>
    <w:qFormat/>
  </w:style>
  <w:style w:type="numbering" w:customStyle="1" w:styleId="72111">
    <w:name w:val="Стиль72111"/>
    <w:qFormat/>
  </w:style>
  <w:style w:type="table" w:customStyle="1" w:styleId="TableNormal">
    <w:name w:val="Table Normal"/>
    <w:uiPriority w:val="2"/>
    <w:semiHidden/>
    <w:unhideWhenUsed/>
    <w:qFormat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fff3">
    <w:name w:val="Table Grid"/>
    <w:basedOn w:val="a4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2">
    <w:name w:val="Таблица простая 21"/>
    <w:basedOn w:val="a4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2d">
    <w:name w:val="Сетка таблицы2"/>
    <w:basedOn w:val="a4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openxmlformats.org/officeDocument/2006/relationships/image" Target="media/image20.jpg"/><Relationship Id="rId26" Type="http://schemas.openxmlformats.org/officeDocument/2006/relationships/image" Target="media/image40.jpg"/><Relationship Id="rId3" Type="http://schemas.openxmlformats.org/officeDocument/2006/relationships/styles" Target="styles.xml"/><Relationship Id="rId21" Type="http://schemas.openxmlformats.org/officeDocument/2006/relationships/image" Target="media/image3.jpg"/><Relationship Id="rId7" Type="http://schemas.openxmlformats.org/officeDocument/2006/relationships/endnotes" Target="endnotes.xml"/><Relationship Id="rId17" Type="http://schemas.openxmlformats.org/officeDocument/2006/relationships/image" Target="media/image2.jpg"/><Relationship Id="rId25" Type="http://schemas.openxmlformats.org/officeDocument/2006/relationships/image" Target="media/image4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header" Target="header3.xml"/><Relationship Id="rId29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header" Target="header4.xml"/><Relationship Id="rId28" Type="http://schemas.openxmlformats.org/officeDocument/2006/relationships/image" Target="media/image50.jpg"/><Relationship Id="rId19" Type="http://schemas.openxmlformats.org/officeDocument/2006/relationships/header" Target="header2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22" Type="http://schemas.openxmlformats.org/officeDocument/2006/relationships/image" Target="media/image30.jpg"/><Relationship Id="rId27" Type="http://schemas.openxmlformats.org/officeDocument/2006/relationships/image" Target="media/image5.jpg"/><Relationship Id="rId30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5106</Words>
  <Characters>36056</Characters>
  <Application>Microsoft Office Word</Application>
  <DocSecurity>0</DocSecurity>
  <Lines>751</Lines>
  <Paragraphs>399</Paragraphs>
  <ScaleCrop>false</ScaleCrop>
  <Company/>
  <LinksUpToDate>false</LinksUpToDate>
  <CharactersWithSpaces>40763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dc:description/>
  <cp:lastModifiedBy>Полина С. Печерских</cp:lastModifiedBy>
  <cp:revision>194</cp:revision>
  <dcterms:created xsi:type="dcterms:W3CDTF">2023-02-02T08:55:00Z</dcterms:created>
  <dcterms:modified xsi:type="dcterms:W3CDTF">2023-04-19T11:15:00Z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