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E534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30</w:t>
      </w:r>
      <w:r>
        <w:rPr>
          <w:rFonts w:ascii="Times New Roman" w:hAnsi="Times New Roman"/>
          <w:bCs/>
          <w:sz w:val="28"/>
          <w:szCs w:val="28"/>
        </w:rPr>
        <w:t xml:space="preserve"> мая 2023 г. № </w:t>
      </w:r>
      <w:r>
        <w:rPr>
          <w:rFonts w:ascii="Times New Roman" w:hAnsi="Times New Roman"/>
          <w:bCs/>
          <w:sz w:val="28"/>
          <w:szCs w:val="28"/>
        </w:rPr>
        <w:t>291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E534C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11392C" w:rsidRPr="0011392C">
        <w:tc>
          <w:tcPr>
            <w:tcW w:w="5000" w:type="pct"/>
            <w:tcMar>
              <w:top w:w="0" w:type="dxa"/>
              <w:bottom w:w="0" w:type="dxa"/>
            </w:tcMar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11392C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№ 1 к распоряжению Правительства Рязанской области от 24 декабря 2021 г. № 550-р (в редакции распоряжений Правительства Рязанской области от 20.01.2022 № 17-р, от 27.01.2022</w:t>
            </w:r>
            <w:r w:rsidRPr="0011392C">
              <w:rPr>
                <w:rFonts w:ascii="Times New Roman" w:hAnsi="Times New Roman"/>
                <w:sz w:val="28"/>
                <w:szCs w:val="28"/>
              </w:rPr>
              <w:br/>
              <w:t>№ 32-р, от 05.04.2022 № 169-р, от 25.05.2022 № 267-р, от 26.05.2022 № 269-р, от 07.06.2022 № 293-р, от 29.08.2022 № 447-р, от 23.09.2022 № 500-р,</w:t>
            </w:r>
            <w:r w:rsidRPr="0011392C">
              <w:rPr>
                <w:rFonts w:ascii="Times New Roman" w:hAnsi="Times New Roman"/>
                <w:sz w:val="28"/>
                <w:szCs w:val="28"/>
              </w:rPr>
              <w:br/>
              <w:t>от 12.10.2022 № 536-р, от 25.01.2023 № 27-р, от 03.03.2023 № 97-р, от 22.03.2023 № 124-р) следующие изменения:</w:t>
            </w:r>
            <w:proofErr w:type="gramEnd"/>
          </w:p>
          <w:p w:rsidR="0011392C" w:rsidRPr="0011392C" w:rsidRDefault="0011392C" w:rsidP="0011392C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строки</w:t>
            </w:r>
          </w:p>
        </w:tc>
      </w:tr>
    </w:tbl>
    <w:p w:rsidR="0011392C" w:rsidRPr="0011392C" w:rsidRDefault="0011392C">
      <w:pPr>
        <w:rPr>
          <w:rFonts w:ascii="Times New Roman" w:hAnsi="Times New Roman"/>
          <w:sz w:val="4"/>
          <w:szCs w:val="4"/>
        </w:rPr>
      </w:pPr>
    </w:p>
    <w:tbl>
      <w:tblPr>
        <w:tblW w:w="935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2901"/>
        <w:gridCol w:w="5585"/>
      </w:tblGrid>
      <w:tr w:rsidR="0011392C" w:rsidRPr="0011392C" w:rsidTr="0011392C">
        <w:trPr>
          <w:tblHeader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«100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Федеральное казначейство (Межрегиональное операционное управление Федерального казначейства, Управление Федерального казначейства по Рязанской области)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1 03 02142 01 0000 110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виноградосодержащих</w:t>
            </w:r>
            <w:proofErr w:type="spell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(в порядке, установленном Министерством финансов Российской Федерации)</w:t>
            </w:r>
            <w:proofErr w:type="gramEnd"/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1 03 02143 01 0000 110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виноградосодержащих</w:t>
            </w:r>
            <w:proofErr w:type="spell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напитков, </w:t>
            </w:r>
            <w:r w:rsidRPr="00113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</w:r>
            <w:proofErr w:type="gramEnd"/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1 03 02144 01 0000 110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виноградосодержащих</w:t>
            </w:r>
            <w:proofErr w:type="spell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50 процентов доходов от акцизов на средние дистилляты, производимые на территории Российской Федерации, в федеральный бюджет)</w:t>
            </w:r>
            <w:proofErr w:type="gramEnd"/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1 03 02190 01 0000 110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      </w:r>
            <w:proofErr w:type="spell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кальвадосного</w:t>
            </w:r>
            <w:proofErr w:type="spell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вискового</w:t>
            </w:r>
            <w:proofErr w:type="spell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1 03 02200 01 0000 110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этиловый спирт из пищевого сырья (дистилляты винный, виноградный, плодовый, коньячный, </w:t>
            </w:r>
            <w:proofErr w:type="spell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кальвадосный</w:t>
            </w:r>
            <w:proofErr w:type="spell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висковый</w:t>
            </w:r>
            <w:proofErr w:type="spell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 xml:space="preserve">), производимый на территории Российской </w:t>
            </w:r>
            <w:r w:rsidRPr="00113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1 03 02210 01 0000 110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спиртосодержащую продукцию, производимую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1 03 02220 01 0000 110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1 03 02232 01 0000 110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1 03 02242 01 0000 110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1 03 02252 01 0000 110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1392C" w:rsidRPr="0011392C" w:rsidTr="001506D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1 03 02262 01 0000 110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392C" w:rsidRPr="0011392C" w:rsidRDefault="0011392C" w:rsidP="0011392C">
            <w:pPr>
              <w:pStyle w:val="ConsPlusNormal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2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дороги»)»</w:t>
            </w:r>
          </w:p>
        </w:tc>
      </w:tr>
    </w:tbl>
    <w:p w:rsidR="0011392C" w:rsidRPr="0011392C" w:rsidRDefault="0011392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11392C">
        <w:tc>
          <w:tcPr>
            <w:tcW w:w="5000" w:type="pct"/>
            <w:tcMar>
              <w:top w:w="0" w:type="dxa"/>
              <w:bottom w:w="0" w:type="dxa"/>
            </w:tcMar>
          </w:tcPr>
          <w:p w:rsidR="007762B8" w:rsidRPr="0011392C" w:rsidRDefault="002163BB" w:rsidP="00EC231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="007762B8" w:rsidRPr="001139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7607" w:rsidRDefault="00797607" w:rsidP="00797607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p w:rsidR="0011392C" w:rsidRDefault="0011392C" w:rsidP="00797607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92C" w:rsidRPr="0011392C" w:rsidRDefault="0011392C" w:rsidP="00797607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97607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97607" w:rsidRPr="0011392C" w:rsidRDefault="00797607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«106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97607" w:rsidRPr="0011392C" w:rsidRDefault="00797607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1 16 10122 01 0002 140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97607" w:rsidRPr="0011392C" w:rsidRDefault="00797607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Федерации)»</w:t>
                  </w:r>
                </w:p>
              </w:tc>
            </w:tr>
          </w:tbl>
          <w:p w:rsidR="00797607" w:rsidRPr="0011392C" w:rsidRDefault="00797607" w:rsidP="0011392C">
            <w:pPr>
              <w:autoSpaceDE w:val="0"/>
              <w:autoSpaceDN w:val="0"/>
              <w:adjustRightInd w:val="0"/>
              <w:spacing w:line="235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630C1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630C1" w:rsidRPr="0011392C" w:rsidRDefault="008D01D9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4630C1"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630C1" w:rsidRPr="0011392C" w:rsidRDefault="004630C1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630C1" w:rsidRPr="0011392C" w:rsidRDefault="00E33944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Тульская таможня</w:t>
                  </w:r>
                </w:p>
              </w:tc>
            </w:tr>
            <w:tr w:rsidR="004630C1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630C1" w:rsidRPr="0011392C" w:rsidRDefault="004630C1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630C1" w:rsidRPr="0011392C" w:rsidRDefault="004630C1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1 16 01121 01 0001 140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630C1" w:rsidRPr="0011392C" w:rsidRDefault="004630C1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      </w:r>
                  <w:r w:rsidR="008D01D9"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990B0D" w:rsidRPr="0011392C" w:rsidRDefault="00990B0D" w:rsidP="0011392C">
            <w:pPr>
              <w:autoSpaceDE w:val="0"/>
              <w:autoSpaceDN w:val="0"/>
              <w:adjustRightInd w:val="0"/>
              <w:spacing w:line="235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</w:t>
            </w:r>
            <w:r w:rsidR="00317EB5" w:rsidRPr="0011392C">
              <w:rPr>
                <w:rFonts w:ascii="Times New Roman" w:hAnsi="Times New Roman"/>
                <w:sz w:val="28"/>
                <w:szCs w:val="28"/>
              </w:rPr>
              <w:t>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709D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A709D9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A709D9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A709D9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Управление Федеральной налоговой службы по Рязанской области</w:t>
                  </w:r>
                </w:p>
              </w:tc>
            </w:tr>
            <w:tr w:rsidR="00990B0D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90B0D" w:rsidRPr="0011392C" w:rsidRDefault="00990B0D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90B0D" w:rsidRPr="0011392C" w:rsidRDefault="00990B0D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1 01 01012 02 0000 110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90B0D" w:rsidRPr="0011392C" w:rsidRDefault="00990B0D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      </w:r>
                </w:p>
              </w:tc>
            </w:tr>
            <w:tr w:rsidR="00317EB5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17EB5" w:rsidRPr="0011392C" w:rsidRDefault="00317EB5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17EB5" w:rsidRPr="0011392C" w:rsidRDefault="00317EB5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1 01 01014 02 0000 110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17EB5" w:rsidRPr="0011392C" w:rsidRDefault="00317EB5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прибыль организаций консолидированных групп налогоплательщиков, зачисляемый в бюджеты субъектов Российской Федерации»</w:t>
                  </w:r>
                </w:p>
              </w:tc>
            </w:tr>
          </w:tbl>
          <w:p w:rsidR="00990B0D" w:rsidRPr="0011392C" w:rsidRDefault="00990B0D" w:rsidP="0011392C">
            <w:pPr>
              <w:autoSpaceDE w:val="0"/>
              <w:autoSpaceDN w:val="0"/>
              <w:adjustRightInd w:val="0"/>
              <w:spacing w:line="235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709D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A709D9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A709D9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A709D9" w:rsidP="0011392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Федеральная налоговая служба</w:t>
                  </w:r>
                  <w:r w:rsidR="00EE6455"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России</w:t>
                  </w:r>
                  <w:r w:rsidR="00F56F19" w:rsidRPr="001139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Управление Федеральной налоговой службы по Рязанской области</w:t>
                  </w:r>
                </w:p>
              </w:tc>
            </w:tr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1 01 01012 02 0000 110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spacing w:line="235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Налог на прибыль организаций, кроме налога, </w:t>
                  </w:r>
                  <w:r w:rsidRPr="0011392C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уплаченного налогоплательщиками, осуществляющими</w:t>
                  </w: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года являлись участниками консолидированной группы налогоплательщиков), зачисляемый в бюджеты</w:t>
                  </w:r>
                  <w:proofErr w:type="gramEnd"/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субъектов Российской Федерации</w:t>
                  </w:r>
                </w:p>
              </w:tc>
            </w:tr>
            <w:tr w:rsidR="00A709D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11392C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11392C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11392C" w:rsidP="0011392C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709D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A709D9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A709D9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1 01 01014 02 0000 110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709D9" w:rsidRPr="0011392C" w:rsidRDefault="00A709D9" w:rsidP="0011392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прибыль организаций, уплаченный налогоплательщиками, которые до 1 января</w:t>
                  </w:r>
                  <w:r w:rsid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года являлись участниками консолидированной группы налогоплательщиков, за налоговые периоды до 1 января</w:t>
                  </w:r>
                  <w:r w:rsidR="00F56F19"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года (в том числе перерасчеты, недоимка и задолженность), зачисляемый в бюджеты субъектов Российской Федерации»</w:t>
                  </w:r>
                </w:p>
              </w:tc>
            </w:tr>
          </w:tbl>
          <w:p w:rsidR="008D01D9" w:rsidRPr="0011392C" w:rsidRDefault="008D01D9" w:rsidP="008D01D9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D01D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D01D9" w:rsidRPr="0011392C" w:rsidRDefault="008D01D9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D01D9" w:rsidRPr="0011392C" w:rsidRDefault="008D01D9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1 01 01016 02 0000 110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D01D9" w:rsidRPr="0011392C" w:rsidRDefault="008D01D9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прибыль организаций, уплачиваемый международными холдинговыми компаниями, зачисляемый в бюджеты субъектов Российской Федерации»</w:t>
                  </w:r>
                </w:p>
              </w:tc>
            </w:tr>
          </w:tbl>
          <w:p w:rsidR="008D01D9" w:rsidRPr="0011392C" w:rsidRDefault="008D01D9" w:rsidP="008D01D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E6455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EE645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1 01 01018 02 0000 110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DF4118" w:rsidP="0011392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2023 года являлись участниками консолидированной группы налогоплательщиков), зачисляемый в бюджеты субъектов Российской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Федерации</w:t>
                  </w:r>
                </w:p>
              </w:tc>
            </w:tr>
            <w:tr w:rsidR="00EE6455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1 01 01103 01 0000 110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прибыль организаций, уплаченный налогоплательщиками, которые до 1 января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2023 года являлись участниками консолидированной группы налогоплательщиков,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 в соответствии с нормативом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, установленным абзацем вторым пункта 2 статьи 56 Бюджетного кодекса Российской Федерации</w:t>
                  </w:r>
                </w:p>
              </w:tc>
            </w:tr>
            <w:tr w:rsidR="00EE6455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1 01 01104 01 0000 110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прибыль организаций, уплаченный налогоплательщиками, которые до 1 января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2023 года являлись участниками консолидированной группы налогоплательщиков, за исключением осуществляющих деятельность по производству сжиженного природного газа и до 31 декабря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2022 года включительно осуществивших экспорт х</w:t>
                  </w:r>
                  <w:r w:rsidRPr="0011392C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отя бы одной партии сжиженного природного газа </w:t>
                  </w:r>
                  <w:proofErr w:type="gramStart"/>
                  <w:r w:rsidRPr="0011392C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на</w:t>
                  </w:r>
                  <w:proofErr w:type="gramEnd"/>
                  <w:r w:rsidRPr="0011392C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основании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лицензии на осуществление исключительного права на экспорт газа,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</w:t>
                  </w:r>
                </w:p>
              </w:tc>
            </w:tr>
            <w:tr w:rsidR="00EE6455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1 01 01112 01 0000 110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прибыль организаций, уплаченный налогоплательщиками, которые до 1 января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Российской Федерации, </w:t>
                  </w: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зачисляемый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бюджеты субъектов Российской Федерации</w:t>
                  </w:r>
                </w:p>
              </w:tc>
            </w:tr>
            <w:tr w:rsidR="00EE6455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1 01 01120 01 0000 110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налога на прибыль организаций, уплаченного налогоплательщиками, которые до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</w:t>
                  </w:r>
                  <w:hyperlink r:id="rId12" w:history="1">
                    <w:r w:rsidRPr="0011392C">
                      <w:rPr>
                        <w:rFonts w:ascii="Times New Roman" w:hAnsi="Times New Roman"/>
                        <w:sz w:val="24"/>
                        <w:szCs w:val="24"/>
                      </w:rPr>
                      <w:t>кодексом</w:t>
                    </w:r>
                  </w:hyperlink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      </w:r>
                  <w:proofErr w:type="gramEnd"/>
                </w:p>
              </w:tc>
            </w:tr>
            <w:tr w:rsidR="00EE6455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1 01 01130 01 0000 110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E6455" w:rsidRPr="0011392C" w:rsidRDefault="00EE6455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прибыль организаций, уплаченный налогоплательщиками, которые до 1 января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</w:t>
                  </w:r>
                  <w:hyperlink r:id="rId13" w:history="1">
                    <w:r w:rsidRPr="0011392C">
                      <w:rPr>
                        <w:rFonts w:ascii="Times New Roman" w:hAnsi="Times New Roman"/>
                        <w:sz w:val="24"/>
                        <w:szCs w:val="24"/>
                      </w:rPr>
                      <w:t>абзацем вторым пункта 2 статьи 56</w:t>
                    </w:r>
                  </w:hyperlink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бюджетами»</w:t>
                  </w:r>
                  <w:proofErr w:type="gramEnd"/>
                </w:p>
              </w:tc>
            </w:tr>
          </w:tbl>
          <w:p w:rsidR="00BF401F" w:rsidRPr="00A92CD8" w:rsidRDefault="00BF401F" w:rsidP="00BF401F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CD8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F401F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F401F" w:rsidRPr="0011392C" w:rsidRDefault="00BF401F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F401F" w:rsidRPr="0011392C" w:rsidRDefault="00BF401F" w:rsidP="00AB6B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F401F" w:rsidRPr="0011392C" w:rsidRDefault="00BF401F" w:rsidP="00AB6B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      </w:r>
                  <w:hyperlink r:id="rId14" w:history="1">
                    <w:r w:rsidRPr="0011392C">
                      <w:rPr>
                        <w:rFonts w:ascii="Times New Roman" w:hAnsi="Times New Roman"/>
                        <w:sz w:val="24"/>
                        <w:szCs w:val="24"/>
                        <w:vertAlign w:val="superscript"/>
                      </w:rPr>
                      <w:t>1</w:t>
                    </w:r>
                  </w:hyperlink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228 Налогового кодекса Российской Федерации»</w:t>
                  </w:r>
                </w:p>
              </w:tc>
            </w:tr>
          </w:tbl>
          <w:p w:rsidR="00BF401F" w:rsidRPr="0011392C" w:rsidRDefault="00BF401F" w:rsidP="00BF401F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F401F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F401F" w:rsidRPr="0011392C" w:rsidRDefault="00BF401F" w:rsidP="00BF6F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F401F" w:rsidRPr="0011392C" w:rsidRDefault="00BF401F" w:rsidP="00BF6F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F401F" w:rsidRPr="0011392C" w:rsidRDefault="00BF401F" w:rsidP="005A15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      </w:r>
                  <w:r w:rsidR="005A15A5" w:rsidRPr="0011392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228 Налогового кодекса Российской Федерации, а также доходов от долевого участия в организации, полученных в виде дивидендов</w:t>
                  </w:r>
                  <w:r w:rsidR="005A15A5" w:rsidRPr="0011392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8530F2" w:rsidRPr="00BA2B5C" w:rsidRDefault="008530F2" w:rsidP="00EC2316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5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530F2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30F2" w:rsidRPr="0011392C" w:rsidRDefault="008530F2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30F2" w:rsidRPr="0011392C" w:rsidRDefault="008530F2" w:rsidP="00AB6B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1 01 02080 01 0000 110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30F2" w:rsidRPr="0011392C" w:rsidRDefault="008530F2" w:rsidP="00BA2B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в части суммы налога, превышающей 650</w:t>
                  </w:r>
                  <w:r w:rsidR="00D20F7E"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000 рублей, относящейся к части налоговой базы, превышающей</w:t>
                  </w:r>
                  <w:r w:rsidR="00BA2B5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D20F7E"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  <w:r w:rsidR="00D20F7E"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компании)»</w:t>
                  </w:r>
                </w:p>
              </w:tc>
            </w:tr>
          </w:tbl>
          <w:p w:rsidR="008530F2" w:rsidRPr="0011392C" w:rsidRDefault="008530F2" w:rsidP="008530F2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530F2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30F2" w:rsidRPr="0011392C" w:rsidRDefault="008530F2" w:rsidP="00BF6F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30F2" w:rsidRPr="0011392C" w:rsidRDefault="008530F2" w:rsidP="00BF6F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1 01 02080 01 0000 110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30F2" w:rsidRPr="0011392C" w:rsidRDefault="008530F2" w:rsidP="0011392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в части суммы налога, превышающей 650 000 рублей, относящейся к части налоговой базы, превышающей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виде дивидендов)»</w:t>
                  </w:r>
                </w:p>
              </w:tc>
            </w:tr>
          </w:tbl>
          <w:p w:rsidR="00B9443A" w:rsidRPr="0011392C" w:rsidRDefault="00B9443A" w:rsidP="00B9443A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9443A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1 01 02090 01 0000 110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</w:t>
                  </w:r>
                  <w:r w:rsidR="00F922D2"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рублей)»</w:t>
                  </w:r>
                </w:p>
              </w:tc>
            </w:tr>
          </w:tbl>
          <w:p w:rsidR="00B9443A" w:rsidRPr="0011392C" w:rsidRDefault="00B9443A" w:rsidP="00B944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9443A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1 01 02100 01 0000 110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      </w:r>
                </w:p>
              </w:tc>
            </w:tr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9443A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1 01 02110 01 0000 110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66D8A" w:rsidRPr="0011392C" w:rsidRDefault="00B9443A" w:rsidP="007E03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      </w:r>
                </w:p>
              </w:tc>
            </w:tr>
            <w:tr w:rsidR="00B9443A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1 01 02130 01 0000 110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      </w:r>
                </w:p>
              </w:tc>
            </w:tr>
            <w:tr w:rsidR="00B9443A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1 01 02140 01 0000 110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9443A" w:rsidRPr="0011392C" w:rsidRDefault="00B9443A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рублей)»</w:t>
                  </w:r>
                </w:p>
              </w:tc>
            </w:tr>
          </w:tbl>
          <w:p w:rsidR="001F03EC" w:rsidRPr="00BA2B5C" w:rsidRDefault="001F03EC" w:rsidP="001F03EC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5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F03E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F03EC" w:rsidRPr="0011392C" w:rsidRDefault="001F03E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F03EC" w:rsidRPr="0011392C" w:rsidRDefault="001F03EC" w:rsidP="00AB6B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1 03 02011 01 0000 110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F03EC" w:rsidRPr="0011392C" w:rsidRDefault="001F03EC" w:rsidP="00AB6B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Акцизы на этиловый спирт из пищевого сырья (за исключением дистиллятов винного, виноградного, плодового, коньячного,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кальвадосного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вискового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), производимый на территории Российской Федерации»</w:t>
                  </w:r>
                </w:p>
              </w:tc>
            </w:tr>
          </w:tbl>
          <w:p w:rsidR="001F03EC" w:rsidRPr="0011392C" w:rsidRDefault="001F03EC" w:rsidP="001F03EC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F03E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F03EC" w:rsidRPr="0011392C" w:rsidRDefault="001F03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«182 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F03EC" w:rsidRPr="0011392C" w:rsidRDefault="001F03EC" w:rsidP="00B447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1 03 02011 01 0000 110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F03EC" w:rsidRPr="0011392C" w:rsidRDefault="001F03EC" w:rsidP="00BF6FE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Акцизы на этиловый спирт из пищевого сырья, винный спирт, виноградный спирт (за исключением дистиллятов винного, виноградного, плодового, коньячного,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кальвадосного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вискового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), производимый на территории Российской Федерации»</w:t>
                  </w:r>
                </w:p>
              </w:tc>
            </w:tr>
          </w:tbl>
          <w:p w:rsidR="0013739D" w:rsidRPr="00BA2B5C" w:rsidRDefault="0013739D" w:rsidP="0013739D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5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3739D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3739D" w:rsidRPr="0011392C" w:rsidRDefault="0013739D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3739D" w:rsidRPr="0011392C" w:rsidRDefault="0013739D" w:rsidP="00AB6B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1 03 02090 01 0000 110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3739D" w:rsidRPr="0011392C" w:rsidRDefault="0013739D" w:rsidP="00AB6B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Акцизы на вина, вина наливом, плодовую алкогольную продукцию, игристые вина, включая российское шампанское, а также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виноградосодержащие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подакцизного винограда»</w:t>
                  </w:r>
                </w:p>
              </w:tc>
            </w:tr>
          </w:tbl>
          <w:p w:rsidR="0013739D" w:rsidRDefault="0013739D" w:rsidP="0013739D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11392C" w:rsidRDefault="0011392C" w:rsidP="0013739D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92C" w:rsidRPr="0011392C" w:rsidRDefault="0011392C" w:rsidP="0013739D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3739D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3739D" w:rsidRPr="0011392C" w:rsidRDefault="0013739D" w:rsidP="00BF6F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«182 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3739D" w:rsidRPr="0011392C" w:rsidRDefault="0013739D" w:rsidP="00BF6F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1 03 02090 01 0000 110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3739D" w:rsidRPr="0011392C" w:rsidRDefault="0013739D" w:rsidP="0013739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Акцизы на вина, вина наливом, плодовую алкогольную продукцию, игристые вина, включая российское шампанское, а также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виноградосодержащие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вина, производимые на территории Российской Федерации, кроме производимых из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подакцизного винограда»</w:t>
                  </w:r>
                </w:p>
              </w:tc>
            </w:tr>
          </w:tbl>
          <w:p w:rsidR="00D40280" w:rsidRPr="0011392C" w:rsidRDefault="00D40280" w:rsidP="00D40280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1 03 02130 01 0000 110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            </w:r>
                  <w:proofErr w:type="spellStart"/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виноградосодержащих</w:t>
                  </w:r>
                  <w:proofErr w:type="spellEnd"/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            </w:r>
                  <w:proofErr w:type="gramEnd"/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(или) без добавления дистиллятов, и (или) без добавления крепленого (ликерного) вина), производимую на территории Российской Федерации»</w:t>
                  </w:r>
                  <w:proofErr w:type="gramEnd"/>
                </w:p>
              </w:tc>
            </w:tr>
          </w:tbl>
          <w:p w:rsidR="00D40280" w:rsidRPr="0011392C" w:rsidRDefault="00D40280" w:rsidP="0011392C">
            <w:pPr>
              <w:autoSpaceDE w:val="0"/>
              <w:autoSpaceDN w:val="0"/>
              <w:adjustRightInd w:val="0"/>
              <w:spacing w:before="60" w:after="6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1 03 02142 01 0000 110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виноградосодержащих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(в порядке, установленном Министерством финансов Российской Федерации)</w:t>
                  </w:r>
                  <w:proofErr w:type="gramEnd"/>
                </w:p>
              </w:tc>
            </w:tr>
            <w:tr w:rsidR="0011392C" w:rsidRPr="0011392C" w:rsidTr="001506D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1 03 02143 01 0000 110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виноградосодержащих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      </w:r>
                  <w:proofErr w:type="gramEnd"/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25C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1 03 02144 01 0000 110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виноградосодержащих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50 процентов доходов от акцизов на средние дистилляты, производимые на территории Российской Федерации, в федеральный бюджет)</w:t>
                  </w:r>
                  <w:proofErr w:type="gramEnd"/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1 03 02190 01 0000 110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уплаты 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кальвадосного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вискового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), производимый на территории Российской Федерации, подлежащие распределению между бюджетами субъектов Российской Федерации (по нормативам, </w:t>
                  </w:r>
                  <w:proofErr w:type="gramEnd"/>
                </w:p>
              </w:tc>
            </w:tr>
            <w:tr w:rsidR="0011392C" w:rsidRPr="0011392C" w:rsidTr="001506D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установленным федеральным законом о федеральном бюджете)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1 03 02200 01 0000 110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уплаты акцизов на этиловый спирт из пищевого сырья (дистилляты винный, виноградный, плодовый, коньячный,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кальвадосный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висковый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), производимый на территории Российской Федерации, подлежащие распределению между бюджетами субъектов Российской Федерации (по нормативам, установленным федеральным законом о федеральном бюджете)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1 03 02210 01 0000 110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уплаты акцизов на спиртосодержащую продукцию, производимую на территории Российской Федерации, подлежащие распределению между бюджетами субъектов Российской Федерации (по нормативам, установленным федеральным законом о федеральном бюджете)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1 03 02220 01 0000 110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уплаты акцизов на этиловый спирт из непищевого сырья, производимый на территории Российской Федерации, подлежащие распределению между бюджетами субъектов Российской Федерации (по нормативам, установленным федеральным законом о федеральном бюджете)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1 03 02231 01 0000 110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F3E41" w:rsidRPr="0011392C" w:rsidRDefault="00D40280" w:rsidP="00F25C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1 03 02232 01 0000 110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B577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      </w:r>
                  <w:r w:rsidR="00B57758" w:rsidRPr="0011392C">
                    <w:rPr>
                      <w:rFonts w:ascii="Times New Roman" w:hAnsi="Times New Roman"/>
                      <w:sz w:val="24"/>
                      <w:szCs w:val="24"/>
                    </w:rPr>
                    <w:t>«Безопасные качественные дороги»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1 03 02241 01 0000 110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инжекторных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11392C" w:rsidRPr="0011392C" w:rsidTr="001506D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1 03 02242 01 0000 110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B577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инжекторных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      </w:r>
                  <w:r w:rsidR="00B57758" w:rsidRPr="0011392C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Безопасные качественные дороги</w:t>
                  </w:r>
                  <w:r w:rsidR="00B57758" w:rsidRPr="0011392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1 03 02251 01 0000 110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1 03 02252 01 0000 110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      </w:r>
                  <w:r w:rsidR="00B57758" w:rsidRPr="0011392C">
                    <w:rPr>
                      <w:rFonts w:ascii="Times New Roman" w:hAnsi="Times New Roman"/>
                      <w:sz w:val="24"/>
                      <w:szCs w:val="24"/>
                    </w:rPr>
                    <w:t>«Безопасные качественные дороги»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1 03 02261 01 0000 110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D40280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F56F1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1 03 02262 01 0000 110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0280" w:rsidRPr="0011392C" w:rsidRDefault="00D40280" w:rsidP="00B577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      </w:r>
                  <w:r w:rsidR="00B57758" w:rsidRPr="0011392C">
                    <w:rPr>
                      <w:rFonts w:ascii="Times New Roman" w:hAnsi="Times New Roman"/>
                      <w:sz w:val="24"/>
                      <w:szCs w:val="24"/>
                    </w:rPr>
                    <w:t>«Безопасные качественные дороги»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)»</w:t>
                  </w:r>
                </w:p>
              </w:tc>
            </w:tr>
          </w:tbl>
          <w:p w:rsidR="00FF302E" w:rsidRDefault="00FF302E" w:rsidP="00FF302E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p w:rsidR="0011392C" w:rsidRDefault="0011392C" w:rsidP="00FF302E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92C" w:rsidRDefault="0011392C" w:rsidP="00FF302E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92C" w:rsidRPr="0011392C" w:rsidRDefault="0011392C" w:rsidP="00FF302E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F302E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F302E" w:rsidRPr="0011392C" w:rsidRDefault="00FF302E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F302E" w:rsidRPr="0011392C" w:rsidRDefault="00FF302E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1 03 02350 01 0000 110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F302E" w:rsidRPr="0011392C" w:rsidRDefault="00FF302E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Акцизы на игристые вина, включая российское шампанское, с защищенным географическим указанием, с защищенным наименованием места происхождения, производимые на территории Российской Федерации»</w:t>
                  </w:r>
                </w:p>
              </w:tc>
            </w:tr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F302E" w:rsidRPr="0011392C" w:rsidRDefault="00FF302E" w:rsidP="00FF302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F302E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F302E" w:rsidRPr="0011392C" w:rsidRDefault="00FF302E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F302E" w:rsidRPr="0011392C" w:rsidRDefault="00FF302E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1 03 02440 01 0000 110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F302E" w:rsidRPr="0011392C" w:rsidRDefault="00FF302E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80 процентов)</w:t>
                  </w:r>
                </w:p>
              </w:tc>
            </w:tr>
            <w:tr w:rsidR="00FF302E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F302E" w:rsidRPr="0011392C" w:rsidRDefault="00FF302E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F302E" w:rsidRPr="0011392C" w:rsidRDefault="00FF302E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1 03 02450 01 0000 110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F302E" w:rsidRPr="0011392C" w:rsidRDefault="00FF302E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80 процентов»</w:t>
                  </w:r>
                </w:p>
              </w:tc>
            </w:tr>
          </w:tbl>
          <w:p w:rsidR="00644DE5" w:rsidRPr="0011392C" w:rsidRDefault="00644DE5" w:rsidP="00644DE5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44DE5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44DE5" w:rsidRPr="0011392C" w:rsidRDefault="00626C18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644DE5"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44DE5" w:rsidRPr="0011392C" w:rsidRDefault="00644DE5" w:rsidP="001F3E4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1 05 06000 01 0000 110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44DE5" w:rsidRPr="0011392C" w:rsidRDefault="00644DE5" w:rsidP="001F3E4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профессиональный доход</w:t>
                  </w:r>
                  <w:r w:rsidR="00626C18"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644DE5" w:rsidRPr="0011392C" w:rsidRDefault="00644DE5" w:rsidP="00644DE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44DE5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44DE5" w:rsidRPr="0011392C" w:rsidRDefault="00644DE5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44DE5" w:rsidRPr="0011392C" w:rsidRDefault="00644DE5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1 05 07000 01 0000 110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44DE5" w:rsidRPr="0011392C" w:rsidRDefault="00644DE5" w:rsidP="00B577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Налог, взимаемый в связи с применением специального налогового режима </w:t>
                  </w:r>
                  <w:r w:rsidR="00B57758" w:rsidRPr="0011392C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Автоматизированная упрощенная система налогообложения»</w:t>
                  </w:r>
                  <w:r w:rsidR="00B57758" w:rsidRPr="0011392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627742" w:rsidRPr="0011392C" w:rsidRDefault="00627742" w:rsidP="00627742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27742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7742" w:rsidRPr="0011392C" w:rsidRDefault="00627742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7742" w:rsidRPr="0011392C" w:rsidRDefault="00627742" w:rsidP="0062774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1 07 01030 01 0000 110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7742" w:rsidRPr="0011392C" w:rsidRDefault="00627742" w:rsidP="0062774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            </w:r>
                  <w:r w:rsidR="00BA2B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руде)»</w:t>
                  </w:r>
                </w:p>
              </w:tc>
            </w:tr>
          </w:tbl>
          <w:p w:rsidR="00627742" w:rsidRDefault="00627742" w:rsidP="006277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изложить в следующей редакции:</w:t>
            </w:r>
          </w:p>
          <w:p w:rsidR="0011392C" w:rsidRDefault="0011392C" w:rsidP="006277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92C" w:rsidRDefault="0011392C" w:rsidP="006277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92C" w:rsidRPr="0011392C" w:rsidRDefault="0011392C" w:rsidP="006277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27742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7742" w:rsidRPr="0011392C" w:rsidRDefault="00627742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7742" w:rsidRPr="0011392C" w:rsidRDefault="00627742" w:rsidP="0062774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1 07 01030 01 0000 110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7742" w:rsidRPr="0011392C" w:rsidRDefault="00627742" w:rsidP="0062774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руде)»</w:t>
                  </w:r>
                </w:p>
              </w:tc>
            </w:tr>
          </w:tbl>
          <w:p w:rsidR="003C3512" w:rsidRPr="0011392C" w:rsidRDefault="003C3512" w:rsidP="003C3512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C3512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C3512" w:rsidRPr="0011392C" w:rsidRDefault="003C3512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C3512" w:rsidRPr="0011392C" w:rsidRDefault="003C3512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1 07 01030 01 0000 110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C3512" w:rsidRPr="0011392C" w:rsidRDefault="003C3512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            </w:r>
                  <w:r w:rsid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руде)»</w:t>
                  </w:r>
                </w:p>
              </w:tc>
            </w:tr>
          </w:tbl>
          <w:p w:rsidR="003C3512" w:rsidRPr="0011392C" w:rsidRDefault="003C3512" w:rsidP="003C351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C3512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C3512" w:rsidRPr="0011392C" w:rsidRDefault="003C3512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C3512" w:rsidRPr="0011392C" w:rsidRDefault="003C3512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1 07 01050 01 0000 110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C3512" w:rsidRPr="0011392C" w:rsidRDefault="003C3512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Налог на добычу полезных ископаемых в виде природных алмазов, за исключением налога, исчисленного налогоплательщиками, в которых прямо участвует Российская </w:t>
                  </w: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Федерация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            </w: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которыми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выдана таким организациям в соответствии с законодательством Российской Федерации о недрах»</w:t>
                  </w:r>
                </w:p>
              </w:tc>
            </w:tr>
          </w:tbl>
          <w:p w:rsidR="003C3512" w:rsidRPr="0011392C" w:rsidRDefault="003C3512" w:rsidP="003C3512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F711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711C" w:rsidRPr="0011392C" w:rsidRDefault="008F711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711C" w:rsidRPr="0011392C" w:rsidRDefault="008F711C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1 07 01060 01 0000 110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711C" w:rsidRPr="0011392C" w:rsidRDefault="008F711C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добычу полезных ископаемых в виде угля (за исключением угля коксующегося)»</w:t>
                  </w:r>
                </w:p>
              </w:tc>
            </w:tr>
          </w:tbl>
          <w:p w:rsidR="003C3512" w:rsidRPr="0011392C" w:rsidRDefault="003C3512" w:rsidP="003C351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771B3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771B3" w:rsidRPr="0011392C" w:rsidRDefault="003771B3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771B3" w:rsidRPr="0011392C" w:rsidRDefault="003771B3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1 07 01070 01 0000 110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771B3" w:rsidRPr="0011392C" w:rsidRDefault="003771B3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Налог на добычу полезных ископаемых в виде природных алмазов в части налога, исчисленного налогоплательщиками, в которых прямо участвует Российская </w:t>
                  </w: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Федерация</w:t>
                  </w:r>
                  <w:proofErr w:type="gram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доля такого участия составляет не менее 33 процентов, за налоговый период, начало которого приходится на период с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февраля 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2023 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года 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31 марта 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 </w:t>
                  </w:r>
                </w:p>
              </w:tc>
            </w:tr>
            <w:tr w:rsidR="0011392C" w:rsidRPr="0011392C" w:rsidTr="001506D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включительно, при добыче природных алмазов по совокупности всех участков недр, лицензия на пользование которыми выдана таким организациям в соответствии с законодательством Российской Федерации о недрах»</w:t>
                  </w:r>
                </w:p>
              </w:tc>
            </w:tr>
          </w:tbl>
          <w:p w:rsidR="00F56F19" w:rsidRPr="0011392C" w:rsidRDefault="00F56F19" w:rsidP="00F56F19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56F1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56F19" w:rsidRPr="0011392C" w:rsidRDefault="00F56F19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56F19" w:rsidRPr="0011392C" w:rsidRDefault="00F56F19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1 07 01080 01 0000 110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F56F19" w:rsidRPr="0011392C" w:rsidRDefault="00F56F19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штаффелитовых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руд, апатит-магнетитовых, маложелезистых апатитовых руд, апатитовых и фосфоритовых руд)</w:t>
                  </w:r>
                  <w:r w:rsidR="005B2AD9" w:rsidRPr="0011392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396746" w:rsidRPr="0011392C" w:rsidRDefault="00396746" w:rsidP="0039674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96746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5603DB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396746"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1 07 01090 01 0000 110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добычу полезных ископаемых в виде железной руды (за исключением окисленных железистых кварцитов)</w:t>
                  </w:r>
                </w:p>
              </w:tc>
            </w:tr>
            <w:tr w:rsidR="00396746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1 07 01100 01 0000 110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добычу полезных ископаемых в виде калийных солей</w:t>
                  </w:r>
                </w:p>
              </w:tc>
            </w:tr>
            <w:tr w:rsidR="00396746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1 07 01110 01 0000 110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      </w:r>
                </w:p>
              </w:tc>
            </w:tr>
            <w:tr w:rsidR="00396746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1 07 01120 01 0000 110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добычу полезных ископаемых в виде угля коксующегося</w:t>
                  </w:r>
                </w:p>
              </w:tc>
            </w:tr>
            <w:tr w:rsidR="00396746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1 07 01130 01 0000 110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добычу полезных ископаемых в виде апатит-нефелиновых, апатитовых и фосфоритовых руд</w:t>
                  </w:r>
                </w:p>
              </w:tc>
            </w:tr>
            <w:tr w:rsidR="00396746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1 07 01140 01 0000 110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добычу полезных ископаемых в виде апатит-магнетитовых руд</w:t>
                  </w:r>
                </w:p>
              </w:tc>
            </w:tr>
            <w:tr w:rsidR="00396746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1 07 01150 01 0000 110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добычу полезных ископаемых в виде апатит-</w:t>
                  </w:r>
                  <w:proofErr w:type="spell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штаффелитовых</w:t>
                  </w:r>
                  <w:proofErr w:type="spellEnd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руд</w:t>
                  </w:r>
                </w:p>
              </w:tc>
            </w:tr>
            <w:tr w:rsidR="00396746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1 07 01160 01 0000 110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Налог на добычу полезных ископаемых в виде маложелезистых апатитовых руд</w:t>
                  </w:r>
                </w:p>
              </w:tc>
            </w:tr>
            <w:tr w:rsidR="00396746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1 07 02020 01 0000 110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96746" w:rsidRPr="0011392C" w:rsidRDefault="00396746" w:rsidP="004152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      </w:r>
                  <w:r w:rsidR="005603DB" w:rsidRPr="0011392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AC370C" w:rsidRPr="0011392C" w:rsidRDefault="00AC370C" w:rsidP="00AC370C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C370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C370C" w:rsidRPr="0011392C" w:rsidRDefault="00AC370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C370C" w:rsidRPr="0011392C" w:rsidRDefault="00AC370C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1 08 02020 01 0000 110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C370C" w:rsidRPr="0011392C" w:rsidRDefault="00AC370C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Государственная пошлина по делам, рассматриваемым конституционными (уставными) судами субъектов Российской Федерации»</w:t>
                  </w:r>
                </w:p>
              </w:tc>
            </w:tr>
          </w:tbl>
          <w:p w:rsidR="00B9443A" w:rsidRPr="0011392C" w:rsidRDefault="004A0513" w:rsidP="00EC2316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="00AC370C" w:rsidRPr="001139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4792" w:rsidRPr="0011392C" w:rsidRDefault="00854792" w:rsidP="00854792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lastRenderedPageBreak/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A07AA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0A07AA" w:rsidRPr="0011392C" w:rsidRDefault="000A07AA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0A07AA" w:rsidRPr="0011392C" w:rsidRDefault="000A07AA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1 09 03021 05 0000 110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0A07AA" w:rsidRPr="0011392C" w:rsidRDefault="000A07AA" w:rsidP="0054328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Платежи за добычу общераспространенных полезных ископаемых, мобилизуемые на территориях муниципальных районов»</w:t>
                  </w:r>
                </w:p>
              </w:tc>
            </w:tr>
          </w:tbl>
          <w:p w:rsidR="00854792" w:rsidRPr="0011392C" w:rsidRDefault="00854792" w:rsidP="0085479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54792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4792" w:rsidRPr="0011392C" w:rsidRDefault="00854792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4792" w:rsidRPr="0011392C" w:rsidRDefault="00854792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1 09 03021 14 0000 110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4792" w:rsidRPr="0011392C" w:rsidRDefault="00854792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Платежи за добычу общераспространенных полезных ископаемых, мобилизуемые на территориях муниципальных округов</w:t>
                  </w:r>
                </w:p>
              </w:tc>
            </w:tr>
            <w:tr w:rsidR="00854792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4792" w:rsidRPr="0011392C" w:rsidRDefault="00854792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4792" w:rsidRPr="0011392C" w:rsidRDefault="00854792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1 09 03022 01 0000 110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54792" w:rsidRPr="0011392C" w:rsidRDefault="00854792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Платежи за добычу углеводородного сырья</w:t>
                  </w:r>
                  <w:r w:rsidR="000A07AA" w:rsidRPr="0011392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0A07AA" w:rsidRPr="0011392C" w:rsidRDefault="000A07AA" w:rsidP="000A07AA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A07AA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0A07AA" w:rsidRPr="0011392C" w:rsidRDefault="000A07AA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0A07AA" w:rsidRPr="0011392C" w:rsidRDefault="000A07AA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1 09 03023 01 0000 110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0A07AA" w:rsidRPr="0011392C" w:rsidRDefault="000A07AA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Платежи за добычу подземных вод»</w:t>
                  </w:r>
                </w:p>
              </w:tc>
            </w:tr>
          </w:tbl>
          <w:p w:rsidR="000A07AA" w:rsidRPr="0011392C" w:rsidRDefault="000A07AA" w:rsidP="000A07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A07AA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0A07AA" w:rsidRPr="0011392C" w:rsidRDefault="000A07AA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0A07AA" w:rsidRPr="0011392C" w:rsidRDefault="000A07AA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1 09 03025 01 0000 110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0A07AA" w:rsidRPr="0011392C" w:rsidRDefault="000A07AA" w:rsidP="0054328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Платежи за добычу других полезных ископаемых»</w:t>
                  </w:r>
                </w:p>
              </w:tc>
            </w:tr>
          </w:tbl>
          <w:p w:rsidR="004C2A97" w:rsidRPr="0011392C" w:rsidRDefault="004C2A97" w:rsidP="004C2A97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C2A97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2A97" w:rsidRPr="0011392C" w:rsidRDefault="004C2A97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2A97" w:rsidRPr="0011392C" w:rsidRDefault="004C2A97" w:rsidP="00204B7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1 12 02030 01 0000 120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2A97" w:rsidRPr="0011392C" w:rsidRDefault="004C2A97" w:rsidP="00204B7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Регулярные платежи за пользование недрами при пользовании недрами на территории Российской Федерации»</w:t>
                  </w:r>
                </w:p>
              </w:tc>
            </w:tr>
          </w:tbl>
          <w:p w:rsidR="004C2A97" w:rsidRPr="0011392C" w:rsidRDefault="004C2A97" w:rsidP="004C2A9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</w:t>
            </w:r>
            <w:r w:rsidR="004C7CBE" w:rsidRPr="0011392C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11392C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C2A97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2A97" w:rsidRPr="0011392C" w:rsidRDefault="004C2A97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2A97" w:rsidRPr="0011392C" w:rsidRDefault="004C2A97" w:rsidP="00204B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1 13 01020 01 8000 130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7CBE" w:rsidRPr="0011392C" w:rsidRDefault="004C2A97" w:rsidP="00204B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</w:t>
                  </w:r>
                  <w:r w:rsidR="00295644" w:rsidRPr="0011392C">
                    <w:rPr>
                      <w:rFonts w:ascii="Times New Roman" w:hAnsi="Times New Roman"/>
                      <w:sz w:val="24"/>
                      <w:szCs w:val="24"/>
                    </w:rPr>
                    <w:t>рез многофункциональные центры)</w:t>
                  </w:r>
                </w:p>
              </w:tc>
            </w:tr>
            <w:tr w:rsidR="007E4E94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E4E94" w:rsidRPr="0011392C" w:rsidRDefault="007E4E94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E4E94" w:rsidRPr="0011392C" w:rsidRDefault="007E4E94" w:rsidP="00204B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1 13 01190 01 8000 130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E4E94" w:rsidRPr="0011392C" w:rsidRDefault="007E4E94" w:rsidP="00204B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Плата за предоставление информации из реестра дисквалифицированных лиц (при обращении через многофункциональные центры)</w:t>
                  </w:r>
                </w:p>
              </w:tc>
            </w:tr>
            <w:tr w:rsidR="004C7CBE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7CBE" w:rsidRPr="0011392C" w:rsidRDefault="004C7CBE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7CBE" w:rsidRPr="0011392C" w:rsidRDefault="004C7CBE" w:rsidP="00204B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1 16 17000 01 0000 140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7CBE" w:rsidRPr="0011392C" w:rsidRDefault="004C7CBE" w:rsidP="00204B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Суммы пеней, установленных Налоговым кодексом Российской Федерации, распределяемые в соответствии с подпунктом 1 пункта 11 статьи 46 Бюджетного кодекса Российской Федерации</w:t>
                  </w:r>
                </w:p>
              </w:tc>
            </w:tr>
            <w:tr w:rsidR="004C7CBE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7CBE" w:rsidRPr="0011392C" w:rsidRDefault="004C7CBE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7CBE" w:rsidRPr="0011392C" w:rsidRDefault="004C7CBE" w:rsidP="00204B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1 16 18000 02 0000 140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C7CBE" w:rsidRPr="0011392C" w:rsidRDefault="004C7CBE" w:rsidP="00204B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бюджете»</w:t>
                  </w:r>
                </w:p>
              </w:tc>
            </w:tr>
          </w:tbl>
          <w:p w:rsidR="00626C18" w:rsidRDefault="00626C18" w:rsidP="00626C18">
            <w:pPr>
              <w:pStyle w:val="ac"/>
              <w:autoSpaceDE w:val="0"/>
              <w:autoSpaceDN w:val="0"/>
              <w:adjustRightInd w:val="0"/>
              <w:spacing w:line="233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p w:rsidR="0011392C" w:rsidRPr="0011392C" w:rsidRDefault="0011392C" w:rsidP="00626C18">
            <w:pPr>
              <w:pStyle w:val="ac"/>
              <w:autoSpaceDE w:val="0"/>
              <w:autoSpaceDN w:val="0"/>
              <w:adjustRightInd w:val="0"/>
              <w:spacing w:line="233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26C18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6C18" w:rsidRPr="0011392C" w:rsidRDefault="00626C18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«266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6C18" w:rsidRPr="0011392C" w:rsidRDefault="00626C18" w:rsidP="00204B7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1 14 02023 02 0000 410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6C18" w:rsidRPr="0011392C" w:rsidRDefault="00626C18" w:rsidP="00204B7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имуществу»</w:t>
                  </w:r>
                </w:p>
              </w:tc>
            </w:tr>
          </w:tbl>
          <w:p w:rsidR="00626C18" w:rsidRPr="0011392C" w:rsidRDefault="00B82BB3" w:rsidP="00626C1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</w:t>
            </w:r>
            <w:r w:rsidR="004A0513" w:rsidRPr="0011392C">
              <w:rPr>
                <w:rFonts w:ascii="Times New Roman" w:hAnsi="Times New Roman"/>
                <w:sz w:val="28"/>
                <w:szCs w:val="28"/>
              </w:rPr>
              <w:t>сключить</w:t>
            </w:r>
            <w:r w:rsidRPr="001139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6C18" w:rsidRPr="0011392C" w:rsidRDefault="00626C18" w:rsidP="00052835">
            <w:pPr>
              <w:pStyle w:val="ac"/>
              <w:autoSpaceDE w:val="0"/>
              <w:autoSpaceDN w:val="0"/>
              <w:adjustRightInd w:val="0"/>
              <w:spacing w:line="233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26C18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6C18" w:rsidRPr="0011392C" w:rsidRDefault="00626C18" w:rsidP="001139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«266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6C18" w:rsidRPr="0011392C" w:rsidRDefault="00626C18" w:rsidP="00204B7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1 14 02023 02 0000 440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26C18" w:rsidRPr="0011392C" w:rsidRDefault="00626C18" w:rsidP="00204B7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имуществу»</w:t>
                  </w:r>
                </w:p>
              </w:tc>
            </w:tr>
          </w:tbl>
          <w:p w:rsidR="00626C18" w:rsidRPr="0011392C" w:rsidRDefault="004A0513" w:rsidP="00626C1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="00626C18" w:rsidRPr="001139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6BA9" w:rsidRPr="0011392C" w:rsidRDefault="00866BA9" w:rsidP="00866BA9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C5F23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C5F23" w:rsidRPr="0011392C" w:rsidRDefault="00DC5F23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«742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C5F23" w:rsidRPr="0011392C" w:rsidRDefault="00DC5F23" w:rsidP="00DF0F7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C5F23" w:rsidRPr="0011392C" w:rsidRDefault="00DC5F23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Главное управление контроля и противодействия коррупции Рязанской области»</w:t>
                  </w:r>
                </w:p>
              </w:tc>
            </w:tr>
          </w:tbl>
          <w:p w:rsidR="00866BA9" w:rsidRPr="0011392C" w:rsidRDefault="00866BA9" w:rsidP="00866BA9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C5F23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C5F23" w:rsidRPr="0011392C" w:rsidRDefault="00DC5F23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«742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C5F23" w:rsidRPr="0011392C" w:rsidRDefault="00DC5F23" w:rsidP="00DF0F7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C5F23" w:rsidRPr="0011392C" w:rsidRDefault="00DC5F23" w:rsidP="00BA2B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Антикоррупционный комитет Рязанской области»</w:t>
                  </w:r>
                </w:p>
              </w:tc>
            </w:tr>
          </w:tbl>
          <w:p w:rsidR="009E035D" w:rsidRPr="0011392C" w:rsidRDefault="009E035D" w:rsidP="009E035D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E035D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E035D" w:rsidRPr="0011392C" w:rsidRDefault="009E035D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«743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E035D" w:rsidRPr="0011392C" w:rsidRDefault="009E035D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1 16 01183 01 0000 140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E035D" w:rsidRPr="0011392C" w:rsidRDefault="009E035D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Административные штрафы, установленные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прав»</w:t>
                  </w:r>
                </w:p>
              </w:tc>
            </w:tr>
          </w:tbl>
          <w:p w:rsidR="009E035D" w:rsidRPr="0011392C" w:rsidRDefault="009E035D" w:rsidP="009E035D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E035D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E035D" w:rsidRPr="0011392C" w:rsidRDefault="00D74199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9E035D" w:rsidRPr="0011392C">
                    <w:rPr>
                      <w:rFonts w:ascii="Times New Roman" w:hAnsi="Times New Roman"/>
                      <w:sz w:val="24"/>
                      <w:szCs w:val="24"/>
                    </w:rPr>
                    <w:t>743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E035D" w:rsidRPr="0011392C" w:rsidRDefault="009E035D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1 16 01183 01 0000 140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E035D" w:rsidRPr="0011392C" w:rsidRDefault="009E035D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Административные штрафы, установленные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главой 18 Кодекса Российской Федерации об административных правонарушениях, за административные правонарушения в области защиты 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Государственной 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границы 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Российской </w:t>
                  </w:r>
                </w:p>
              </w:tc>
            </w:tr>
            <w:tr w:rsidR="0011392C" w:rsidRPr="0011392C" w:rsidTr="001506D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50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прав»</w:t>
                  </w:r>
                </w:p>
              </w:tc>
            </w:tr>
          </w:tbl>
          <w:p w:rsidR="009E035D" w:rsidRPr="0011392C" w:rsidRDefault="009E035D" w:rsidP="009E035D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7419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74199" w:rsidRPr="0011392C" w:rsidRDefault="00D74199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«743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74199" w:rsidRPr="0011392C" w:rsidRDefault="00D74199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1 16 01205 01 0000 140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74199" w:rsidRPr="0011392C" w:rsidRDefault="00D74199" w:rsidP="001139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Административные штрафы, установленные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hyperlink r:id="rId15" w:history="1">
                    <w:r w:rsidRPr="0011392C">
                      <w:rPr>
                        <w:rFonts w:ascii="Times New Roman" w:hAnsi="Times New Roman"/>
                        <w:sz w:val="24"/>
                        <w:szCs w:val="24"/>
                      </w:rPr>
                      <w:t>главой 20</w:t>
                    </w:r>
                  </w:hyperlink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Федерации»</w:t>
                  </w:r>
                  <w:proofErr w:type="gramEnd"/>
                </w:p>
              </w:tc>
            </w:tr>
          </w:tbl>
          <w:p w:rsidR="009E035D" w:rsidRPr="0011392C" w:rsidRDefault="009E035D" w:rsidP="009E035D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7419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74199" w:rsidRPr="0011392C" w:rsidRDefault="00D74199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743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74199" w:rsidRPr="0011392C" w:rsidRDefault="00D74199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1 16 01205 01 0000 140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74199" w:rsidRPr="0011392C" w:rsidRDefault="001055F3" w:rsidP="0011392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Административные штрафы, установленные</w:t>
                  </w:r>
                  <w:r w:rsidR="001139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субъектов Российской Федерации</w:t>
                  </w:r>
                  <w:r w:rsidR="00D74199" w:rsidRPr="0011392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proofErr w:type="gramEnd"/>
                </w:p>
              </w:tc>
            </w:tr>
          </w:tbl>
          <w:p w:rsidR="009E035D" w:rsidRPr="0011392C" w:rsidRDefault="00223599" w:rsidP="00626C18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с</w:t>
            </w:r>
            <w:r w:rsidR="00542004" w:rsidRPr="0011392C">
              <w:rPr>
                <w:rFonts w:ascii="Times New Roman" w:hAnsi="Times New Roman"/>
                <w:sz w:val="28"/>
                <w:szCs w:val="28"/>
              </w:rPr>
              <w:t>троки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42004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542004" w:rsidRPr="0011392C" w:rsidRDefault="00542004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«746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542004" w:rsidRPr="0011392C" w:rsidRDefault="00542004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2 02 25333 02 0000 150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542004" w:rsidRPr="0011392C" w:rsidRDefault="00542004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поддержку региональных программ по проектированию туристского кода центра города</w:t>
                  </w:r>
                </w:p>
              </w:tc>
            </w:tr>
            <w:tr w:rsidR="00542004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542004" w:rsidRPr="0011392C" w:rsidRDefault="00542004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746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542004" w:rsidRPr="0011392C" w:rsidRDefault="00542004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2 02 25335 02 0000 150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542004" w:rsidRPr="0011392C" w:rsidRDefault="00542004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развитие инфраструктуры туризма»</w:t>
                  </w:r>
                </w:p>
              </w:tc>
            </w:tr>
          </w:tbl>
          <w:p w:rsidR="00542004" w:rsidRPr="0011392C" w:rsidRDefault="004A0513" w:rsidP="00626C18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="00542004" w:rsidRPr="001139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6BA9" w:rsidRPr="0011392C" w:rsidRDefault="00866BA9" w:rsidP="00866BA9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369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F3699" w:rsidRPr="0011392C" w:rsidRDefault="00EF3699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«749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F3699" w:rsidRPr="0011392C" w:rsidRDefault="00EF3699" w:rsidP="00DF0F7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F3699" w:rsidRPr="0011392C" w:rsidRDefault="00EF3699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Министерство по делам территорий и информационной политике Рязанской области»</w:t>
                  </w:r>
                </w:p>
              </w:tc>
            </w:tr>
          </w:tbl>
          <w:p w:rsidR="00866BA9" w:rsidRDefault="00866BA9" w:rsidP="00866BA9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11392C" w:rsidRDefault="0011392C" w:rsidP="00866BA9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92C" w:rsidRDefault="0011392C" w:rsidP="00866BA9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92C" w:rsidRPr="0011392C" w:rsidRDefault="0011392C" w:rsidP="00866BA9">
            <w:pPr>
              <w:autoSpaceDE w:val="0"/>
              <w:autoSpaceDN w:val="0"/>
              <w:adjustRightInd w:val="0"/>
              <w:spacing w:line="233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11392C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66BA9" w:rsidRPr="0011392C" w:rsidTr="0011392C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66BA9" w:rsidRPr="0011392C" w:rsidRDefault="00866BA9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«749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66BA9" w:rsidRPr="0011392C" w:rsidRDefault="00866BA9" w:rsidP="00DF0F7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66BA9" w:rsidRPr="0011392C" w:rsidRDefault="00866BA9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Министерство территори</w:t>
                  </w:r>
                  <w:r w:rsidR="00EF3699" w:rsidRPr="0011392C">
                    <w:rPr>
                      <w:rFonts w:ascii="Times New Roman" w:hAnsi="Times New Roman"/>
                      <w:sz w:val="24"/>
                      <w:szCs w:val="24"/>
                    </w:rPr>
                    <w:t>альной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политик</w:t>
                  </w:r>
                  <w:r w:rsidR="00EF3699" w:rsidRPr="0011392C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Рязанской области»</w:t>
                  </w:r>
                </w:p>
              </w:tc>
            </w:tr>
          </w:tbl>
          <w:p w:rsidR="00542004" w:rsidRPr="0011392C" w:rsidRDefault="00542004" w:rsidP="00542004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11392C" w:rsidRPr="0011392C" w:rsidTr="00052FC3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11392C" w:rsidRPr="0011392C" w:rsidRDefault="0011392C" w:rsidP="001139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42004" w:rsidRPr="0011392C" w:rsidTr="00052FC3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542004" w:rsidRPr="0011392C" w:rsidRDefault="00542004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«755</w:t>
                  </w: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542004" w:rsidRPr="0011392C" w:rsidRDefault="00542004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2 19 25497 02 0000 150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542004" w:rsidRPr="0011392C" w:rsidRDefault="00542004" w:rsidP="00DF0F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392C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реализацию мероприятий по обеспечению жильем молодых семей из бюджетов субъектов Российской Федерации»</w:t>
                  </w:r>
                </w:p>
              </w:tc>
            </w:tr>
          </w:tbl>
          <w:p w:rsidR="002E51A7" w:rsidRPr="0011392C" w:rsidRDefault="00542004" w:rsidP="0011392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</w:tc>
      </w:tr>
    </w:tbl>
    <w:p w:rsidR="0011392C" w:rsidRPr="0011392C" w:rsidRDefault="0011392C">
      <w:pPr>
        <w:rPr>
          <w:rFonts w:ascii="Times New Roman" w:hAnsi="Times New Roman"/>
          <w:sz w:val="6"/>
          <w:szCs w:val="6"/>
        </w:rPr>
      </w:pPr>
    </w:p>
    <w:tbl>
      <w:tblPr>
        <w:tblW w:w="9351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5812"/>
      </w:tblGrid>
      <w:tr w:rsidR="0011392C" w:rsidRPr="0011392C" w:rsidTr="001506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392C" w:rsidRPr="0011392C" w:rsidTr="001506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«756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Комитет инвестиций и туризма Рязанской области</w:t>
            </w:r>
          </w:p>
        </w:tc>
      </w:tr>
      <w:tr w:rsidR="0011392C" w:rsidRPr="0011392C" w:rsidTr="001506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jc w:val="center"/>
              <w:rPr>
                <w:rFonts w:ascii="Times New Roman" w:hAnsi="Times New Roman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1 08 07082 01 0000 110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11392C" w:rsidRPr="0011392C" w:rsidTr="001506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jc w:val="center"/>
              <w:rPr>
                <w:rFonts w:ascii="Times New Roman" w:hAnsi="Times New Roman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1 13 02992 02 0000 130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субъектов Российской Федерации</w:t>
            </w:r>
          </w:p>
        </w:tc>
      </w:tr>
      <w:tr w:rsidR="0011392C" w:rsidRPr="0011392C" w:rsidTr="001506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2 02 25333 02 0000 150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на поддержку региональных программ по проектированию туристского кода центра города</w:t>
            </w:r>
          </w:p>
        </w:tc>
      </w:tr>
      <w:tr w:rsidR="0011392C" w:rsidRPr="0011392C" w:rsidTr="001506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2 02 25335 02 0000 150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на развитие инфраструктуры туризма</w:t>
            </w:r>
          </w:p>
        </w:tc>
      </w:tr>
      <w:tr w:rsidR="0011392C" w:rsidRPr="0011392C" w:rsidTr="001506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 xml:space="preserve">Комитет по информации и массовым коммуникациям Рязанской области </w:t>
            </w:r>
          </w:p>
        </w:tc>
      </w:tr>
      <w:tr w:rsidR="0011392C" w:rsidRPr="0011392C" w:rsidTr="001506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13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1 13 02992 02 0000 130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C" w:rsidRPr="0011392C" w:rsidRDefault="0011392C" w:rsidP="00150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2C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субъектов Российской Федерации»</w:t>
            </w:r>
          </w:p>
        </w:tc>
      </w:tr>
    </w:tbl>
    <w:p w:rsidR="0011392C" w:rsidRPr="0011392C" w:rsidRDefault="0011392C">
      <w:pPr>
        <w:rPr>
          <w:rFonts w:ascii="Times New Roman" w:hAnsi="Times New Roman"/>
        </w:rPr>
      </w:pPr>
    </w:p>
    <w:p w:rsidR="0011392C" w:rsidRPr="0011392C" w:rsidRDefault="0011392C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11392C" w:rsidTr="00E97C96">
        <w:trPr>
          <w:trHeight w:val="309"/>
        </w:trPr>
        <w:tc>
          <w:tcPr>
            <w:tcW w:w="2574" w:type="pct"/>
          </w:tcPr>
          <w:p w:rsidR="005E1939" w:rsidRPr="0011392C" w:rsidRDefault="005E19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392C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392C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11392C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11392C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392C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392C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392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11392C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1392C" w:rsidSect="000B2C15">
      <w:headerReference w:type="default" r:id="rId16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9D" w:rsidRDefault="0083059D">
      <w:r>
        <w:separator/>
      </w:r>
    </w:p>
  </w:endnote>
  <w:endnote w:type="continuationSeparator" w:id="0">
    <w:p w:rsidR="0083059D" w:rsidRDefault="0083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57758" w:rsidRPr="00C95AEE" w:rsidTr="00C95AEE">
      <w:tc>
        <w:tcPr>
          <w:tcW w:w="2538" w:type="dxa"/>
          <w:shd w:val="clear" w:color="auto" w:fill="auto"/>
        </w:tcPr>
        <w:p w:rsidR="00B57758" w:rsidRPr="00C95AEE" w:rsidRDefault="00B5775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57758" w:rsidRPr="00C95AEE" w:rsidRDefault="00B57758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57758" w:rsidRPr="00C95AEE" w:rsidRDefault="00B57758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57758" w:rsidRPr="00C95AEE" w:rsidRDefault="00B57758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57758" w:rsidRDefault="00B5775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9D" w:rsidRDefault="0083059D">
      <w:r>
        <w:separator/>
      </w:r>
    </w:p>
  </w:footnote>
  <w:footnote w:type="continuationSeparator" w:id="0">
    <w:p w:rsidR="0083059D" w:rsidRDefault="00830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58" w:rsidRDefault="00B5775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:rsidR="00B57758" w:rsidRDefault="00B577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58" w:rsidRPr="00481B88" w:rsidRDefault="00B5775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57758" w:rsidRPr="00481B88" w:rsidRDefault="00B57758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7E7F">
      <w:rPr>
        <w:rStyle w:val="a8"/>
        <w:rFonts w:ascii="Times New Roman" w:hAnsi="Times New Roman"/>
        <w:noProof/>
        <w:sz w:val="28"/>
        <w:szCs w:val="28"/>
      </w:rPr>
      <w:t>20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57758" w:rsidRPr="00E37801" w:rsidRDefault="00B5775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940068"/>
    <w:multiLevelType w:val="hybridMultilevel"/>
    <w:tmpl w:val="28E4185E"/>
    <w:lvl w:ilvl="0" w:tplc="A67AF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XiS5F1F9bUl5NL3fqH/oVKAOhM=" w:salt="wKz6RVfdJ3fnqpGbbLLHr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360F"/>
    <w:rsid w:val="00016E2A"/>
    <w:rsid w:val="00021614"/>
    <w:rsid w:val="00027776"/>
    <w:rsid w:val="000331B3"/>
    <w:rsid w:val="00033413"/>
    <w:rsid w:val="00037C0C"/>
    <w:rsid w:val="000502A3"/>
    <w:rsid w:val="00052835"/>
    <w:rsid w:val="00052FC3"/>
    <w:rsid w:val="000542A5"/>
    <w:rsid w:val="00056DEB"/>
    <w:rsid w:val="00062BE1"/>
    <w:rsid w:val="00062C1F"/>
    <w:rsid w:val="00073A7A"/>
    <w:rsid w:val="00076D5E"/>
    <w:rsid w:val="00084DD3"/>
    <w:rsid w:val="000917C0"/>
    <w:rsid w:val="000A07AA"/>
    <w:rsid w:val="000B0736"/>
    <w:rsid w:val="000B2C15"/>
    <w:rsid w:val="000E04C8"/>
    <w:rsid w:val="000F22A7"/>
    <w:rsid w:val="000F28A6"/>
    <w:rsid w:val="001055F3"/>
    <w:rsid w:val="0011392C"/>
    <w:rsid w:val="00120F74"/>
    <w:rsid w:val="00122CFD"/>
    <w:rsid w:val="0013739D"/>
    <w:rsid w:val="00151370"/>
    <w:rsid w:val="00162E72"/>
    <w:rsid w:val="00175BE5"/>
    <w:rsid w:val="0018268C"/>
    <w:rsid w:val="001850F4"/>
    <w:rsid w:val="001947BE"/>
    <w:rsid w:val="001A025D"/>
    <w:rsid w:val="001A04FB"/>
    <w:rsid w:val="001A560F"/>
    <w:rsid w:val="001B0982"/>
    <w:rsid w:val="001B32BA"/>
    <w:rsid w:val="001B7F85"/>
    <w:rsid w:val="001C5E61"/>
    <w:rsid w:val="001D2F4A"/>
    <w:rsid w:val="001E0317"/>
    <w:rsid w:val="001E20F1"/>
    <w:rsid w:val="001E350A"/>
    <w:rsid w:val="001F03EC"/>
    <w:rsid w:val="001F12E8"/>
    <w:rsid w:val="001F228C"/>
    <w:rsid w:val="001F3E41"/>
    <w:rsid w:val="001F40D4"/>
    <w:rsid w:val="001F64B8"/>
    <w:rsid w:val="001F6B84"/>
    <w:rsid w:val="001F7C83"/>
    <w:rsid w:val="00203046"/>
    <w:rsid w:val="00204B7D"/>
    <w:rsid w:val="00205AB5"/>
    <w:rsid w:val="002121EF"/>
    <w:rsid w:val="002163BB"/>
    <w:rsid w:val="00223599"/>
    <w:rsid w:val="00224DBA"/>
    <w:rsid w:val="00231F1C"/>
    <w:rsid w:val="00242DDB"/>
    <w:rsid w:val="002479A2"/>
    <w:rsid w:val="00251CAA"/>
    <w:rsid w:val="0026087E"/>
    <w:rsid w:val="00261DE0"/>
    <w:rsid w:val="002635E8"/>
    <w:rsid w:val="00265420"/>
    <w:rsid w:val="00267E87"/>
    <w:rsid w:val="00274E14"/>
    <w:rsid w:val="00280A6D"/>
    <w:rsid w:val="002846E7"/>
    <w:rsid w:val="002953B6"/>
    <w:rsid w:val="00295644"/>
    <w:rsid w:val="002A67F7"/>
    <w:rsid w:val="002B7A59"/>
    <w:rsid w:val="002C6B4B"/>
    <w:rsid w:val="002E51A7"/>
    <w:rsid w:val="002F1E81"/>
    <w:rsid w:val="00310D92"/>
    <w:rsid w:val="003160CB"/>
    <w:rsid w:val="00317EB5"/>
    <w:rsid w:val="003222A3"/>
    <w:rsid w:val="0035185A"/>
    <w:rsid w:val="00360A40"/>
    <w:rsid w:val="003771B3"/>
    <w:rsid w:val="003870C2"/>
    <w:rsid w:val="00396746"/>
    <w:rsid w:val="003C3512"/>
    <w:rsid w:val="003D3B8A"/>
    <w:rsid w:val="003D54F8"/>
    <w:rsid w:val="003E6B9E"/>
    <w:rsid w:val="003F4F5E"/>
    <w:rsid w:val="00400906"/>
    <w:rsid w:val="004037D1"/>
    <w:rsid w:val="00415230"/>
    <w:rsid w:val="0042590E"/>
    <w:rsid w:val="00433581"/>
    <w:rsid w:val="00437F65"/>
    <w:rsid w:val="00447C5B"/>
    <w:rsid w:val="00460FEA"/>
    <w:rsid w:val="004630C1"/>
    <w:rsid w:val="004734B7"/>
    <w:rsid w:val="00481B88"/>
    <w:rsid w:val="00485B4F"/>
    <w:rsid w:val="004862D1"/>
    <w:rsid w:val="004A0513"/>
    <w:rsid w:val="004B2D5A"/>
    <w:rsid w:val="004C2A97"/>
    <w:rsid w:val="004C7CBE"/>
    <w:rsid w:val="004D293D"/>
    <w:rsid w:val="004E440F"/>
    <w:rsid w:val="004F44FE"/>
    <w:rsid w:val="00512A47"/>
    <w:rsid w:val="00512E48"/>
    <w:rsid w:val="00531C68"/>
    <w:rsid w:val="00532119"/>
    <w:rsid w:val="005335F3"/>
    <w:rsid w:val="00542004"/>
    <w:rsid w:val="00543285"/>
    <w:rsid w:val="00543C38"/>
    <w:rsid w:val="00543D2D"/>
    <w:rsid w:val="00545A3D"/>
    <w:rsid w:val="00546DBB"/>
    <w:rsid w:val="00557107"/>
    <w:rsid w:val="005603DB"/>
    <w:rsid w:val="00561A5B"/>
    <w:rsid w:val="005633FF"/>
    <w:rsid w:val="0057074C"/>
    <w:rsid w:val="00573FBF"/>
    <w:rsid w:val="00574FF3"/>
    <w:rsid w:val="00576A60"/>
    <w:rsid w:val="00581B13"/>
    <w:rsid w:val="00582538"/>
    <w:rsid w:val="005838EA"/>
    <w:rsid w:val="0058414F"/>
    <w:rsid w:val="00585EE1"/>
    <w:rsid w:val="00590C0E"/>
    <w:rsid w:val="00590CA4"/>
    <w:rsid w:val="005939E6"/>
    <w:rsid w:val="005A15A5"/>
    <w:rsid w:val="005A21CA"/>
    <w:rsid w:val="005A4227"/>
    <w:rsid w:val="005A6865"/>
    <w:rsid w:val="005B229B"/>
    <w:rsid w:val="005B2AD9"/>
    <w:rsid w:val="005B3518"/>
    <w:rsid w:val="005C56AE"/>
    <w:rsid w:val="005C7449"/>
    <w:rsid w:val="005E1939"/>
    <w:rsid w:val="005E6D99"/>
    <w:rsid w:val="005F2ADD"/>
    <w:rsid w:val="005F2C49"/>
    <w:rsid w:val="006013EB"/>
    <w:rsid w:val="0060479E"/>
    <w:rsid w:val="00604BE7"/>
    <w:rsid w:val="006125FC"/>
    <w:rsid w:val="00616AED"/>
    <w:rsid w:val="00624910"/>
    <w:rsid w:val="00626C18"/>
    <w:rsid w:val="00627742"/>
    <w:rsid w:val="00632A4F"/>
    <w:rsid w:val="00632B56"/>
    <w:rsid w:val="00633712"/>
    <w:rsid w:val="006351E3"/>
    <w:rsid w:val="00644236"/>
    <w:rsid w:val="00644DE5"/>
    <w:rsid w:val="006471E5"/>
    <w:rsid w:val="00671D3B"/>
    <w:rsid w:val="00684A5B"/>
    <w:rsid w:val="006A1328"/>
    <w:rsid w:val="006A1F71"/>
    <w:rsid w:val="006C7C3D"/>
    <w:rsid w:val="006D5736"/>
    <w:rsid w:val="006F328B"/>
    <w:rsid w:val="006F5886"/>
    <w:rsid w:val="00703713"/>
    <w:rsid w:val="00705D70"/>
    <w:rsid w:val="00707734"/>
    <w:rsid w:val="00707E19"/>
    <w:rsid w:val="00712F7C"/>
    <w:rsid w:val="00714641"/>
    <w:rsid w:val="0072328A"/>
    <w:rsid w:val="007377B5"/>
    <w:rsid w:val="0074595F"/>
    <w:rsid w:val="00746CC2"/>
    <w:rsid w:val="00760323"/>
    <w:rsid w:val="007640C7"/>
    <w:rsid w:val="00765600"/>
    <w:rsid w:val="00773E1B"/>
    <w:rsid w:val="007762B8"/>
    <w:rsid w:val="00791C9F"/>
    <w:rsid w:val="00792AAB"/>
    <w:rsid w:val="00793B47"/>
    <w:rsid w:val="00797607"/>
    <w:rsid w:val="007A1D0C"/>
    <w:rsid w:val="007A2A7B"/>
    <w:rsid w:val="007B0843"/>
    <w:rsid w:val="007D4925"/>
    <w:rsid w:val="007E03FE"/>
    <w:rsid w:val="007E4E94"/>
    <w:rsid w:val="007F0C8A"/>
    <w:rsid w:val="007F11AB"/>
    <w:rsid w:val="008143CB"/>
    <w:rsid w:val="00817661"/>
    <w:rsid w:val="00823CA1"/>
    <w:rsid w:val="0083059D"/>
    <w:rsid w:val="008513B9"/>
    <w:rsid w:val="008530F2"/>
    <w:rsid w:val="00854792"/>
    <w:rsid w:val="00866BA9"/>
    <w:rsid w:val="008702D3"/>
    <w:rsid w:val="00870E6B"/>
    <w:rsid w:val="008715D8"/>
    <w:rsid w:val="00876034"/>
    <w:rsid w:val="00877264"/>
    <w:rsid w:val="008827E7"/>
    <w:rsid w:val="00896531"/>
    <w:rsid w:val="008A1696"/>
    <w:rsid w:val="008B739B"/>
    <w:rsid w:val="008C37B2"/>
    <w:rsid w:val="008C58FE"/>
    <w:rsid w:val="008D01D9"/>
    <w:rsid w:val="008D582E"/>
    <w:rsid w:val="008E6547"/>
    <w:rsid w:val="008E6C41"/>
    <w:rsid w:val="008F0816"/>
    <w:rsid w:val="008F6BB7"/>
    <w:rsid w:val="008F711C"/>
    <w:rsid w:val="00900F42"/>
    <w:rsid w:val="009067D4"/>
    <w:rsid w:val="00906EB8"/>
    <w:rsid w:val="0091013D"/>
    <w:rsid w:val="00922442"/>
    <w:rsid w:val="00924438"/>
    <w:rsid w:val="009319BF"/>
    <w:rsid w:val="00932E3C"/>
    <w:rsid w:val="00935810"/>
    <w:rsid w:val="00956777"/>
    <w:rsid w:val="009573D3"/>
    <w:rsid w:val="00961ECC"/>
    <w:rsid w:val="00990B0D"/>
    <w:rsid w:val="00991A17"/>
    <w:rsid w:val="009977FF"/>
    <w:rsid w:val="009A085B"/>
    <w:rsid w:val="009C1DE6"/>
    <w:rsid w:val="009C1F0E"/>
    <w:rsid w:val="009D3E8C"/>
    <w:rsid w:val="009E035D"/>
    <w:rsid w:val="009E3A0E"/>
    <w:rsid w:val="009F7A9D"/>
    <w:rsid w:val="00A03964"/>
    <w:rsid w:val="00A1314B"/>
    <w:rsid w:val="00A13160"/>
    <w:rsid w:val="00A137D3"/>
    <w:rsid w:val="00A44A8F"/>
    <w:rsid w:val="00A51D96"/>
    <w:rsid w:val="00A55F90"/>
    <w:rsid w:val="00A709D9"/>
    <w:rsid w:val="00A857AE"/>
    <w:rsid w:val="00A92CD8"/>
    <w:rsid w:val="00A96F84"/>
    <w:rsid w:val="00AA48BF"/>
    <w:rsid w:val="00AB0A3C"/>
    <w:rsid w:val="00AB4392"/>
    <w:rsid w:val="00AB6B8D"/>
    <w:rsid w:val="00AC370C"/>
    <w:rsid w:val="00AC3830"/>
    <w:rsid w:val="00AC3953"/>
    <w:rsid w:val="00AC7150"/>
    <w:rsid w:val="00AE1DCA"/>
    <w:rsid w:val="00AF029B"/>
    <w:rsid w:val="00AF5F7C"/>
    <w:rsid w:val="00AF6D6E"/>
    <w:rsid w:val="00B02207"/>
    <w:rsid w:val="00B03403"/>
    <w:rsid w:val="00B10324"/>
    <w:rsid w:val="00B36FBE"/>
    <w:rsid w:val="00B376B1"/>
    <w:rsid w:val="00B37DD5"/>
    <w:rsid w:val="00B44788"/>
    <w:rsid w:val="00B57758"/>
    <w:rsid w:val="00B57C55"/>
    <w:rsid w:val="00B620D9"/>
    <w:rsid w:val="00B633DB"/>
    <w:rsid w:val="00B639ED"/>
    <w:rsid w:val="00B66A8C"/>
    <w:rsid w:val="00B8061C"/>
    <w:rsid w:val="00B82BB3"/>
    <w:rsid w:val="00B83BA2"/>
    <w:rsid w:val="00B853AA"/>
    <w:rsid w:val="00B86309"/>
    <w:rsid w:val="00B875BF"/>
    <w:rsid w:val="00B91F62"/>
    <w:rsid w:val="00B9443A"/>
    <w:rsid w:val="00B95231"/>
    <w:rsid w:val="00BA2B5C"/>
    <w:rsid w:val="00BB1600"/>
    <w:rsid w:val="00BB2C98"/>
    <w:rsid w:val="00BB67DC"/>
    <w:rsid w:val="00BD0B82"/>
    <w:rsid w:val="00BF401F"/>
    <w:rsid w:val="00BF4F5F"/>
    <w:rsid w:val="00BF6FE7"/>
    <w:rsid w:val="00C04EEB"/>
    <w:rsid w:val="00C075A4"/>
    <w:rsid w:val="00C10F12"/>
    <w:rsid w:val="00C11826"/>
    <w:rsid w:val="00C258CA"/>
    <w:rsid w:val="00C32214"/>
    <w:rsid w:val="00C337A2"/>
    <w:rsid w:val="00C34756"/>
    <w:rsid w:val="00C37A37"/>
    <w:rsid w:val="00C46D42"/>
    <w:rsid w:val="00C50748"/>
    <w:rsid w:val="00C50C32"/>
    <w:rsid w:val="00C60178"/>
    <w:rsid w:val="00C61760"/>
    <w:rsid w:val="00C63CD6"/>
    <w:rsid w:val="00C817E5"/>
    <w:rsid w:val="00C85839"/>
    <w:rsid w:val="00C87D95"/>
    <w:rsid w:val="00C9077A"/>
    <w:rsid w:val="00C95AEE"/>
    <w:rsid w:val="00C95CD2"/>
    <w:rsid w:val="00CA051B"/>
    <w:rsid w:val="00CA79C3"/>
    <w:rsid w:val="00CB3CBE"/>
    <w:rsid w:val="00CD306E"/>
    <w:rsid w:val="00CD5CDC"/>
    <w:rsid w:val="00CF03D8"/>
    <w:rsid w:val="00D015D5"/>
    <w:rsid w:val="00D03D68"/>
    <w:rsid w:val="00D20F7E"/>
    <w:rsid w:val="00D266DD"/>
    <w:rsid w:val="00D32B04"/>
    <w:rsid w:val="00D374E7"/>
    <w:rsid w:val="00D40280"/>
    <w:rsid w:val="00D45370"/>
    <w:rsid w:val="00D63949"/>
    <w:rsid w:val="00D652E7"/>
    <w:rsid w:val="00D66D8A"/>
    <w:rsid w:val="00D74199"/>
    <w:rsid w:val="00D77BCF"/>
    <w:rsid w:val="00D84394"/>
    <w:rsid w:val="00D86089"/>
    <w:rsid w:val="00D95E55"/>
    <w:rsid w:val="00DA446D"/>
    <w:rsid w:val="00DA76FD"/>
    <w:rsid w:val="00DB3664"/>
    <w:rsid w:val="00DC16FB"/>
    <w:rsid w:val="00DC4A65"/>
    <w:rsid w:val="00DC4F66"/>
    <w:rsid w:val="00DC5F23"/>
    <w:rsid w:val="00DE5F52"/>
    <w:rsid w:val="00DE7E7F"/>
    <w:rsid w:val="00DE7F60"/>
    <w:rsid w:val="00DF0BB8"/>
    <w:rsid w:val="00DF0F74"/>
    <w:rsid w:val="00DF1A70"/>
    <w:rsid w:val="00DF4118"/>
    <w:rsid w:val="00E10B44"/>
    <w:rsid w:val="00E11F02"/>
    <w:rsid w:val="00E2344E"/>
    <w:rsid w:val="00E2726B"/>
    <w:rsid w:val="00E33944"/>
    <w:rsid w:val="00E37801"/>
    <w:rsid w:val="00E46EAA"/>
    <w:rsid w:val="00E5038C"/>
    <w:rsid w:val="00E50B69"/>
    <w:rsid w:val="00E5298B"/>
    <w:rsid w:val="00E5307A"/>
    <w:rsid w:val="00E56EFB"/>
    <w:rsid w:val="00E6458F"/>
    <w:rsid w:val="00E70A27"/>
    <w:rsid w:val="00E7242D"/>
    <w:rsid w:val="00E87E25"/>
    <w:rsid w:val="00E91557"/>
    <w:rsid w:val="00E97C96"/>
    <w:rsid w:val="00EA04F1"/>
    <w:rsid w:val="00EA2FD3"/>
    <w:rsid w:val="00EB5CC8"/>
    <w:rsid w:val="00EB7CE9"/>
    <w:rsid w:val="00EC2316"/>
    <w:rsid w:val="00EC433F"/>
    <w:rsid w:val="00ED1FDE"/>
    <w:rsid w:val="00EE534C"/>
    <w:rsid w:val="00EE6455"/>
    <w:rsid w:val="00EF3699"/>
    <w:rsid w:val="00F06EFB"/>
    <w:rsid w:val="00F1529E"/>
    <w:rsid w:val="00F16F07"/>
    <w:rsid w:val="00F25C60"/>
    <w:rsid w:val="00F40DDB"/>
    <w:rsid w:val="00F45B7C"/>
    <w:rsid w:val="00F45FCE"/>
    <w:rsid w:val="00F56F19"/>
    <w:rsid w:val="00F64165"/>
    <w:rsid w:val="00F82EC8"/>
    <w:rsid w:val="00F86F35"/>
    <w:rsid w:val="00F922D2"/>
    <w:rsid w:val="00F9334F"/>
    <w:rsid w:val="00F97D7F"/>
    <w:rsid w:val="00FA122C"/>
    <w:rsid w:val="00FA3B95"/>
    <w:rsid w:val="00FA7607"/>
    <w:rsid w:val="00FB2C32"/>
    <w:rsid w:val="00FC1278"/>
    <w:rsid w:val="00FE7735"/>
    <w:rsid w:val="00FF302E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231"/>
    <w:rPr>
      <w:rFonts w:ascii="TimesET" w:hAnsi="TimesET"/>
    </w:rPr>
  </w:style>
  <w:style w:type="paragraph" w:styleId="1">
    <w:name w:val="heading 1"/>
    <w:basedOn w:val="a"/>
    <w:next w:val="a"/>
    <w:qFormat/>
    <w:rsid w:val="00B9523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9523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523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9523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9523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9523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9523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95231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B67DC"/>
    <w:pPr>
      <w:ind w:left="720"/>
      <w:contextualSpacing/>
    </w:pPr>
  </w:style>
  <w:style w:type="paragraph" w:customStyle="1" w:styleId="ConsPlusNormal">
    <w:name w:val="ConsPlusNormal"/>
    <w:rsid w:val="007762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E4A059D1FBF6C66CF454F32E2F152E3A980E17F8BB27807AA21E3234FBC4CEA191727A763EF922B8D7C0BEEA3BC9A9DA0E840769200O4B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7F12F735D8853A4B3C0A29F4CC414B6A7861E09CC22589304CE96515945D96C232718BE57210619B0580A1E93E40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D9A6378D5B1E1273F9CE30E7D8B8785DB28691BDF0D915FAF880D1190A111F126BE067FCE6B5046D51CACD1D51A86B98728C6C51A70BBB0Ek0J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DEBF29B044CCFBB108AD1FEC0BCA58F1664095FE90C95ED5C59A78CAAE0BEEFF83303E589F7DCF558772F20C445197199CC977CB02371H4l5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4EE29-B9B5-49E7-AD6B-C98B1147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20</Pages>
  <Words>5972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24</cp:revision>
  <cp:lastPrinted>2023-04-26T09:44:00Z</cp:lastPrinted>
  <dcterms:created xsi:type="dcterms:W3CDTF">2023-04-20T11:58:00Z</dcterms:created>
  <dcterms:modified xsi:type="dcterms:W3CDTF">2023-05-31T08:23:00Z</dcterms:modified>
</cp:coreProperties>
</file>