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2A" w:rsidRDefault="00EF0C3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4612A" w:rsidRDefault="00EF0C3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4612A" w:rsidRDefault="00EF0C3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4612A" w:rsidRDefault="0054612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4612A" w:rsidRDefault="0054612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4612A" w:rsidRDefault="00EF0C3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4612A" w:rsidRDefault="0054612A">
      <w:pPr>
        <w:tabs>
          <w:tab w:val="left" w:pos="709"/>
        </w:tabs>
        <w:jc w:val="center"/>
        <w:rPr>
          <w:sz w:val="28"/>
        </w:rPr>
      </w:pPr>
    </w:p>
    <w:p w:rsidR="0054612A" w:rsidRDefault="0054612A">
      <w:pPr>
        <w:tabs>
          <w:tab w:val="left" w:pos="709"/>
        </w:tabs>
        <w:jc w:val="center"/>
        <w:rPr>
          <w:sz w:val="28"/>
        </w:rPr>
      </w:pPr>
    </w:p>
    <w:p w:rsidR="0054612A" w:rsidRDefault="0051238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июня </w:t>
      </w:r>
      <w:r w:rsidR="00EF0C35">
        <w:rPr>
          <w:sz w:val="28"/>
        </w:rPr>
        <w:t xml:space="preserve">2023 г.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EF0C35">
        <w:rPr>
          <w:sz w:val="28"/>
        </w:rPr>
        <w:t xml:space="preserve">         № </w:t>
      </w:r>
      <w:r>
        <w:rPr>
          <w:sz w:val="28"/>
        </w:rPr>
        <w:t>237-п</w:t>
      </w:r>
    </w:p>
    <w:p w:rsidR="0054612A" w:rsidRDefault="0054612A">
      <w:pPr>
        <w:tabs>
          <w:tab w:val="left" w:pos="709"/>
        </w:tabs>
        <w:jc w:val="both"/>
        <w:rPr>
          <w:sz w:val="28"/>
        </w:rPr>
      </w:pPr>
    </w:p>
    <w:p w:rsidR="0054612A" w:rsidRDefault="0054612A">
      <w:pPr>
        <w:tabs>
          <w:tab w:val="left" w:pos="709"/>
        </w:tabs>
        <w:jc w:val="both"/>
        <w:rPr>
          <w:sz w:val="28"/>
        </w:rPr>
      </w:pPr>
    </w:p>
    <w:p w:rsidR="0054612A" w:rsidRDefault="00EF0C35">
      <w:pPr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</w:t>
      </w:r>
      <w:r>
        <w:rPr>
          <w:color w:val="auto"/>
          <w:sz w:val="28"/>
          <w:szCs w:val="28"/>
        </w:rPr>
        <w:t>готовке проекта внесения изменений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Муравлянское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</w:rPr>
        <w:t xml:space="preserve">иципального района Рязанской области </w:t>
      </w:r>
    </w:p>
    <w:p w:rsidR="0054612A" w:rsidRDefault="0054612A">
      <w:pPr>
        <w:tabs>
          <w:tab w:val="left" w:pos="709"/>
        </w:tabs>
        <w:jc w:val="both"/>
        <w:rPr>
          <w:sz w:val="28"/>
          <w:highlight w:val="white"/>
        </w:rPr>
      </w:pPr>
    </w:p>
    <w:p w:rsidR="0054612A" w:rsidRDefault="00EF0C35">
      <w:pPr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На основании </w:t>
      </w:r>
      <w:r>
        <w:rPr>
          <w:color w:val="auto"/>
          <w:sz w:val="28"/>
          <w:highlight w:val="white"/>
        </w:rPr>
        <w:t>статьи 33</w:t>
      </w:r>
      <w:r>
        <w:rPr>
          <w:sz w:val="28"/>
          <w:highlight w:val="white"/>
        </w:rPr>
        <w:t xml:space="preserve"> Градостроительного кодекса Российской Федера</w:t>
      </w:r>
      <w:r>
        <w:rPr>
          <w:sz w:val="28"/>
          <w:highlight w:val="white"/>
        </w:rPr>
        <w:t>ции, статьи 2 Закона Рязанской области от 28.12.2018 № 106-ОЗ</w:t>
      </w:r>
      <w:r>
        <w:rPr>
          <w:sz w:val="28"/>
          <w:highlight w:val="white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</w:t>
      </w:r>
      <w:r>
        <w:rPr>
          <w:sz w:val="28"/>
          <w:highlight w:val="white"/>
        </w:rPr>
        <w:t xml:space="preserve">ласти Рязанской </w:t>
      </w:r>
      <w:proofErr w:type="gramStart"/>
      <w:r>
        <w:rPr>
          <w:sz w:val="28"/>
          <w:highlight w:val="white"/>
        </w:rPr>
        <w:t xml:space="preserve">области», с учетом решения комиссии по территориальному планированию, землепользованию и застройке Рязанской области от </w:t>
      </w:r>
      <w:r>
        <w:rPr>
          <w:rFonts w:eastAsia="Tahoma" w:cs="Noto Sans Devanagari"/>
          <w:sz w:val="28"/>
          <w:highlight w:val="white"/>
          <w:lang w:eastAsia="zh-CN" w:bidi="hi-IN"/>
        </w:rPr>
        <w:t>19.05.2023,</w:t>
      </w:r>
      <w:r>
        <w:rPr>
          <w:sz w:val="28"/>
          <w:highlight w:val="white"/>
        </w:rPr>
        <w:t xml:space="preserve"> руководствуясь постановлением Правительства Рязанской области от 06.08.2008 № 153</w:t>
      </w:r>
      <w:r>
        <w:rPr>
          <w:sz w:val="28"/>
          <w:highlight w:val="white"/>
        </w:rPr>
        <w:br/>
        <w:t xml:space="preserve">«Об утверждении Положения </w:t>
      </w:r>
      <w:r>
        <w:rPr>
          <w:sz w:val="28"/>
          <w:highlight w:val="white"/>
        </w:rPr>
        <w:t>о главном управлении архитектуры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приказом главного управления архитектуры и градостроительства Рязанской области от 25.05.2023 № 13-ок</w:t>
      </w:r>
      <w:r>
        <w:rPr>
          <w:sz w:val="28"/>
        </w:rPr>
        <w:br/>
        <w:t xml:space="preserve">«О предоставлении очередного отпуска»,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br/>
        <w:t>и градостр</w:t>
      </w:r>
      <w:r>
        <w:rPr>
          <w:sz w:val="28"/>
          <w:highlight w:val="white"/>
        </w:rPr>
        <w:t>оительства Рязанской области ПОСТАНОВЛЯЕТ:</w:t>
      </w:r>
      <w:proofErr w:type="gramEnd"/>
    </w:p>
    <w:p w:rsidR="0054612A" w:rsidRDefault="00EF0C35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Муравлянское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  <w:highlight w:val="white"/>
        </w:rPr>
        <w:t>утвержденные постановлением главного управления архитектуры</w:t>
      </w:r>
      <w:r>
        <w:rPr>
          <w:color w:val="auto"/>
          <w:sz w:val="28"/>
          <w:szCs w:val="28"/>
          <w:highlight w:val="white"/>
        </w:rPr>
        <w:br/>
        <w:t xml:space="preserve">и градостроительства Рязанской области от 06.03.2020 № 123-п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Муравлянское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</w:t>
      </w:r>
      <w:r>
        <w:rPr>
          <w:color w:val="auto"/>
          <w:sz w:val="28"/>
          <w:szCs w:val="28"/>
          <w:highlight w:val="white"/>
        </w:rPr>
        <w:t>ного района Рязанской области»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(далее – проект внесения изменений в правила землепользования и застройки)</w:t>
      </w:r>
      <w:r>
        <w:rPr>
          <w:color w:val="auto"/>
          <w:sz w:val="28"/>
          <w:szCs w:val="28"/>
        </w:rPr>
        <w:t>, в части</w:t>
      </w:r>
      <w:proofErr w:type="gramEnd"/>
      <w:r>
        <w:rPr>
          <w:color w:val="auto"/>
          <w:sz w:val="28"/>
          <w:szCs w:val="28"/>
        </w:rPr>
        <w:t xml:space="preserve"> приведения в соответствие сведениям, содержащимся в Едином государственном реестре недвижимости и нормам действующего законодательства</w:t>
      </w:r>
      <w:r>
        <w:rPr>
          <w:color w:val="0D0D0D" w:themeColor="text1" w:themeTint="F2"/>
          <w:sz w:val="28"/>
        </w:rPr>
        <w:t>.</w:t>
      </w:r>
    </w:p>
    <w:p w:rsidR="0054612A" w:rsidRDefault="00EF0C35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auto"/>
          <w:sz w:val="28"/>
          <w:szCs w:val="28"/>
          <w:highlight w:val="white"/>
        </w:rPr>
        <w:t>Поруч</w:t>
      </w:r>
      <w:r>
        <w:rPr>
          <w:color w:val="auto"/>
          <w:sz w:val="28"/>
          <w:szCs w:val="28"/>
          <w:highlight w:val="white"/>
        </w:rPr>
        <w:t xml:space="preserve">ить государственному казенному учреждению Рязанской               </w:t>
      </w:r>
      <w:r>
        <w:rPr>
          <w:color w:val="auto"/>
          <w:sz w:val="28"/>
          <w:szCs w:val="28"/>
          <w:highlight w:val="white"/>
        </w:rPr>
        <w:lastRenderedPageBreak/>
        <w:t>области «Центр градостроительного развития Рязанской области» разработать проект внесения изменений в правила землепользования и застройки</w:t>
      </w:r>
      <w:r>
        <w:rPr>
          <w:sz w:val="28"/>
          <w:szCs w:val="28"/>
          <w:highlight w:val="white"/>
        </w:rPr>
        <w:t>.</w:t>
      </w:r>
    </w:p>
    <w:p w:rsidR="0054612A" w:rsidRDefault="00EF0C35">
      <w:pPr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contextualSpacing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Комиссии по территориальному планированию, землепо</w:t>
      </w:r>
      <w:r>
        <w:rPr>
          <w:color w:val="auto"/>
          <w:sz w:val="28"/>
          <w:szCs w:val="28"/>
          <w:highlight w:val="white"/>
        </w:rPr>
        <w:t>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</w:t>
      </w:r>
      <w:r>
        <w:rPr>
          <w:color w:val="auto"/>
          <w:sz w:val="28"/>
          <w:szCs w:val="28"/>
          <w:highlight w:val="white"/>
        </w:rPr>
        <w:br/>
        <w:t>и порядке</w:t>
      </w:r>
      <w:r>
        <w:rPr>
          <w:color w:val="auto"/>
          <w:sz w:val="28"/>
          <w:szCs w:val="28"/>
          <w:highlight w:val="white"/>
        </w:rPr>
        <w:t>.</w:t>
      </w:r>
    </w:p>
    <w:p w:rsidR="0054612A" w:rsidRDefault="00EF0C35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54612A" w:rsidRDefault="00EF0C35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54612A" w:rsidRDefault="00EF0C35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54612A" w:rsidRDefault="00EF0C35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</w:t>
      </w:r>
      <w:r>
        <w:rPr>
          <w:color w:val="auto"/>
          <w:sz w:val="28"/>
          <w:szCs w:val="28"/>
          <w:highlight w:val="white"/>
        </w:rPr>
        <w:t>авного управления архитектуры и градостроительства Рязанской области в сети «Интернет».</w:t>
      </w:r>
    </w:p>
    <w:p w:rsidR="0054612A" w:rsidRDefault="00EF0C35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  <w:highlight w:val="white"/>
        </w:rPr>
        <w:t>Сараевский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Муравлянское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Сарае</w:t>
      </w:r>
      <w:r>
        <w:rPr>
          <w:color w:val="auto"/>
          <w:sz w:val="28"/>
          <w:szCs w:val="28"/>
        </w:rPr>
        <w:t>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color w:val="auto"/>
          <w:sz w:val="28"/>
          <w:szCs w:val="28"/>
          <w:highlight w:val="white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4612A" w:rsidRDefault="00EF0C35">
      <w:pPr>
        <w:widowControl w:val="0"/>
        <w:numPr>
          <w:ilvl w:val="0"/>
          <w:numId w:val="44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eastAsia="Tahoma" w:cs="Noto Sans Devanagari"/>
          <w:sz w:val="28"/>
          <w:highlight w:val="white"/>
          <w:lang w:eastAsia="zh-CN" w:bidi="hi-IN"/>
        </w:rPr>
        <w:t>во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зложить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54612A" w:rsidRDefault="0054612A">
      <w:pPr>
        <w:widowControl w:val="0"/>
        <w:jc w:val="both"/>
        <w:rPr>
          <w:color w:val="auto"/>
          <w:highlight w:val="white"/>
        </w:rPr>
      </w:pPr>
    </w:p>
    <w:p w:rsidR="0054612A" w:rsidRDefault="0054612A">
      <w:pPr>
        <w:widowControl w:val="0"/>
        <w:jc w:val="both"/>
        <w:rPr>
          <w:color w:val="auto"/>
          <w:highlight w:val="white"/>
        </w:rPr>
      </w:pPr>
    </w:p>
    <w:p w:rsidR="0054612A" w:rsidRDefault="00EF0C35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>
        <w:rPr>
          <w:sz w:val="28"/>
          <w:highlight w:val="white"/>
        </w:rPr>
        <w:t xml:space="preserve">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О.М. Алямовская</w:t>
      </w:r>
    </w:p>
    <w:sectPr w:rsidR="0054612A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35" w:rsidRDefault="00EF0C35">
      <w:r>
        <w:separator/>
      </w:r>
    </w:p>
  </w:endnote>
  <w:endnote w:type="continuationSeparator" w:id="0">
    <w:p w:rsidR="00EF0C35" w:rsidRDefault="00E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35" w:rsidRDefault="00EF0C35">
      <w:r>
        <w:separator/>
      </w:r>
    </w:p>
  </w:footnote>
  <w:footnote w:type="continuationSeparator" w:id="0">
    <w:p w:rsidR="00EF0C35" w:rsidRDefault="00EF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2A" w:rsidRDefault="00EF0C3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4612A" w:rsidRDefault="0054612A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520"/>
    <w:multiLevelType w:val="multilevel"/>
    <w:tmpl w:val="4F7A6F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2477D16"/>
    <w:multiLevelType w:val="multilevel"/>
    <w:tmpl w:val="2AA0C9E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53A2B57"/>
    <w:multiLevelType w:val="multilevel"/>
    <w:tmpl w:val="564E75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BFB3C02"/>
    <w:multiLevelType w:val="multilevel"/>
    <w:tmpl w:val="D9D45A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0F2597D"/>
    <w:multiLevelType w:val="multilevel"/>
    <w:tmpl w:val="8A80C5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1F104B1"/>
    <w:multiLevelType w:val="multilevel"/>
    <w:tmpl w:val="173497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4A83814"/>
    <w:multiLevelType w:val="multilevel"/>
    <w:tmpl w:val="F72026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6585F5A"/>
    <w:multiLevelType w:val="multilevel"/>
    <w:tmpl w:val="2F088B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AA96950"/>
    <w:multiLevelType w:val="multilevel"/>
    <w:tmpl w:val="1FCC21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C8420AE"/>
    <w:multiLevelType w:val="hybridMultilevel"/>
    <w:tmpl w:val="DA8A9020"/>
    <w:lvl w:ilvl="0" w:tplc="A1E430D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5DC68D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B1CC65F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844A911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7D241E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1D48C47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FB101C2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321E373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EC23EA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0">
    <w:nsid w:val="20EF38B8"/>
    <w:multiLevelType w:val="multilevel"/>
    <w:tmpl w:val="E7F65F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DFF4238"/>
    <w:multiLevelType w:val="multilevel"/>
    <w:tmpl w:val="1B480C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32632E02"/>
    <w:multiLevelType w:val="multilevel"/>
    <w:tmpl w:val="2DC2DB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32DF5ACD"/>
    <w:multiLevelType w:val="multilevel"/>
    <w:tmpl w:val="C610E26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47521DA"/>
    <w:multiLevelType w:val="multilevel"/>
    <w:tmpl w:val="1D00E7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6D951EE"/>
    <w:multiLevelType w:val="multilevel"/>
    <w:tmpl w:val="CC9AEC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B904A94"/>
    <w:multiLevelType w:val="multilevel"/>
    <w:tmpl w:val="9E546A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4597022D"/>
    <w:multiLevelType w:val="multilevel"/>
    <w:tmpl w:val="1C682D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9F508C4"/>
    <w:multiLevelType w:val="multilevel"/>
    <w:tmpl w:val="882A4D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C506636"/>
    <w:multiLevelType w:val="multilevel"/>
    <w:tmpl w:val="6BCE5C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FC861D5"/>
    <w:multiLevelType w:val="multilevel"/>
    <w:tmpl w:val="D278EC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544A64CE"/>
    <w:multiLevelType w:val="multilevel"/>
    <w:tmpl w:val="7FC053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57AE6BCD"/>
    <w:multiLevelType w:val="multilevel"/>
    <w:tmpl w:val="81E0E8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8F32B33"/>
    <w:multiLevelType w:val="multilevel"/>
    <w:tmpl w:val="4CE8AF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596D7186"/>
    <w:multiLevelType w:val="multilevel"/>
    <w:tmpl w:val="B498B1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A106A41"/>
    <w:multiLevelType w:val="multilevel"/>
    <w:tmpl w:val="1506CF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5E6B0103"/>
    <w:multiLevelType w:val="multilevel"/>
    <w:tmpl w:val="76D67A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F41156E"/>
    <w:multiLevelType w:val="multilevel"/>
    <w:tmpl w:val="13E0B5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19440DE"/>
    <w:multiLevelType w:val="multilevel"/>
    <w:tmpl w:val="BF5A5A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62994776"/>
    <w:multiLevelType w:val="multilevel"/>
    <w:tmpl w:val="42BC86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64165C7E"/>
    <w:multiLevelType w:val="multilevel"/>
    <w:tmpl w:val="79A2B6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65052D3D"/>
    <w:multiLevelType w:val="multilevel"/>
    <w:tmpl w:val="68866E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83B6B64"/>
    <w:multiLevelType w:val="multilevel"/>
    <w:tmpl w:val="5A2479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697172DF"/>
    <w:multiLevelType w:val="multilevel"/>
    <w:tmpl w:val="5B3C8C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6AEA739B"/>
    <w:multiLevelType w:val="multilevel"/>
    <w:tmpl w:val="B4D4DB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6E0167C2"/>
    <w:multiLevelType w:val="multilevel"/>
    <w:tmpl w:val="C68452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0693B6D"/>
    <w:multiLevelType w:val="multilevel"/>
    <w:tmpl w:val="88165B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708E4BD7"/>
    <w:multiLevelType w:val="multilevel"/>
    <w:tmpl w:val="B0A65A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712E5028"/>
    <w:multiLevelType w:val="multilevel"/>
    <w:tmpl w:val="2D3249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75300F03"/>
    <w:multiLevelType w:val="multilevel"/>
    <w:tmpl w:val="E02813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77137484"/>
    <w:multiLevelType w:val="multilevel"/>
    <w:tmpl w:val="82FC92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787903DF"/>
    <w:multiLevelType w:val="multilevel"/>
    <w:tmpl w:val="4E6A97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79575AA4"/>
    <w:multiLevelType w:val="multilevel"/>
    <w:tmpl w:val="3BA823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>
    <w:nsid w:val="7D14350F"/>
    <w:multiLevelType w:val="multilevel"/>
    <w:tmpl w:val="963E30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6"/>
  </w:num>
  <w:num w:numId="2">
    <w:abstractNumId w:val="29"/>
  </w:num>
  <w:num w:numId="3">
    <w:abstractNumId w:val="14"/>
  </w:num>
  <w:num w:numId="4">
    <w:abstractNumId w:val="3"/>
  </w:num>
  <w:num w:numId="5">
    <w:abstractNumId w:val="34"/>
  </w:num>
  <w:num w:numId="6">
    <w:abstractNumId w:val="2"/>
  </w:num>
  <w:num w:numId="7">
    <w:abstractNumId w:val="26"/>
  </w:num>
  <w:num w:numId="8">
    <w:abstractNumId w:val="33"/>
  </w:num>
  <w:num w:numId="9">
    <w:abstractNumId w:val="36"/>
  </w:num>
  <w:num w:numId="10">
    <w:abstractNumId w:val="42"/>
  </w:num>
  <w:num w:numId="11">
    <w:abstractNumId w:val="10"/>
  </w:num>
  <w:num w:numId="12">
    <w:abstractNumId w:val="31"/>
  </w:num>
  <w:num w:numId="13">
    <w:abstractNumId w:val="38"/>
  </w:num>
  <w:num w:numId="14">
    <w:abstractNumId w:val="5"/>
  </w:num>
  <w:num w:numId="15">
    <w:abstractNumId w:val="35"/>
  </w:num>
  <w:num w:numId="16">
    <w:abstractNumId w:val="8"/>
  </w:num>
  <w:num w:numId="17">
    <w:abstractNumId w:val="41"/>
  </w:num>
  <w:num w:numId="18">
    <w:abstractNumId w:val="40"/>
  </w:num>
  <w:num w:numId="19">
    <w:abstractNumId w:val="32"/>
  </w:num>
  <w:num w:numId="20">
    <w:abstractNumId w:val="19"/>
  </w:num>
  <w:num w:numId="21">
    <w:abstractNumId w:val="43"/>
  </w:num>
  <w:num w:numId="22">
    <w:abstractNumId w:val="39"/>
  </w:num>
  <w:num w:numId="23">
    <w:abstractNumId w:val="20"/>
  </w:num>
  <w:num w:numId="24">
    <w:abstractNumId w:val="17"/>
  </w:num>
  <w:num w:numId="25">
    <w:abstractNumId w:val="7"/>
  </w:num>
  <w:num w:numId="26">
    <w:abstractNumId w:val="25"/>
  </w:num>
  <w:num w:numId="27">
    <w:abstractNumId w:val="21"/>
  </w:num>
  <w:num w:numId="28">
    <w:abstractNumId w:val="23"/>
  </w:num>
  <w:num w:numId="29">
    <w:abstractNumId w:val="37"/>
  </w:num>
  <w:num w:numId="30">
    <w:abstractNumId w:val="4"/>
  </w:num>
  <w:num w:numId="31">
    <w:abstractNumId w:val="15"/>
  </w:num>
  <w:num w:numId="32">
    <w:abstractNumId w:val="18"/>
  </w:num>
  <w:num w:numId="33">
    <w:abstractNumId w:val="0"/>
  </w:num>
  <w:num w:numId="34">
    <w:abstractNumId w:val="16"/>
  </w:num>
  <w:num w:numId="35">
    <w:abstractNumId w:val="27"/>
  </w:num>
  <w:num w:numId="36">
    <w:abstractNumId w:val="9"/>
  </w:num>
  <w:num w:numId="37">
    <w:abstractNumId w:val="30"/>
  </w:num>
  <w:num w:numId="38">
    <w:abstractNumId w:val="11"/>
  </w:num>
  <w:num w:numId="39">
    <w:abstractNumId w:val="13"/>
  </w:num>
  <w:num w:numId="40">
    <w:abstractNumId w:val="24"/>
  </w:num>
  <w:num w:numId="41">
    <w:abstractNumId w:val="28"/>
  </w:num>
  <w:num w:numId="42">
    <w:abstractNumId w:val="22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2A"/>
    <w:rsid w:val="00512381"/>
    <w:rsid w:val="0054612A"/>
    <w:rsid w:val="00E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78</cp:revision>
  <dcterms:created xsi:type="dcterms:W3CDTF">2020-12-26T06:51:00Z</dcterms:created>
  <dcterms:modified xsi:type="dcterms:W3CDTF">2023-06-06T09:06:00Z</dcterms:modified>
</cp:coreProperties>
</file>