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4E" w:rsidRDefault="00481BDE">
      <w:pPr>
        <w:spacing w:line="288" w:lineRule="auto"/>
        <w:jc w:val="center"/>
      </w:pPr>
      <w:r w:rsidRPr="008D26B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.75pt;height:78pt;visibility:visible;mso-wrap-style:square">
            <v:imagedata r:id="rId6" o:title="" croptop="-667f" cropbottom="-667f" cropleft="-706f" cropright="-706f"/>
          </v:shape>
        </w:pict>
      </w:r>
    </w:p>
    <w:p w:rsidR="0012594E" w:rsidRDefault="0012594E">
      <w:pPr>
        <w:spacing w:line="288" w:lineRule="auto"/>
        <w:jc w:val="center"/>
      </w:pPr>
    </w:p>
    <w:p w:rsidR="0012594E" w:rsidRDefault="00481BDE">
      <w:pPr>
        <w:pStyle w:val="15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12594E" w:rsidRDefault="00481BDE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12594E" w:rsidRDefault="0012594E">
      <w:pPr>
        <w:pStyle w:val="af7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12594E" w:rsidRDefault="0012594E">
      <w:pPr>
        <w:spacing w:line="360" w:lineRule="auto"/>
        <w:jc w:val="center"/>
        <w:rPr>
          <w:b/>
          <w:iCs/>
          <w:sz w:val="32"/>
          <w:szCs w:val="32"/>
        </w:rPr>
      </w:pPr>
    </w:p>
    <w:p w:rsidR="0012594E" w:rsidRDefault="00481BDE">
      <w:pPr>
        <w:spacing w:line="360" w:lineRule="auto"/>
        <w:jc w:val="center"/>
      </w:pPr>
      <w:r>
        <w:rPr>
          <w:b/>
          <w:iCs/>
          <w:sz w:val="32"/>
          <w:szCs w:val="32"/>
        </w:rPr>
        <w:t>П О С Т А Н О В Л Е Н И Е</w:t>
      </w:r>
    </w:p>
    <w:p w:rsidR="0012594E" w:rsidRDefault="00481BDE">
      <w:pPr>
        <w:spacing w:line="360" w:lineRule="auto"/>
        <w:jc w:val="center"/>
      </w:pPr>
      <w:r>
        <w:rPr>
          <w:sz w:val="28"/>
          <w:szCs w:val="28"/>
        </w:rPr>
        <w:t>04 июля</w:t>
      </w:r>
      <w:r>
        <w:rPr>
          <w:sz w:val="28"/>
          <w:szCs w:val="28"/>
        </w:rPr>
        <w:t xml:space="preserve"> 2023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№  287-п</w:t>
      </w:r>
    </w:p>
    <w:p w:rsidR="0012594E" w:rsidRDefault="0012594E">
      <w:pPr>
        <w:spacing w:line="360" w:lineRule="auto"/>
        <w:rPr>
          <w:b/>
          <w:sz w:val="28"/>
          <w:szCs w:val="28"/>
        </w:rPr>
      </w:pPr>
    </w:p>
    <w:p w:rsidR="0012594E" w:rsidRDefault="00481B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главного управления архитектуры </w:t>
      </w:r>
    </w:p>
    <w:p w:rsidR="0012594E" w:rsidRDefault="00481B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Рязанской области от 26.06.2019 № 42-п «Об утверждении административного регламента предоставления государственной услуги </w:t>
      </w:r>
    </w:p>
    <w:p w:rsidR="0012594E" w:rsidRDefault="00481BDE">
      <w:pPr>
        <w:jc w:val="center"/>
        <w:rPr>
          <w:sz w:val="28"/>
          <w:szCs w:val="28"/>
        </w:rPr>
      </w:pPr>
      <w:r>
        <w:rPr>
          <w:sz w:val="28"/>
          <w:szCs w:val="28"/>
        </w:rPr>
        <w:t>«Выдача градостроительного плана земельного участка»</w:t>
      </w:r>
    </w:p>
    <w:p w:rsidR="0012594E" w:rsidRDefault="0012594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2594E" w:rsidRDefault="00481BDE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Рязанской об</w:t>
      </w:r>
      <w:r>
        <w:rPr>
          <w:rFonts w:ascii="Times New Roman" w:hAnsi="Times New Roman"/>
          <w:sz w:val="28"/>
          <w:szCs w:val="28"/>
        </w:rPr>
        <w:t>ласти от 27.04.2011 № 98 «О разработке и утверждении исполнительными органами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Законом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нской области»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</w:t>
      </w:r>
      <w:r>
        <w:rPr>
          <w:rFonts w:ascii="Times New Roman" w:hAnsi="Times New Roman"/>
          <w:sz w:val="28"/>
          <w:szCs w:val="28"/>
        </w:rPr>
        <w:t>кой области ПОСТАНОВЛЯЕТ:</w:t>
      </w:r>
    </w:p>
    <w:p w:rsidR="0012594E" w:rsidRDefault="00481BDE">
      <w:pPr>
        <w:pStyle w:val="ConsPlusNormal"/>
        <w:spacing w:line="57" w:lineRule="atLeast"/>
        <w:ind w:firstLine="737"/>
        <w:jc w:val="both"/>
        <w:rPr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приложение к постановлени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от 26.06.2019 № 42-п «Об утверждении административного регламента предоставления государственной услуги «Выдача градостр</w:t>
      </w:r>
      <w:r>
        <w:rPr>
          <w:rFonts w:ascii="Times New Roman" w:hAnsi="Times New Roman"/>
          <w:sz w:val="28"/>
          <w:szCs w:val="28"/>
        </w:rPr>
        <w:t>оительного плана земельного участка» (в редакции постановлений Главархитектуры Рязанской области от 23.12.2019 № 472-п, от 06.02.2020 № 74-п,  от 23.12.2021 № 630-п, от 31.05.2022 № 280-п) следующие изменения:</w:t>
      </w:r>
    </w:p>
    <w:p w:rsidR="0012594E" w:rsidRDefault="00481BDE">
      <w:pPr>
        <w:spacing w:line="57" w:lineRule="atLeast"/>
        <w:ind w:firstLine="737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1) </w:t>
      </w:r>
      <w:r>
        <w:rPr>
          <w:rFonts w:eastAsia="Calibri"/>
          <w:sz w:val="28"/>
          <w:szCs w:val="28"/>
          <w:lang w:eastAsia="en-US"/>
        </w:rPr>
        <w:t xml:space="preserve">пункт 2.3 дополнить абзацами следующего </w:t>
      </w:r>
      <w:r>
        <w:rPr>
          <w:rFonts w:eastAsia="Calibri"/>
          <w:sz w:val="28"/>
          <w:szCs w:val="28"/>
          <w:lang w:eastAsia="en-US"/>
        </w:rPr>
        <w:t>содержания:</w:t>
      </w:r>
    </w:p>
    <w:p w:rsidR="0012594E" w:rsidRDefault="00481BDE">
      <w:pPr>
        <w:pStyle w:val="ConsPlusNormal"/>
        <w:ind w:firstLine="73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«Выдача градостроительного плана земельного участка на два и более земельных участков осуществляется в соответствии с постановлением Правительства РФ от 06.04.2022 № 603  «О случаях и порядке выдачи разрешений на строительство объектов капиталь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ного строительства, не являющихся линейными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участков».</w:t>
      </w:r>
    </w:p>
    <w:p w:rsidR="0012594E" w:rsidRDefault="00481BDE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В отношении смежных земельн</w:t>
      </w:r>
      <w:r>
        <w:rPr>
          <w:rFonts w:ascii="Times New Roman" w:eastAsia="Calibri" w:hAnsi="Times New Roman"/>
          <w:sz w:val="28"/>
          <w:szCs w:val="28"/>
          <w:lang w:eastAsia="en-US"/>
        </w:rPr>
        <w:t>ых участков могут быть по решению заявителя выданы градостроительные планы земельных участков в отношении каждого из смежных земельных участков либо градостроительный план земельного участка, единый в отношении всех смежных земельных участков.</w:t>
      </w:r>
    </w:p>
    <w:p w:rsidR="0012594E" w:rsidRDefault="00481BDE">
      <w:pPr>
        <w:spacing w:line="57" w:lineRule="atLeast"/>
        <w:ind w:firstLine="737"/>
        <w:jc w:val="both"/>
        <w:rPr>
          <w:sz w:val="24"/>
          <w:szCs w:val="28"/>
        </w:rPr>
      </w:pPr>
      <w:r>
        <w:rPr>
          <w:rFonts w:eastAsia="Calibri"/>
          <w:sz w:val="28"/>
          <w:szCs w:val="28"/>
          <w:lang w:eastAsia="en-US"/>
        </w:rPr>
        <w:t>В градострои</w:t>
      </w:r>
      <w:r>
        <w:rPr>
          <w:rFonts w:eastAsia="Calibri"/>
          <w:sz w:val="28"/>
          <w:szCs w:val="28"/>
          <w:lang w:eastAsia="en-US"/>
        </w:rPr>
        <w:t>тельный план земельного участка, единый в отношении всех смежных земельных участков, включается информация о границах смежных земельных участков и о кадастровых номерах смежных земельных участков (при их наличии). Информация о минимальных отступах от общих</w:t>
      </w:r>
      <w:r>
        <w:rPr>
          <w:rFonts w:eastAsia="Calibri"/>
          <w:sz w:val="28"/>
          <w:szCs w:val="28"/>
          <w:lang w:eastAsia="en-US"/>
        </w:rPr>
        <w:t xml:space="preserve"> границ смежных земельных участков в такой градостроительный план земельного участка не включается.»;</w:t>
      </w:r>
    </w:p>
    <w:p w:rsidR="0012594E" w:rsidRDefault="00481BDE">
      <w:pPr>
        <w:spacing w:line="57" w:lineRule="atLeast"/>
        <w:ind w:firstLine="737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2) абзац третий </w:t>
      </w:r>
      <w:r>
        <w:rPr>
          <w:rFonts w:eastAsia="Calibri"/>
          <w:sz w:val="28"/>
          <w:szCs w:val="28"/>
          <w:lang w:eastAsia="en-US"/>
        </w:rPr>
        <w:t>пункта 2.16 изложить в следующей редакции:</w:t>
      </w:r>
    </w:p>
    <w:p w:rsidR="0012594E" w:rsidRDefault="00481BDE">
      <w:pPr>
        <w:spacing w:line="57" w:lineRule="atLeast"/>
        <w:ind w:firstLine="737"/>
        <w:jc w:val="both"/>
        <w:rPr>
          <w:sz w:val="24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«В случае подтверждения наличия допущенных опечаток, ошибок в градостроительном плане </w:t>
      </w:r>
      <w:r>
        <w:rPr>
          <w:rFonts w:eastAsia="Calibri"/>
          <w:sz w:val="28"/>
          <w:szCs w:val="28"/>
          <w:lang w:eastAsia="en-US"/>
        </w:rPr>
        <w:t>земельного участка Учреждение вносит исправления в ранее выданный градостроительный план земельного участка путем вы</w:t>
      </w:r>
      <w:r>
        <w:rPr>
          <w:rFonts w:eastAsia="Calibri"/>
          <w:color w:val="000000"/>
          <w:sz w:val="28"/>
          <w:szCs w:val="28"/>
          <w:lang w:eastAsia="en-US"/>
        </w:rPr>
        <w:t>несения</w:t>
      </w:r>
      <w:r>
        <w:rPr>
          <w:rFonts w:eastAsia="Calibri"/>
          <w:sz w:val="28"/>
          <w:szCs w:val="28"/>
          <w:lang w:eastAsia="en-US"/>
        </w:rPr>
        <w:t xml:space="preserve"> решения о внесении </w:t>
      </w:r>
      <w:r>
        <w:rPr>
          <w:rFonts w:eastAsia="Calibri"/>
          <w:color w:val="000000"/>
          <w:sz w:val="28"/>
          <w:szCs w:val="28"/>
          <w:lang w:eastAsia="en-US"/>
        </w:rPr>
        <w:t>исправлений</w:t>
      </w:r>
      <w:r>
        <w:rPr>
          <w:rFonts w:eastAsia="Calibri"/>
          <w:sz w:val="28"/>
          <w:szCs w:val="28"/>
          <w:lang w:eastAsia="en-US"/>
        </w:rPr>
        <w:t xml:space="preserve"> в градостроительный план земельного участка по форме  согласно приложению № 5.1 к настоящему Админист</w:t>
      </w:r>
      <w:r>
        <w:rPr>
          <w:rFonts w:eastAsia="Calibri"/>
          <w:sz w:val="28"/>
          <w:szCs w:val="28"/>
          <w:lang w:eastAsia="en-US"/>
        </w:rPr>
        <w:t>ративному регламенту. Дата и номер выданного градостроительного плана земельного участка не изменяются, а в 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</w:t>
      </w:r>
      <w:r>
        <w:rPr>
          <w:rFonts w:eastAsia="Calibri"/>
          <w:sz w:val="28"/>
          <w:szCs w:val="28"/>
          <w:lang w:eastAsia="en-US"/>
        </w:rPr>
        <w:t xml:space="preserve">влении допущенных опечаток и ошибок, решения о внесении </w:t>
      </w:r>
      <w:r>
        <w:rPr>
          <w:rFonts w:eastAsia="Calibri"/>
          <w:color w:val="000000"/>
          <w:sz w:val="28"/>
          <w:szCs w:val="28"/>
          <w:lang w:eastAsia="en-US"/>
        </w:rPr>
        <w:t>исправлений</w:t>
      </w:r>
      <w:r>
        <w:rPr>
          <w:rFonts w:eastAsia="Calibri"/>
          <w:sz w:val="28"/>
          <w:szCs w:val="28"/>
          <w:lang w:eastAsia="en-US"/>
        </w:rPr>
        <w:t xml:space="preserve"> в градостроительный план земельного участка и ссылка на соответствующую норму Градостроительного кодекса Российской Федерации) и дата внесения исправлений.»; </w:t>
      </w:r>
    </w:p>
    <w:p w:rsidR="0012594E" w:rsidRDefault="00481BDE">
      <w:pPr>
        <w:pStyle w:val="ConsPlusNormal"/>
        <w:ind w:firstLine="737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3) дополнить приложением № 5.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en-US"/>
        </w:rPr>
        <w:t>согласно приложению к настоящему постановлению.</w:t>
      </w:r>
    </w:p>
    <w:p w:rsidR="0012594E" w:rsidRDefault="00481BDE">
      <w:pPr>
        <w:ind w:firstLine="737"/>
        <w:jc w:val="both"/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Настоящее постановление вступает в силу на следующий день после        его официального опубликования.</w:t>
      </w:r>
    </w:p>
    <w:p w:rsidR="0012594E" w:rsidRDefault="00481BDE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Отделу кадровой работы и делопроизводства обеспечить:</w:t>
      </w:r>
    </w:p>
    <w:p w:rsidR="0012594E" w:rsidRDefault="00481BDE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государственную регистрацию настоящего п</w:t>
      </w:r>
      <w:r>
        <w:rPr>
          <w:rFonts w:eastAsia="Calibri"/>
          <w:sz w:val="28"/>
          <w:szCs w:val="28"/>
          <w:lang w:eastAsia="en-US"/>
        </w:rPr>
        <w:t>остановления в правовом департаменте аппарата Губернатора и Правительства Рязанской области;</w:t>
      </w:r>
    </w:p>
    <w:p w:rsidR="0012594E" w:rsidRDefault="00481BDE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опубликование настоящего постановления в сетевом издании «Рязанские ведомости» </w:t>
      </w:r>
      <w:r>
        <w:rPr>
          <w:rFonts w:eastAsia="Calibri"/>
          <w:sz w:val="28"/>
          <w:szCs w:val="28"/>
          <w:lang w:eastAsia="en-US"/>
        </w:rPr>
        <w:t>(www.rv-ryazan.ru) и на официальном интернет-портале правовой информации (www.pra</w:t>
      </w:r>
      <w:r>
        <w:rPr>
          <w:rFonts w:eastAsia="Calibri"/>
          <w:sz w:val="28"/>
          <w:szCs w:val="28"/>
          <w:lang w:eastAsia="en-US"/>
        </w:rPr>
        <w:t>vo.gov.ru)</w:t>
      </w:r>
      <w:r>
        <w:rPr>
          <w:rFonts w:eastAsia="Calibri"/>
          <w:sz w:val="28"/>
          <w:szCs w:val="28"/>
          <w:lang w:eastAsia="en-US"/>
        </w:rPr>
        <w:t>.</w:t>
      </w:r>
    </w:p>
    <w:p w:rsidR="0012594E" w:rsidRDefault="00481BDE">
      <w:pPr>
        <w:ind w:firstLine="73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white"/>
          <w:lang w:eastAsia="en-US"/>
        </w:rPr>
        <w:t>4.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12594E" w:rsidRDefault="0012594E">
      <w:pPr>
        <w:ind w:firstLine="737"/>
        <w:jc w:val="both"/>
        <w:rPr>
          <w:sz w:val="28"/>
          <w:szCs w:val="28"/>
        </w:rPr>
      </w:pPr>
    </w:p>
    <w:p w:rsidR="0012594E" w:rsidRDefault="0012594E">
      <w:pPr>
        <w:ind w:firstLine="737"/>
        <w:jc w:val="both"/>
      </w:pPr>
    </w:p>
    <w:p w:rsidR="0012594E" w:rsidRDefault="00481BDE">
      <w:pPr>
        <w:jc w:val="both"/>
      </w:pPr>
      <w:r>
        <w:rPr>
          <w:noProof/>
        </w:rPr>
        <w:pict>
          <v:rect id="Изображение4" o:spid="_x0000_s1026" style="position:absolute;left:0;text-align:left;margin-left:236.65pt;margin-top:-25.2pt;width:35.75pt;height:17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" strokecolor="white" strokeweight="2pt">
            <v:stroke joinstyle="round"/>
          </v:rect>
        </w:pict>
      </w:r>
      <w:r>
        <w:rPr>
          <w:bCs/>
          <w:sz w:val="28"/>
          <w:szCs w:val="28"/>
          <w:lang w:eastAsia="ru-RU"/>
        </w:rPr>
        <w:t xml:space="preserve">Начальник                                                                                                        </w:t>
      </w:r>
      <w:r>
        <w:rPr>
          <w:bCs/>
          <w:sz w:val="28"/>
          <w:szCs w:val="28"/>
          <w:lang w:eastAsia="ru-RU"/>
        </w:rPr>
        <w:t>Р.В. Шашкин</w:t>
      </w:r>
    </w:p>
    <w:p w:rsidR="0012594E" w:rsidRDefault="0012594E">
      <w:pPr>
        <w:jc w:val="both"/>
        <w:rPr>
          <w:sz w:val="28"/>
          <w:szCs w:val="28"/>
        </w:rPr>
      </w:pPr>
    </w:p>
    <w:sectPr w:rsidR="0012594E">
      <w:pgSz w:w="11906" w:h="16838"/>
      <w:pgMar w:top="1134" w:right="566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3778"/>
    <w:multiLevelType w:val="multilevel"/>
    <w:tmpl w:val="66DEED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157E5A"/>
    <w:multiLevelType w:val="multilevel"/>
    <w:tmpl w:val="08C4A5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94E"/>
    <w:rsid w:val="0012594E"/>
    <w:rsid w:val="0048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uiPriority w:val="9"/>
    <w:unhideWhenUsed/>
    <w:qFormat/>
    <w:pPr>
      <w:keepNext/>
      <w:keepLines/>
      <w:suppressAutoHyphen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uiPriority w:val="9"/>
    <w:unhideWhenUsed/>
    <w:qFormat/>
    <w:pPr>
      <w:keepNext/>
      <w:keepLines/>
      <w:suppressAutoHyphen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uiPriority w:val="9"/>
    <w:unhideWhenUsed/>
    <w:qFormat/>
    <w:pPr>
      <w:keepNext/>
      <w:keepLines/>
      <w:suppressAutoHyphen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uiPriority w:val="9"/>
    <w:unhideWhenUsed/>
    <w:qFormat/>
    <w:pPr>
      <w:keepNext/>
      <w:keepLines/>
      <w:suppressAutoHyphen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uiPriority w:val="9"/>
    <w:unhideWhenUsed/>
    <w:qFormat/>
    <w:pPr>
      <w:keepNext/>
      <w:keepLines/>
      <w:suppressAutoHyphen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uiPriority w:val="9"/>
    <w:unhideWhenUsed/>
    <w:qFormat/>
    <w:pPr>
      <w:keepNext/>
      <w:keepLines/>
      <w:suppressAutoHyphen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uiPriority w:val="9"/>
    <w:unhideWhenUsed/>
    <w:qFormat/>
    <w:pPr>
      <w:keepNext/>
      <w:keepLines/>
      <w:suppressAutoHyphen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uiPriority w:val="9"/>
    <w:unhideWhenUsed/>
    <w:qFormat/>
    <w:pPr>
      <w:keepNext/>
      <w:keepLines/>
      <w:suppressAutoHyphen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</w:style>
  <w:style w:type="character" w:styleId="a6">
    <w:name w:val="Hyperlink"/>
    <w:qFormat/>
    <w:rPr>
      <w:color w:val="0000FF"/>
      <w:u w:val="single"/>
    </w:rPr>
  </w:style>
  <w:style w:type="character" w:styleId="a7">
    <w:name w:val="FollowedHyperlink"/>
    <w:qFormat/>
    <w:rPr>
      <w:color w:val="800080"/>
      <w:u w:val="single"/>
    </w:rPr>
  </w:style>
  <w:style w:type="character" w:customStyle="1" w:styleId="a8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9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a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2">
    <w:name w:val="No Spacing"/>
    <w:qFormat/>
    <w:pPr>
      <w:suppressAutoHyphens/>
    </w:pPr>
    <w:rPr>
      <w:sz w:val="26"/>
      <w:lang w:eastAsia="zh-CN"/>
    </w:rPr>
  </w:style>
  <w:style w:type="paragraph" w:styleId="af3">
    <w:name w:val="Title"/>
    <w:uiPriority w:val="10"/>
    <w:qFormat/>
    <w:pPr>
      <w:suppressAutoHyphens/>
      <w:spacing w:before="300" w:after="200"/>
      <w:contextualSpacing/>
    </w:pPr>
    <w:rPr>
      <w:sz w:val="48"/>
      <w:szCs w:val="48"/>
      <w:lang w:eastAsia="zh-CN"/>
    </w:rPr>
  </w:style>
  <w:style w:type="paragraph" w:styleId="af4">
    <w:name w:val="Subtitle"/>
    <w:uiPriority w:val="11"/>
    <w:qFormat/>
    <w:pPr>
      <w:suppressAutoHyphens/>
      <w:spacing w:before="200" w:after="200"/>
    </w:pPr>
    <w:rPr>
      <w:sz w:val="24"/>
      <w:szCs w:val="24"/>
      <w:lang w:eastAsia="zh-CN"/>
    </w:rPr>
  </w:style>
  <w:style w:type="paragraph" w:styleId="21">
    <w:name w:val="Quote"/>
    <w:uiPriority w:val="29"/>
    <w:qFormat/>
    <w:pPr>
      <w:suppressAutoHyphens/>
      <w:ind w:left="720" w:right="720"/>
    </w:pPr>
    <w:rPr>
      <w:i/>
      <w:lang w:eastAsia="zh-CN"/>
    </w:rPr>
  </w:style>
  <w:style w:type="paragraph" w:styleId="af5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uppressAutoHyphens/>
      <w:ind w:left="720" w:right="720"/>
    </w:pPr>
    <w:rPr>
      <w:i/>
      <w:lang w:eastAsia="zh-CN"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footnote text"/>
    <w:uiPriority w:val="99"/>
    <w:semiHidden/>
    <w:unhideWhenUsed/>
    <w:pPr>
      <w:suppressAutoHyphens/>
      <w:spacing w:after="40"/>
    </w:pPr>
    <w:rPr>
      <w:sz w:val="18"/>
      <w:lang w:eastAsia="zh-CN"/>
    </w:rPr>
  </w:style>
  <w:style w:type="paragraph" w:styleId="afa">
    <w:name w:val="endnote text"/>
    <w:basedOn w:val="a"/>
    <w:qFormat/>
    <w:rPr>
      <w:sz w:val="20"/>
    </w:rPr>
  </w:style>
  <w:style w:type="paragraph" w:styleId="12">
    <w:name w:val="toc 1"/>
    <w:uiPriority w:val="39"/>
    <w:unhideWhenUsed/>
    <w:pPr>
      <w:suppressAutoHyphens/>
      <w:spacing w:after="57"/>
    </w:pPr>
    <w:rPr>
      <w:lang w:eastAsia="zh-CN"/>
    </w:rPr>
  </w:style>
  <w:style w:type="paragraph" w:styleId="22">
    <w:name w:val="toc 2"/>
    <w:uiPriority w:val="39"/>
    <w:unhideWhenUsed/>
    <w:pPr>
      <w:suppressAutoHyphens/>
      <w:spacing w:after="57"/>
      <w:ind w:left="283"/>
    </w:pPr>
    <w:rPr>
      <w:lang w:eastAsia="zh-CN"/>
    </w:rPr>
  </w:style>
  <w:style w:type="paragraph" w:styleId="30">
    <w:name w:val="toc 3"/>
    <w:uiPriority w:val="39"/>
    <w:unhideWhenUsed/>
    <w:pPr>
      <w:suppressAutoHyphens/>
      <w:spacing w:after="57"/>
      <w:ind w:left="567"/>
    </w:pPr>
    <w:rPr>
      <w:lang w:eastAsia="zh-CN"/>
    </w:rPr>
  </w:style>
  <w:style w:type="paragraph" w:styleId="40">
    <w:name w:val="toc 4"/>
    <w:uiPriority w:val="39"/>
    <w:unhideWhenUsed/>
    <w:pPr>
      <w:suppressAutoHyphens/>
      <w:spacing w:after="57"/>
      <w:ind w:left="850"/>
    </w:pPr>
    <w:rPr>
      <w:lang w:eastAsia="zh-CN"/>
    </w:rPr>
  </w:style>
  <w:style w:type="paragraph" w:styleId="50">
    <w:name w:val="toc 5"/>
    <w:uiPriority w:val="39"/>
    <w:unhideWhenUsed/>
    <w:pPr>
      <w:suppressAutoHyphens/>
      <w:spacing w:after="57"/>
      <w:ind w:left="1134"/>
    </w:pPr>
    <w:rPr>
      <w:lang w:eastAsia="zh-CN"/>
    </w:rPr>
  </w:style>
  <w:style w:type="paragraph" w:styleId="60">
    <w:name w:val="toc 6"/>
    <w:uiPriority w:val="39"/>
    <w:unhideWhenUsed/>
    <w:pPr>
      <w:suppressAutoHyphens/>
      <w:spacing w:after="57"/>
      <w:ind w:left="1417"/>
    </w:pPr>
    <w:rPr>
      <w:lang w:eastAsia="zh-CN"/>
    </w:rPr>
  </w:style>
  <w:style w:type="paragraph" w:styleId="70">
    <w:name w:val="toc 7"/>
    <w:uiPriority w:val="39"/>
    <w:unhideWhenUsed/>
    <w:pPr>
      <w:suppressAutoHyphens/>
      <w:spacing w:after="57"/>
      <w:ind w:left="1701"/>
    </w:pPr>
    <w:rPr>
      <w:lang w:eastAsia="zh-CN"/>
    </w:rPr>
  </w:style>
  <w:style w:type="paragraph" w:styleId="80">
    <w:name w:val="toc 8"/>
    <w:uiPriority w:val="39"/>
    <w:unhideWhenUsed/>
    <w:pPr>
      <w:suppressAutoHyphens/>
      <w:spacing w:after="57"/>
      <w:ind w:left="1984"/>
    </w:pPr>
    <w:rPr>
      <w:lang w:eastAsia="zh-CN"/>
    </w:rPr>
  </w:style>
  <w:style w:type="paragraph" w:styleId="90">
    <w:name w:val="toc 9"/>
    <w:uiPriority w:val="39"/>
    <w:unhideWhenUsed/>
    <w:pPr>
      <w:suppressAutoHyphens/>
      <w:spacing w:after="57"/>
      <w:ind w:left="2268"/>
    </w:pPr>
    <w:rPr>
      <w:lang w:eastAsia="zh-CN"/>
    </w:rPr>
  </w:style>
  <w:style w:type="paragraph" w:styleId="afb">
    <w:name w:val="TOC Heading"/>
    <w:uiPriority w:val="39"/>
    <w:unhideWhenUsed/>
    <w:qFormat/>
    <w:pPr>
      <w:suppressAutoHyphens/>
    </w:pPr>
    <w:rPr>
      <w:lang w:eastAsia="zh-CN"/>
    </w:rPr>
  </w:style>
  <w:style w:type="paragraph" w:customStyle="1" w:styleId="13">
    <w:name w:val="Заголовок1"/>
    <w:basedOn w:val="a"/>
    <w:qFormat/>
    <w:pPr>
      <w:spacing w:line="288" w:lineRule="auto"/>
      <w:jc w:val="center"/>
    </w:pPr>
    <w:rPr>
      <w:sz w:val="32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" w:hAnsi="PT Sans"/>
    </w:rPr>
  </w:style>
  <w:style w:type="paragraph" w:customStyle="1" w:styleId="24">
    <w:name w:val="Название объекта2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5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0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hAnsi="Arial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hAnsi="Courier New"/>
      <w:lang w:eastAsia="zh-CN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hAnsi="Arial"/>
      <w:b/>
      <w:bCs/>
      <w:sz w:val="16"/>
      <w:szCs w:val="16"/>
      <w:lang w:eastAsia="zh-CN"/>
    </w:rPr>
  </w:style>
  <w:style w:type="paragraph" w:styleId="afd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/>
      <w:b/>
      <w:bCs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/>
      <w:lang w:eastAsia="zh-CN"/>
    </w:rPr>
  </w:style>
  <w:style w:type="paragraph" w:customStyle="1" w:styleId="25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6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aff0">
    <w:name w:val="Normal (Web)"/>
    <w:basedOn w:val="a"/>
    <w:qFormat/>
    <w:pPr>
      <w:spacing w:before="100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52</cp:revision>
  <cp:lastPrinted>2023-06-20T16:12:00Z</cp:lastPrinted>
  <dcterms:created xsi:type="dcterms:W3CDTF">2023-07-04T09:43:00Z</dcterms:created>
  <dcterms:modified xsi:type="dcterms:W3CDTF">2023-07-04T09:49:00Z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