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10BDD" w:rsidRDefault="003B363B">
      <w:pPr>
        <w:keepNext/>
        <w:spacing w:before="0" w:after="0"/>
        <w:ind w:left="5670"/>
        <w:jc w:val="left"/>
      </w:pPr>
      <w:r>
        <w:t xml:space="preserve">Утвержден </w:t>
      </w:r>
    </w:p>
    <w:p w:rsidR="00510BDD" w:rsidRDefault="003B363B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510BDD" w:rsidRDefault="003B363B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510BDD" w:rsidRDefault="003B363B">
      <w:pPr>
        <w:keepNext/>
        <w:spacing w:before="0" w:after="0"/>
        <w:ind w:left="5670"/>
        <w:jc w:val="left"/>
      </w:pPr>
      <w:r>
        <w:t>Рязанской области</w:t>
      </w:r>
    </w:p>
    <w:p w:rsidR="00510BDD" w:rsidRDefault="002E641F">
      <w:pPr>
        <w:keepNext/>
        <w:tabs>
          <w:tab w:val="left" w:pos="5100"/>
        </w:tabs>
        <w:spacing w:before="0" w:after="0"/>
        <w:ind w:left="5670"/>
        <w:jc w:val="left"/>
      </w:pPr>
      <w:r>
        <w:t xml:space="preserve">от 17 июля </w:t>
      </w:r>
      <w:bookmarkStart w:id="0" w:name="_GoBack"/>
      <w:bookmarkEnd w:id="0"/>
      <w:r w:rsidR="005C537B">
        <w:t>2023 г.</w:t>
      </w:r>
      <w:r w:rsidR="003B363B">
        <w:t xml:space="preserve"> №</w:t>
      </w:r>
      <w:r w:rsidR="005C537B">
        <w:t xml:space="preserve"> 312-п</w:t>
      </w: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3B363B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510BDD" w:rsidRDefault="003B363B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Сапожковское</w:t>
      </w:r>
      <w:proofErr w:type="spellEnd"/>
      <w:r>
        <w:rPr>
          <w:sz w:val="32"/>
          <w:szCs w:val="32"/>
        </w:rPr>
        <w:t xml:space="preserve"> городское поселение </w:t>
      </w:r>
    </w:p>
    <w:p w:rsidR="00510BDD" w:rsidRDefault="003B363B">
      <w:pPr>
        <w:pStyle w:val="a8"/>
        <w:spacing w:after="6"/>
        <w:ind w:firstLine="0"/>
        <w:jc w:val="center"/>
      </w:pPr>
      <w:proofErr w:type="spellStart"/>
      <w:r>
        <w:rPr>
          <w:sz w:val="32"/>
          <w:szCs w:val="32"/>
        </w:rPr>
        <w:t>Сапожковского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510BDD" w:rsidRDefault="003B363B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3B363B">
      <w:pPr>
        <w:pStyle w:val="a8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510BD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10BDD" w:rsidRDefault="003B363B">
      <w:pPr>
        <w:pStyle w:val="1"/>
        <w:ind w:firstLine="709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  <w:proofErr w:type="gramEnd"/>
    </w:p>
    <w:p w:rsidR="00510BDD" w:rsidRDefault="00510BDD">
      <w:pPr>
        <w:pStyle w:val="a8"/>
        <w:rPr>
          <w:color w:val="auto"/>
          <w:szCs w:val="28"/>
        </w:rPr>
      </w:pPr>
    </w:p>
    <w:p w:rsidR="00510BDD" w:rsidRDefault="003B363B">
      <w:pPr>
        <w:pStyle w:val="a8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Сапожковское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городское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Сапожковского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rFonts w:eastAsia="Calibri"/>
          <w:bCs/>
          <w:iCs/>
          <w:color w:val="000000"/>
          <w:kern w:val="0"/>
          <w:szCs w:val="28"/>
          <w:u w:val="none"/>
          <w:lang w:eastAsia="en-US"/>
        </w:rPr>
        <w:t>г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енеральным планом планируется размещение объектов местного значения поселения, представленные в таблице 1.</w:t>
      </w:r>
    </w:p>
    <w:p w:rsidR="00510BDD" w:rsidRDefault="003B363B">
      <w:pPr>
        <w:pStyle w:val="a8"/>
        <w:jc w:val="right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Таблица 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5"/>
        <w:gridCol w:w="1814"/>
        <w:gridCol w:w="2098"/>
        <w:gridCol w:w="1701"/>
        <w:gridCol w:w="1417"/>
        <w:gridCol w:w="1076"/>
      </w:tblGrid>
      <w:tr w:rsidR="00510BDD">
        <w:trPr>
          <w:trHeight w:val="497"/>
          <w:tblHeader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Наименование</w:t>
            </w:r>
          </w:p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объекта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Основные характеристики объекта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Местоположение</w:t>
            </w:r>
          </w:p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Зона с особыми условиями использования территории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Функцио-нальная</w:t>
            </w:r>
            <w:proofErr w:type="spellEnd"/>
            <w:proofErr w:type="gramEnd"/>
          </w:p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зона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t>Статус объекта</w:t>
            </w:r>
          </w:p>
        </w:tc>
      </w:tr>
      <w:tr w:rsidR="00510BDD">
        <w:trPr>
          <w:trHeight w:val="565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t>Физкультурно-</w:t>
            </w:r>
            <w:proofErr w:type="spellStart"/>
            <w:r>
              <w:t>оздоровитель</w:t>
            </w:r>
            <w:proofErr w:type="spellEnd"/>
            <w:r>
              <w:t>-</w:t>
            </w:r>
            <w:proofErr w:type="spellStart"/>
            <w:r>
              <w:t>ный</w:t>
            </w:r>
            <w:proofErr w:type="spellEnd"/>
            <w:r>
              <w:t xml:space="preserve"> комплекс</w:t>
            </w:r>
          </w:p>
          <w:p w:rsidR="00510BDD" w:rsidRDefault="003B363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t>(Код объекта 60201030</w:t>
            </w:r>
            <w:r w:rsidRPr="00C5644C">
              <w:rPr>
                <w:szCs w:val="22"/>
              </w:rPr>
              <w:t>1)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t xml:space="preserve">Площадь </w:t>
            </w:r>
            <w:proofErr w:type="gramStart"/>
            <w:r>
              <w:t>спортивного</w:t>
            </w:r>
            <w:proofErr w:type="gramEnd"/>
          </w:p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t>зала 780 кв. м.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t>Рязанская обл.,</w:t>
            </w:r>
          </w:p>
          <w:p w:rsidR="00510BDD" w:rsidRDefault="003B363B">
            <w:pPr>
              <w:pStyle w:val="af"/>
              <w:widowControl w:val="0"/>
            </w:pPr>
            <w:proofErr w:type="spellStart"/>
            <w:r>
              <w:rPr>
                <w:rStyle w:val="20"/>
                <w:rFonts w:eastAsia="Calibri" w:cs="Calibri"/>
                <w:kern w:val="0"/>
                <w:szCs w:val="22"/>
              </w:rPr>
              <w:t>Сапожковский</w:t>
            </w:r>
            <w:proofErr w:type="spellEnd"/>
            <w:r>
              <w:rPr>
                <w:rStyle w:val="20"/>
                <w:rFonts w:eastAsia="Calibri" w:cs="Calibri"/>
                <w:kern w:val="0"/>
                <w:szCs w:val="22"/>
              </w:rPr>
              <w:t xml:space="preserve"> </w:t>
            </w:r>
            <w:r>
              <w:rPr>
                <w:rStyle w:val="20"/>
              </w:rPr>
              <w:t xml:space="preserve">р-н, </w:t>
            </w:r>
            <w:proofErr w:type="spellStart"/>
            <w:r>
              <w:rPr>
                <w:rStyle w:val="20"/>
              </w:rPr>
              <w:t>рп</w:t>
            </w:r>
            <w:proofErr w:type="spellEnd"/>
            <w:r>
              <w:rPr>
                <w:rStyle w:val="20"/>
              </w:rPr>
              <w:t>. Сапожок</w:t>
            </w:r>
          </w:p>
          <w:p w:rsidR="00510BDD" w:rsidRDefault="00510BD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 xml:space="preserve">Не </w:t>
            </w:r>
            <w:proofErr w:type="spellStart"/>
            <w:proofErr w:type="gramStart"/>
            <w:r>
              <w:rPr>
                <w:kern w:val="0"/>
                <w:lang w:eastAsia="en-US"/>
              </w:rPr>
              <w:t>устанавли-вается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 xml:space="preserve">Зона </w:t>
            </w:r>
            <w:proofErr w:type="spellStart"/>
            <w:proofErr w:type="gramStart"/>
            <w:r>
              <w:rPr>
                <w:lang w:eastAsia="en-US"/>
              </w:rPr>
              <w:t>специализи-рованной</w:t>
            </w:r>
            <w:proofErr w:type="spellEnd"/>
            <w:proofErr w:type="gramEnd"/>
            <w:r>
              <w:rPr>
                <w:lang w:eastAsia="en-US"/>
              </w:rPr>
              <w:t xml:space="preserve"> обществен-ной застройки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Планиру-емый</w:t>
            </w:r>
            <w:proofErr w:type="spellEnd"/>
            <w:proofErr w:type="gramEnd"/>
            <w:r>
              <w:rPr>
                <w:lang w:eastAsia="en-US"/>
              </w:rPr>
              <w:t xml:space="preserve"> к </w:t>
            </w:r>
            <w:proofErr w:type="spellStart"/>
            <w:r>
              <w:rPr>
                <w:lang w:eastAsia="en-US"/>
              </w:rPr>
              <w:t>размеще-нию</w:t>
            </w:r>
            <w:proofErr w:type="spellEnd"/>
          </w:p>
        </w:tc>
      </w:tr>
      <w:tr w:rsidR="00510BDD">
        <w:trPr>
          <w:trHeight w:val="565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t>Универсальная спортивная площадка</w:t>
            </w:r>
          </w:p>
          <w:p w:rsidR="00510BDD" w:rsidRDefault="003B363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t>(Код объекта 60201030</w:t>
            </w:r>
            <w:r w:rsidRPr="00C5644C">
              <w:rPr>
                <w:szCs w:val="22"/>
              </w:rPr>
              <w:t>2)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t>Площадь спортивной площадки</w:t>
            </w:r>
          </w:p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t>600 кв. м.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t>Рязанская обл.,</w:t>
            </w:r>
          </w:p>
          <w:p w:rsidR="00510BDD" w:rsidRDefault="003B363B">
            <w:pPr>
              <w:pStyle w:val="af"/>
              <w:widowControl w:val="0"/>
            </w:pPr>
            <w:proofErr w:type="spellStart"/>
            <w:r>
              <w:rPr>
                <w:rStyle w:val="20"/>
                <w:rFonts w:eastAsia="Calibri" w:cs="Calibri"/>
                <w:kern w:val="0"/>
                <w:szCs w:val="22"/>
              </w:rPr>
              <w:t>Сапожковский</w:t>
            </w:r>
            <w:proofErr w:type="spellEnd"/>
            <w:r>
              <w:rPr>
                <w:rStyle w:val="20"/>
                <w:rFonts w:eastAsia="Calibri" w:cs="Calibri"/>
                <w:kern w:val="0"/>
                <w:szCs w:val="22"/>
              </w:rPr>
              <w:t xml:space="preserve"> </w:t>
            </w:r>
            <w:r>
              <w:rPr>
                <w:rStyle w:val="20"/>
              </w:rPr>
              <w:t xml:space="preserve">р-н, </w:t>
            </w:r>
            <w:proofErr w:type="spellStart"/>
            <w:r>
              <w:rPr>
                <w:rStyle w:val="20"/>
              </w:rPr>
              <w:t>рп</w:t>
            </w:r>
            <w:proofErr w:type="spellEnd"/>
            <w:r>
              <w:rPr>
                <w:rStyle w:val="20"/>
              </w:rPr>
              <w:t>. Сапожок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kern w:val="0"/>
                <w:lang w:eastAsia="en-US"/>
              </w:rPr>
              <w:t xml:space="preserve">Не </w:t>
            </w:r>
            <w:proofErr w:type="spellStart"/>
            <w:proofErr w:type="gramStart"/>
            <w:r>
              <w:rPr>
                <w:kern w:val="0"/>
                <w:lang w:eastAsia="en-US"/>
              </w:rPr>
              <w:t>устанавли-вается</w:t>
            </w:r>
            <w:proofErr w:type="spellEnd"/>
            <w:proofErr w:type="gram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11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озелененных территорий общего пользования</w:t>
            </w:r>
          </w:p>
          <w:p w:rsidR="00510BDD" w:rsidRDefault="003B363B">
            <w:pPr>
              <w:pStyle w:val="110"/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(лесопарки, парки, сады, скверы, бульвары, городские леса)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Планиру-емый</w:t>
            </w:r>
            <w:proofErr w:type="spellEnd"/>
            <w:proofErr w:type="gramEnd"/>
            <w:r>
              <w:rPr>
                <w:lang w:eastAsia="en-US"/>
              </w:rPr>
              <w:t xml:space="preserve"> к </w:t>
            </w:r>
            <w:proofErr w:type="spellStart"/>
            <w:r>
              <w:rPr>
                <w:lang w:eastAsia="en-US"/>
              </w:rPr>
              <w:t>размеще-нию</w:t>
            </w:r>
            <w:proofErr w:type="spellEnd"/>
          </w:p>
        </w:tc>
      </w:tr>
    </w:tbl>
    <w:p w:rsidR="00510BDD" w:rsidRDefault="00510BDD">
      <w:pPr>
        <w:pStyle w:val="a8"/>
        <w:rPr>
          <w:color w:val="auto"/>
        </w:rPr>
      </w:pPr>
    </w:p>
    <w:p w:rsidR="00510BDD" w:rsidRDefault="003B363B">
      <w:pPr>
        <w:pStyle w:val="1"/>
        <w:ind w:firstLine="709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510BDD" w:rsidRDefault="00510BDD">
      <w:pPr>
        <w:pStyle w:val="a8"/>
        <w:rPr>
          <w:color w:val="auto"/>
          <w:szCs w:val="28"/>
        </w:rPr>
      </w:pPr>
    </w:p>
    <w:p w:rsidR="00510BDD" w:rsidRDefault="003B363B">
      <w:pPr>
        <w:pStyle w:val="a8"/>
        <w:rPr>
          <w:color w:val="auto"/>
        </w:rPr>
      </w:pPr>
      <w:r>
        <w:rPr>
          <w:color w:val="auto"/>
          <w:szCs w:val="28"/>
        </w:rPr>
        <w:t xml:space="preserve">Согласно пункту 5 статьи 1 Градостроительного кодекса Российской Федерации функциональные зоны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510BDD" w:rsidRDefault="003B363B">
      <w:pPr>
        <w:pStyle w:val="a8"/>
        <w:rPr>
          <w:color w:val="auto"/>
        </w:rPr>
      </w:pPr>
      <w:r>
        <w:rPr>
          <w:color w:val="auto"/>
        </w:rPr>
        <w:t>Согласно части 12 статьи 9 Градостроительного кодекса Российской Федерации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</w:t>
      </w:r>
    </w:p>
    <w:p w:rsidR="00510BDD" w:rsidRDefault="003B363B">
      <w:pPr>
        <w:pStyle w:val="a8"/>
        <w:rPr>
          <w:color w:val="auto"/>
        </w:rPr>
      </w:pPr>
      <w:r>
        <w:rPr>
          <w:color w:val="auto"/>
        </w:rPr>
        <w:lastRenderedPageBreak/>
        <w:t xml:space="preserve">Функциональное зонирование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ar-SA"/>
        </w:rPr>
        <w:t>Сапожковское</w:t>
      </w:r>
      <w:proofErr w:type="spellEnd"/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ar-SA"/>
        </w:rPr>
        <w:t xml:space="preserve"> городское поселение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Сапожковского</w:t>
      </w:r>
      <w:proofErr w:type="spellEnd"/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auto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bCs/>
          <w:iCs/>
          <w:color w:val="auto"/>
          <w:u w:val="none"/>
        </w:rPr>
        <w:t>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510BDD" w:rsidRDefault="00510BDD">
      <w:pPr>
        <w:pStyle w:val="a8"/>
        <w:rPr>
          <w:color w:val="auto"/>
        </w:rPr>
      </w:pPr>
    </w:p>
    <w:p w:rsidR="00510BDD" w:rsidRDefault="003B363B">
      <w:pPr>
        <w:pStyle w:val="1"/>
        <w:ind w:firstLine="709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зон.</w:t>
      </w:r>
    </w:p>
    <w:p w:rsidR="00510BDD" w:rsidRDefault="00510BDD">
      <w:pPr>
        <w:pStyle w:val="a8"/>
        <w:rPr>
          <w:color w:val="auto"/>
        </w:rPr>
      </w:pPr>
    </w:p>
    <w:p w:rsidR="00510BDD" w:rsidRDefault="003B363B">
      <w:pPr>
        <w:pStyle w:val="a8"/>
        <w:rPr>
          <w:szCs w:val="28"/>
        </w:rPr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Сапожковское</w:t>
      </w:r>
      <w:proofErr w:type="spellEnd"/>
      <w:r>
        <w:rPr>
          <w:szCs w:val="28"/>
        </w:rPr>
        <w:t xml:space="preserve"> городское поселение </w:t>
      </w:r>
      <w:proofErr w:type="spellStart"/>
      <w:r>
        <w:rPr>
          <w:szCs w:val="28"/>
        </w:rPr>
        <w:t>Сапожковского</w:t>
      </w:r>
      <w:proofErr w:type="spellEnd"/>
      <w:r>
        <w:rPr>
          <w:szCs w:val="28"/>
        </w:rPr>
        <w:t xml:space="preserve"> муниципального района Рязанской области учитывались градостроительные требования, в том числе:</w:t>
      </w:r>
    </w:p>
    <w:p w:rsidR="00510BDD" w:rsidRDefault="003B363B">
      <w:pPr>
        <w:pStyle w:val="a8"/>
        <w:rPr>
          <w:szCs w:val="28"/>
        </w:rPr>
      </w:pPr>
      <w:r>
        <w:t>- рациональные формы расселения населения;</w:t>
      </w:r>
    </w:p>
    <w:p w:rsidR="00510BDD" w:rsidRDefault="003B363B">
      <w:pPr>
        <w:pStyle w:val="a8"/>
        <w:rPr>
          <w:szCs w:val="28"/>
        </w:rPr>
      </w:pPr>
      <w:r>
        <w:t>- оптимальные варианты сочетания в пределах функциональных зон градостроительных объектов различного функционального назначения;</w:t>
      </w:r>
    </w:p>
    <w:p w:rsidR="00510BDD" w:rsidRDefault="003B363B">
      <w:pPr>
        <w:pStyle w:val="a8"/>
        <w:rPr>
          <w:szCs w:val="28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510BDD" w:rsidRDefault="003B363B">
      <w:pPr>
        <w:pStyle w:val="a8"/>
        <w:rPr>
          <w:szCs w:val="28"/>
        </w:rPr>
      </w:pPr>
      <w: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510BDD" w:rsidRDefault="003B363B">
      <w:pPr>
        <w:pStyle w:val="a8"/>
        <w:rPr>
          <w:szCs w:val="28"/>
        </w:rPr>
      </w:pPr>
      <w:r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510BDD" w:rsidRDefault="003B363B">
      <w:pPr>
        <w:pStyle w:val="a8"/>
        <w:rPr>
          <w:szCs w:val="28"/>
        </w:rPr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510BDD" w:rsidRDefault="003B363B">
      <w:pPr>
        <w:pStyle w:val="a8"/>
        <w:rPr>
          <w:szCs w:val="28"/>
        </w:rPr>
      </w:pPr>
      <w:r>
        <w:rPr>
          <w:szCs w:val="28"/>
        </w:rPr>
        <w:t>К функциональным зонам в генеральном плане муниципального образования </w:t>
      </w:r>
      <w:r>
        <w:rPr>
          <w:szCs w:val="28"/>
          <w:lang w:eastAsia="ar-SA"/>
        </w:rPr>
        <w:t>– </w:t>
      </w:r>
      <w:proofErr w:type="spellStart"/>
      <w:r>
        <w:rPr>
          <w:szCs w:val="28"/>
        </w:rPr>
        <w:t>Сапожковское</w:t>
      </w:r>
      <w:proofErr w:type="spellEnd"/>
      <w:r>
        <w:rPr>
          <w:szCs w:val="28"/>
        </w:rPr>
        <w:t xml:space="preserve"> городское поселение </w:t>
      </w:r>
      <w:proofErr w:type="spellStart"/>
      <w:r>
        <w:rPr>
          <w:szCs w:val="28"/>
        </w:rPr>
        <w:t>Сапожковского</w:t>
      </w:r>
      <w:proofErr w:type="spellEnd"/>
      <w:r>
        <w:rPr>
          <w:szCs w:val="28"/>
        </w:rPr>
        <w:t xml:space="preserve"> муниципального района Рязанской области относятся зоны, перечисленные в таблице 2.</w:t>
      </w:r>
    </w:p>
    <w:p w:rsidR="00510BDD" w:rsidRDefault="003B363B">
      <w:pPr>
        <w:pStyle w:val="a8"/>
        <w:jc w:val="right"/>
      </w:pPr>
      <w:r>
        <w:t>Таблица 2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540"/>
      </w:tblGrid>
      <w:tr w:rsidR="00510BDD">
        <w:trPr>
          <w:trHeight w:val="497"/>
          <w:tblHeader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</w:pPr>
            <w:r>
              <w:t>Обозначение</w:t>
            </w:r>
          </w:p>
          <w:p w:rsidR="00510BDD" w:rsidRDefault="003B363B">
            <w:pPr>
              <w:pStyle w:val="af"/>
              <w:widowControl w:val="0"/>
            </w:pPr>
            <w:r>
              <w:t>функциональной</w:t>
            </w:r>
          </w:p>
          <w:p w:rsidR="00510BDD" w:rsidRDefault="003B363B">
            <w:pPr>
              <w:pStyle w:val="af"/>
              <w:widowControl w:val="0"/>
            </w:pPr>
            <w:r>
              <w:t>зоны</w:t>
            </w:r>
          </w:p>
        </w:tc>
        <w:tc>
          <w:tcPr>
            <w:tcW w:w="7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</w:pPr>
            <w:r>
              <w:t>Наименование</w:t>
            </w:r>
          </w:p>
          <w:p w:rsidR="00510BDD" w:rsidRDefault="003B363B">
            <w:pPr>
              <w:pStyle w:val="af"/>
              <w:widowControl w:val="0"/>
            </w:pPr>
            <w:r>
              <w:t>функциональной зоны</w:t>
            </w:r>
          </w:p>
        </w:tc>
      </w:tr>
      <w:tr w:rsidR="00510BDD">
        <w:trPr>
          <w:trHeight w:val="476"/>
          <w:tblHeader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510BDD">
            <w:pPr>
              <w:widowControl w:val="0"/>
              <w:snapToGrid w:val="0"/>
            </w:pPr>
          </w:p>
        </w:tc>
        <w:tc>
          <w:tcPr>
            <w:tcW w:w="7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510BDD">
            <w:pPr>
              <w:widowControl w:val="0"/>
              <w:snapToGrid w:val="0"/>
            </w:pPr>
          </w:p>
        </w:tc>
      </w:tr>
      <w:tr w:rsidR="00510BDD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66040</wp:posOffset>
                      </wp:positionV>
                      <wp:extent cx="711200" cy="337820"/>
                      <wp:effectExtent l="0" t="0" r="0" b="0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0640" cy="33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BDD" w:rsidRDefault="00510BD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0" fillcolor="#ff6450" stroked="t" style="position:absolute;margin-left:31pt;margin-top:5.2pt;width:55.9pt;height:26.5pt;mso-wrap-style:none;v-text-anchor:middle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widowControl w:val="0"/>
              <w:ind w:left="57"/>
              <w:jc w:val="left"/>
            </w:pPr>
            <w:r>
              <w:t>Жилые зоны</w:t>
            </w:r>
          </w:p>
        </w:tc>
      </w:tr>
      <w:tr w:rsidR="00510BDD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64135</wp:posOffset>
                      </wp:positionV>
                      <wp:extent cx="711200" cy="337820"/>
                      <wp:effectExtent l="0" t="0" r="0" b="0"/>
                      <wp:wrapNone/>
                      <wp:docPr id="3" name="Врезка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0640" cy="33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BDD" w:rsidRDefault="00510BD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_1" fillcolor="#a427a8" stroked="t" style="position:absolute;margin-left:31.05pt;margin-top:5.05pt;width:55.9pt;height:26.5pt;mso-wrap-style:none;v-text-anchor:middle">
                      <v:fill o:detectmouseclick="t" type="solid" color2="#5bd857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  <w:ind w:left="57"/>
              <w:jc w:val="left"/>
            </w:pPr>
            <w:r>
              <w:t>Многофункциональная общественно-деловая зона</w:t>
            </w:r>
          </w:p>
        </w:tc>
      </w:tr>
      <w:tr w:rsidR="00510BDD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88265</wp:posOffset>
                      </wp:positionV>
                      <wp:extent cx="711200" cy="337820"/>
                      <wp:effectExtent l="0" t="0" r="0" b="0"/>
                      <wp:wrapNone/>
                      <wp:docPr id="5" name="Врезка4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0640" cy="33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BDD" w:rsidRDefault="00510BD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_0" fillcolor="#ca7af5" stroked="t" style="position:absolute;margin-left:30.6pt;margin-top:6.95pt;width:55.9pt;height:26.5pt;mso-wrap-style:none;v-text-anchor:middle"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</w:tr>
      <w:tr w:rsidR="00510BDD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59055</wp:posOffset>
                      </wp:positionV>
                      <wp:extent cx="711200" cy="337820"/>
                      <wp:effectExtent l="0" t="0" r="0" b="0"/>
                      <wp:wrapNone/>
                      <wp:docPr id="7" name="Врезка5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0640" cy="33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BDD" w:rsidRDefault="00510BD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_0" fillcolor="#895a44" stroked="t" style="position:absolute;margin-left:31.05pt;margin-top:4.65pt;width:55.9pt;height:26.5pt;mso-wrap-style:none;v-text-anchor:middle"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</w:tr>
      <w:tr w:rsidR="00510BDD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57785</wp:posOffset>
                      </wp:positionV>
                      <wp:extent cx="717550" cy="346710"/>
                      <wp:effectExtent l="0" t="0" r="0" b="0"/>
                      <wp:wrapNone/>
                      <wp:docPr id="9" name="Врезка8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760" cy="345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BDD" w:rsidRDefault="00510BD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_1" fillcolor="#bd9684" stroked="t" style="position:absolute;margin-left:30.9pt;margin-top:4.55pt;width:56.4pt;height:27.2pt;mso-wrap-style:none;v-text-anchor:middle">
                      <v:fill o:detectmouseclick="t" type="solid" color2="#42697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  <w:ind w:left="57"/>
              <w:jc w:val="left"/>
            </w:pPr>
            <w:r>
              <w:t>Коммунально-складская зона</w:t>
            </w:r>
          </w:p>
        </w:tc>
      </w:tr>
      <w:tr w:rsidR="00510BDD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52705</wp:posOffset>
                      </wp:positionV>
                      <wp:extent cx="711200" cy="337820"/>
                      <wp:effectExtent l="0" t="0" r="0" b="0"/>
                      <wp:wrapNone/>
                      <wp:docPr id="11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0640" cy="33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BDD" w:rsidRDefault="00510BD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_0" fillcolor="#636382" stroked="t" style="position:absolute;margin-left:31.35pt;margin-top:4.15pt;width:55.9pt;height:26.5pt;mso-wrap-style:none;v-text-anchor:middle"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</w:tr>
      <w:tr w:rsidR="00510BDD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52070</wp:posOffset>
                      </wp:positionV>
                      <wp:extent cx="711200" cy="337820"/>
                      <wp:effectExtent l="0" t="0" r="0" b="0"/>
                      <wp:wrapNone/>
                      <wp:docPr id="13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0640" cy="33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BDD" w:rsidRDefault="00510BD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_0" fillcolor="#006a91" stroked="t" style="position:absolute;margin-left:31.65pt;margin-top:4.1pt;width:55.9pt;height:26.5pt;mso-wrap-style:none;v-text-anchor:middle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510BDD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66040</wp:posOffset>
                      </wp:positionV>
                      <wp:extent cx="711200" cy="337820"/>
                      <wp:effectExtent l="0" t="0" r="0" b="0"/>
                      <wp:wrapNone/>
                      <wp:docPr id="15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0640" cy="33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BDD" w:rsidRDefault="00510BDD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_0" fillcolor="#ffffb6" stroked="t" style="position:absolute;margin-left:32.1pt;margin-top:5.2pt;width:55.9pt;height:26.5pt;mso-wrap-style:none;v-text-anchor:middle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643"/>
                                <w:tab w:val="left" w:pos="426" w:leader="none"/>
                              </w:tabs>
                              <w:spacing w:before="100" w:after="1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</w:tr>
      <w:tr w:rsidR="00510BDD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1" allowOverlap="1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60960</wp:posOffset>
                      </wp:positionV>
                      <wp:extent cx="708025" cy="334645"/>
                      <wp:effectExtent l="0" t="0" r="0" b="0"/>
                      <wp:wrapNone/>
                      <wp:docPr id="17" name="Врезка1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7400" cy="334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BDD" w:rsidRDefault="00510BD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2" fillcolor="#d0e0b0" stroked="t" style="position:absolute;margin-left:32.15pt;margin-top:4.8pt;width:55.65pt;height:26.25pt;mso-wrap-style:none;v-text-anchor:middle">
                      <v:fill o:detectmouseclick="t" type="solid" color2="#2f1f4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widowControl w:val="0"/>
              <w:ind w:left="57"/>
              <w:jc w:val="left"/>
            </w:pPr>
            <w:r>
              <w:t>Зона сельскохозяйственных угодий</w:t>
            </w:r>
          </w:p>
        </w:tc>
      </w:tr>
      <w:tr w:rsidR="00510BDD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0" allowOverlap="1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57150</wp:posOffset>
                      </wp:positionV>
                      <wp:extent cx="716280" cy="342900"/>
                      <wp:effectExtent l="5715" t="5080" r="4445" b="5080"/>
                      <wp:wrapNone/>
                      <wp:docPr id="19" name="Врезка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80" cy="342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BDD" w:rsidRDefault="00510BD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0" fillcolor="#cdaa66" stroked="t" style="position:absolute;margin-left:31.8pt;margin-top:4.5pt;width:56.3pt;height:26.9pt;mso-wrap-style:none;v-text-anchor:middle">
                      <v:fill o:detectmouseclick="t" type="solid" color2="#3255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  <w:ind w:left="57"/>
              <w:jc w:val="left"/>
              <w:rPr>
                <w:rFonts w:eastAsiaTheme="minorHAnsi"/>
                <w:kern w:val="0"/>
              </w:rPr>
            </w:pPr>
            <w:r>
              <w:t>Иные зоны сельскохозяйственного назначения</w:t>
            </w:r>
          </w:p>
        </w:tc>
      </w:tr>
      <w:tr w:rsidR="00510BDD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57150</wp:posOffset>
                      </wp:positionV>
                      <wp:extent cx="711200" cy="337820"/>
                      <wp:effectExtent l="0" t="0" r="0" b="0"/>
                      <wp:wrapNone/>
                      <wp:docPr id="21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0640" cy="33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BDD" w:rsidRDefault="00510BD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0" fillcolor="#c0c000" stroked="t" style="position:absolute;margin-left:32.15pt;margin-top:4.5pt;width:55.9pt;height:26.5pt;mso-wrap-style:none;v-text-anchor:middle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</w:tr>
      <w:tr w:rsidR="00510BDD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52070</wp:posOffset>
                      </wp:positionV>
                      <wp:extent cx="716280" cy="342900"/>
                      <wp:effectExtent l="0" t="0" r="0" b="0"/>
                      <wp:wrapNone/>
                      <wp:docPr id="23" name="Врезка1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80" cy="342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BDD" w:rsidRDefault="00510BD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_0" fillcolor="#00ffc5" stroked="t" style="position:absolute;margin-left:31.85pt;margin-top:4.1pt;width:56.3pt;height:26.9pt;mso-wrap-style:none;v-text-anchor:middle">
                      <v:fill o:detectmouseclick="t" type="solid" color2="#ff003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110"/>
              <w:widowControl w:val="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озелененных территорий общего пользования</w:t>
            </w:r>
          </w:p>
          <w:p w:rsidR="00510BDD" w:rsidRDefault="003B363B">
            <w:pPr>
              <w:pStyle w:val="110"/>
              <w:widowControl w:val="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(лесопарки, парки, сады, скверы, бульвары, городские леса)</w:t>
            </w:r>
          </w:p>
        </w:tc>
      </w:tr>
      <w:tr w:rsidR="00510BDD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76200</wp:posOffset>
                      </wp:positionV>
                      <wp:extent cx="711200" cy="336550"/>
                      <wp:effectExtent l="0" t="0" r="0" b="0"/>
                      <wp:wrapNone/>
                      <wp:docPr id="25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0640" cy="335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BDD" w:rsidRDefault="00510BD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" fillcolor="#1c8f69" stroked="t" style="position:absolute;margin-left:32.35pt;margin-top:6pt;width:55.9pt;height:26.4pt;mso-wrap-style:none;v-text-anchor:middle">
                      <v:fill o:detectmouseclick="t" type="solid" color2="#e37096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  <w:ind w:left="57"/>
              <w:jc w:val="left"/>
            </w:pPr>
            <w:r>
              <w:rPr>
                <w:rStyle w:val="20"/>
              </w:rPr>
              <w:t>Зона лесов</w:t>
            </w:r>
          </w:p>
        </w:tc>
      </w:tr>
      <w:tr w:rsidR="00510BDD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65405</wp:posOffset>
                      </wp:positionV>
                      <wp:extent cx="696595" cy="321945"/>
                      <wp:effectExtent l="5715" t="5080" r="4445" b="5080"/>
                      <wp:wrapNone/>
                      <wp:docPr id="27" name="Врезка2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880" cy="32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BDD" w:rsidRDefault="00510BD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1" fillcolor="#69b366" stroked="t" style="position:absolute;margin-left:32.85pt;margin-top:5.15pt;width:54.75pt;height:25.25pt;mso-wrap-style:none;v-text-anchor:middle">
                      <v:fill o:detectmouseclick="t" type="solid" color2="#964c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</w:tr>
      <w:tr w:rsidR="00510BDD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50570" cy="382905"/>
                      <wp:effectExtent l="0" t="0" r="0" b="0"/>
                      <wp:wrapNone/>
                      <wp:docPr id="29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9880" cy="382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BDD" w:rsidRDefault="00510BD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120600" tIns="74880" rIns="120600" bIns="7488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stroked="f" style="position:absolute;margin-left:32.85pt;margin-top:1.8pt;width:59pt;height:30.05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31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  <w:ind w:left="57"/>
              <w:jc w:val="left"/>
            </w:pPr>
            <w:r>
              <w:t>Зона кладбищ</w:t>
            </w:r>
          </w:p>
        </w:tc>
      </w:tr>
      <w:tr w:rsidR="00510BDD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45720</wp:posOffset>
                      </wp:positionV>
                      <wp:extent cx="711200" cy="336550"/>
                      <wp:effectExtent l="0" t="0" r="0" b="0"/>
                      <wp:wrapNone/>
                      <wp:docPr id="32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0640" cy="335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C2F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BDD" w:rsidRDefault="00510BD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2" fillcolor="#e2c2f4" stroked="t" style="position:absolute;margin-left:31.65pt;margin-top:3.6pt;width:55.9pt;height:26.4pt;mso-wrap-style:none;v-text-anchor:middle">
                      <v:fill o:detectmouseclick="t" type="solid" color2="#1d3d0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  <w:ind w:left="57"/>
              <w:jc w:val="left"/>
            </w:pPr>
            <w:r>
              <w:rPr>
                <w:rStyle w:val="20"/>
              </w:rPr>
              <w:t>Зона складирования и захоронения отходов</w:t>
            </w:r>
          </w:p>
        </w:tc>
      </w:tr>
      <w:tr w:rsidR="00510BDD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1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45720</wp:posOffset>
                      </wp:positionV>
                      <wp:extent cx="711200" cy="336550"/>
                      <wp:effectExtent l="0" t="0" r="0" b="0"/>
                      <wp:wrapNone/>
                      <wp:docPr id="34" name="Врезка13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0640" cy="335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CEDB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BDD" w:rsidRDefault="00510BD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3" fillcolor="#8cedba" stroked="t" style="position:absolute;margin-left:31.65pt;margin-top:3.6pt;width:55.9pt;height:26.4pt;mso-wrap-style:none;v-text-anchor:middle">
                      <v:fill o:detectmouseclick="t" type="solid" color2="#731245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  <w:ind w:left="57"/>
              <w:jc w:val="left"/>
            </w:pPr>
            <w:r>
              <w:rPr>
                <w:rStyle w:val="20"/>
              </w:rPr>
              <w:t>Иные зоны</w:t>
            </w:r>
          </w:p>
        </w:tc>
      </w:tr>
    </w:tbl>
    <w:p w:rsidR="00510BDD" w:rsidRDefault="003B363B">
      <w:pPr>
        <w:pStyle w:val="a8"/>
      </w:pPr>
      <w:r>
        <w:t>Границы функциональных зон отображены на карте функциональных зон поселения.</w:t>
      </w:r>
    </w:p>
    <w:p w:rsidR="00510BDD" w:rsidRDefault="00510BDD">
      <w:pPr>
        <w:pStyle w:val="a8"/>
        <w:rPr>
          <w:color w:val="auto"/>
          <w:szCs w:val="28"/>
        </w:rPr>
      </w:pPr>
    </w:p>
    <w:p w:rsidR="00510BDD" w:rsidRDefault="003B363B">
      <w:pPr>
        <w:pStyle w:val="a8"/>
        <w:rPr>
          <w:color w:val="auto"/>
        </w:rPr>
      </w:pPr>
      <w:r>
        <w:rPr>
          <w:rFonts w:eastAsia="XO Thames;Times New Roman"/>
          <w:color w:val="auto"/>
          <w:szCs w:val="28"/>
        </w:rPr>
        <w:t>Жилые зоны.</w:t>
      </w:r>
    </w:p>
    <w:p w:rsidR="00510BDD" w:rsidRDefault="003B363B">
      <w:pPr>
        <w:pStyle w:val="a8"/>
        <w:rPr>
          <w:color w:val="auto"/>
        </w:rPr>
      </w:pPr>
      <w:r>
        <w:rPr>
          <w:rFonts w:eastAsia="XO Thames;Times New Roman"/>
          <w:szCs w:val="28"/>
        </w:rPr>
        <w:t>Жилые зоны предназначены</w:t>
      </w:r>
      <w:r>
        <w:rPr>
          <w:rFonts w:eastAsia="XO Thames;Times New Roman"/>
          <w:szCs w:val="28"/>
          <w:lang w:eastAsia="ar-SA"/>
        </w:rPr>
        <w:t xml:space="preserve"> преимущественно для размещения индивидуальных жилых домов с приусадебными земельными участками</w:t>
      </w:r>
      <w:r>
        <w:rPr>
          <w:rFonts w:eastAsia="XO Thames;Times New Roman"/>
          <w:szCs w:val="28"/>
          <w:lang w:eastAsia="ru-RU"/>
        </w:rPr>
        <w:t>, блокированных жилых домов, малоэтажных многоквартирных жилых домов</w:t>
      </w:r>
      <w:r>
        <w:rPr>
          <w:rFonts w:eastAsia="XO Thames;Times New Roman"/>
          <w:szCs w:val="28"/>
          <w:lang w:eastAsia="ar-SA"/>
        </w:rPr>
        <w:t xml:space="preserve">, </w:t>
      </w:r>
      <w:r>
        <w:rPr>
          <w:rFonts w:eastAsia="XO Thames;Times New Roman"/>
          <w:kern w:val="0"/>
          <w:szCs w:val="28"/>
        </w:rPr>
        <w:t xml:space="preserve">с возможностью размещения </w:t>
      </w:r>
      <w:proofErr w:type="spellStart"/>
      <w:r>
        <w:rPr>
          <w:rFonts w:eastAsia="XO Thames;Times New Roman"/>
          <w:kern w:val="0"/>
          <w:szCs w:val="28"/>
        </w:rPr>
        <w:t>среднеэтажных</w:t>
      </w:r>
      <w:proofErr w:type="spellEnd"/>
      <w:r>
        <w:rPr>
          <w:rFonts w:eastAsia="XO Thames;Times New Roman"/>
          <w:kern w:val="0"/>
          <w:szCs w:val="28"/>
          <w:lang w:eastAsia="ar-SA"/>
        </w:rPr>
        <w:t xml:space="preserve"> жилых домов, </w:t>
      </w:r>
      <w:r>
        <w:rPr>
          <w:rFonts w:eastAsia="XO Thames;Times New Roman"/>
          <w:szCs w:val="28"/>
          <w:lang w:eastAsia="ar-SA"/>
        </w:rPr>
        <w:t>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жителей.</w:t>
      </w:r>
    </w:p>
    <w:p w:rsidR="00510BDD" w:rsidRDefault="00510BDD">
      <w:pPr>
        <w:pStyle w:val="a8"/>
        <w:rPr>
          <w:color w:val="auto"/>
        </w:rPr>
      </w:pPr>
    </w:p>
    <w:p w:rsidR="00C5644C" w:rsidRDefault="00C5644C">
      <w:pPr>
        <w:pStyle w:val="a8"/>
        <w:rPr>
          <w:color w:val="auto"/>
        </w:rPr>
      </w:pPr>
    </w:p>
    <w:p w:rsidR="00510BDD" w:rsidRDefault="003B363B">
      <w:pPr>
        <w:pStyle w:val="a8"/>
        <w:rPr>
          <w:color w:val="auto"/>
        </w:rPr>
      </w:pPr>
      <w:r>
        <w:rPr>
          <w:rFonts w:eastAsia="XO Thames;Times New Roman"/>
          <w:iCs/>
          <w:szCs w:val="28"/>
          <w:lang w:eastAsia="ru-RU"/>
        </w:rPr>
        <w:lastRenderedPageBreak/>
        <w:t>Многофункциональная общественно-деловая зона.</w:t>
      </w:r>
    </w:p>
    <w:p w:rsidR="00510BDD" w:rsidRDefault="003B363B">
      <w:pPr>
        <w:pStyle w:val="a8"/>
        <w:rPr>
          <w:rFonts w:eastAsia="XO Thames;Times New Roman"/>
          <w:iCs/>
          <w:szCs w:val="28"/>
          <w:lang w:eastAsia="ru-RU"/>
        </w:rPr>
      </w:pPr>
      <w:r>
        <w:rPr>
          <w:rFonts w:eastAsia="XO Thames;Times New Roman"/>
          <w:iCs/>
          <w:szCs w:val="28"/>
          <w:lang w:eastAsia="ru-RU"/>
        </w:rPr>
        <w:t xml:space="preserve">Многофункциональная общественно-деловая зона предназначена для размещения объектов </w:t>
      </w:r>
      <w:r>
        <w:rPr>
          <w:rFonts w:eastAsia="XO Thames;Times New Roman"/>
          <w:iCs/>
          <w:szCs w:val="28"/>
          <w:lang w:eastAsia="ar-SA"/>
        </w:rPr>
        <w:t>государственного, общественно-делового и коммерческого назначения</w:t>
      </w:r>
      <w:r>
        <w:rPr>
          <w:rFonts w:eastAsia="XO Thames;Times New Roman"/>
          <w:iCs/>
          <w:szCs w:val="28"/>
          <w:lang w:eastAsia="ru-RU"/>
        </w:rPr>
        <w:t>.</w:t>
      </w:r>
    </w:p>
    <w:p w:rsidR="00C5644C" w:rsidRDefault="00C5644C">
      <w:pPr>
        <w:pStyle w:val="a8"/>
        <w:rPr>
          <w:color w:val="auto"/>
        </w:rPr>
      </w:pPr>
    </w:p>
    <w:p w:rsidR="00510BDD" w:rsidRDefault="003B363B">
      <w:pPr>
        <w:pStyle w:val="a8"/>
        <w:rPr>
          <w:color w:val="auto"/>
        </w:rPr>
      </w:pPr>
      <w:r>
        <w:rPr>
          <w:rStyle w:val="20"/>
          <w:szCs w:val="28"/>
          <w:lang w:eastAsia="ar-SA"/>
        </w:rPr>
        <w:t>Зона специализированной общественной застройки.</w:t>
      </w:r>
    </w:p>
    <w:p w:rsidR="00510BDD" w:rsidRDefault="003B363B">
      <w:pPr>
        <w:pStyle w:val="a8"/>
        <w:rPr>
          <w:color w:val="auto"/>
        </w:rPr>
      </w:pPr>
      <w:r>
        <w:rPr>
          <w:rStyle w:val="20"/>
          <w:szCs w:val="28"/>
          <w:lang w:eastAsia="ar-SA"/>
        </w:rPr>
        <w:t>Зона специализированной общественной застройки предназначена для размещения объектов здравоохранения, образования, культуры, науки, спорта с возможностью размещения культовых объектов.</w:t>
      </w:r>
    </w:p>
    <w:p w:rsidR="00510BDD" w:rsidRDefault="00510BDD">
      <w:pPr>
        <w:pStyle w:val="a8"/>
        <w:rPr>
          <w:color w:val="auto"/>
        </w:rPr>
      </w:pPr>
    </w:p>
    <w:p w:rsidR="00510BDD" w:rsidRDefault="003B363B">
      <w:pPr>
        <w:pStyle w:val="a8"/>
        <w:rPr>
          <w:color w:val="auto"/>
        </w:rPr>
      </w:pPr>
      <w:r>
        <w:rPr>
          <w:bCs/>
          <w:szCs w:val="28"/>
          <w:shd w:val="clear" w:color="auto" w:fill="FFFFFF"/>
        </w:rPr>
        <w:t>Производственная зона.</w:t>
      </w:r>
    </w:p>
    <w:p w:rsidR="00510BDD" w:rsidRDefault="003B363B">
      <w:pPr>
        <w:pStyle w:val="a8"/>
        <w:rPr>
          <w:color w:val="auto"/>
        </w:rPr>
      </w:pPr>
      <w:r>
        <w:rPr>
          <w:bCs/>
          <w:szCs w:val="28"/>
          <w:shd w:val="clear" w:color="auto" w:fill="FFFFFF"/>
        </w:rPr>
        <w:t>Производственная зона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510BDD" w:rsidRDefault="00510BDD">
      <w:pPr>
        <w:pStyle w:val="a8"/>
        <w:ind w:firstLine="567"/>
        <w:rPr>
          <w:color w:val="auto"/>
          <w:szCs w:val="28"/>
        </w:rPr>
      </w:pPr>
    </w:p>
    <w:p w:rsidR="00510BDD" w:rsidRDefault="003B363B">
      <w:pPr>
        <w:pStyle w:val="a8"/>
      </w:pPr>
      <w:r>
        <w:t>Коммунально-складская зона.</w:t>
      </w:r>
    </w:p>
    <w:p w:rsidR="00510BDD" w:rsidRDefault="003B363B">
      <w:pPr>
        <w:pStyle w:val="a8"/>
      </w:pPr>
      <w:r>
        <w:t xml:space="preserve">Коммунально-складская зона предназначена для размещения коммунально-складских объектов, с возможностью размещения </w:t>
      </w:r>
      <w:r>
        <w:rPr>
          <w:szCs w:val="28"/>
        </w:rPr>
        <w:t>объектов дорожного сервиса,</w:t>
      </w:r>
      <w:r>
        <w:t xml:space="preserve">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510BDD" w:rsidRDefault="00510BDD">
      <w:pPr>
        <w:pStyle w:val="a8"/>
        <w:rPr>
          <w:szCs w:val="28"/>
          <w:lang w:eastAsia="ru-RU"/>
        </w:rPr>
      </w:pPr>
    </w:p>
    <w:p w:rsidR="00510BDD" w:rsidRDefault="003B363B">
      <w:pPr>
        <w:pStyle w:val="a8"/>
      </w:pPr>
      <w:r>
        <w:rPr>
          <w:szCs w:val="28"/>
          <w:lang w:eastAsia="ru-RU"/>
        </w:rPr>
        <w:t>Зона инженерной инфраструктуры.</w:t>
      </w:r>
    </w:p>
    <w:p w:rsidR="00510BDD" w:rsidRDefault="003B363B">
      <w:pPr>
        <w:pStyle w:val="a8"/>
      </w:pPr>
      <w:r>
        <w:rPr>
          <w:szCs w:val="28"/>
          <w:lang w:eastAsia="ru-RU"/>
        </w:rPr>
        <w:t>Зона инженерной инфраструктуры предназначена для размещения объектов коммунального обслуживания, связанных с обеспечением энергоснабжением, теплоснабжением, газоснабжением, водоснабжением, водоотведением, очисткой стоков, связи.</w:t>
      </w:r>
    </w:p>
    <w:p w:rsidR="00510BDD" w:rsidRDefault="00510BDD">
      <w:pPr>
        <w:pStyle w:val="a8"/>
        <w:rPr>
          <w:szCs w:val="28"/>
          <w:lang w:eastAsia="ru-RU"/>
        </w:rPr>
      </w:pPr>
    </w:p>
    <w:p w:rsidR="00510BDD" w:rsidRDefault="003B363B">
      <w:pPr>
        <w:pStyle w:val="a8"/>
      </w:pPr>
      <w:r>
        <w:t>Зона транспортной инфраструктуры.</w:t>
      </w:r>
    </w:p>
    <w:p w:rsidR="00510BDD" w:rsidRDefault="003B363B">
      <w:pPr>
        <w:pStyle w:val="a8"/>
      </w:pPr>
      <w:r>
        <w:rPr>
          <w:szCs w:val="28"/>
          <w:shd w:val="clear" w:color="auto" w:fill="FFFFFF"/>
        </w:rPr>
        <w:t xml:space="preserve">Зона транспортной инфраструктуры предназначена для размещения объектов автомобильного, воздушного транспорта, </w:t>
      </w:r>
      <w:r>
        <w:rPr>
          <w:szCs w:val="28"/>
        </w:rPr>
        <w:t>дорожного сервиса, улично-дорожной сети.</w:t>
      </w:r>
    </w:p>
    <w:p w:rsidR="00510BDD" w:rsidRDefault="00510BDD">
      <w:pPr>
        <w:pStyle w:val="a8"/>
        <w:rPr>
          <w:szCs w:val="28"/>
        </w:rPr>
      </w:pPr>
    </w:p>
    <w:p w:rsidR="00510BDD" w:rsidRDefault="003B363B">
      <w:pPr>
        <w:pStyle w:val="a8"/>
      </w:pPr>
      <w:r>
        <w:t>Зоны сельскохозяйственного использования.</w:t>
      </w:r>
    </w:p>
    <w:p w:rsidR="00510BDD" w:rsidRDefault="003B363B">
      <w:pPr>
        <w:pStyle w:val="a8"/>
      </w:pPr>
      <w: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510BDD" w:rsidRDefault="00510BDD">
      <w:pPr>
        <w:pStyle w:val="a8"/>
      </w:pPr>
    </w:p>
    <w:p w:rsidR="00510BDD" w:rsidRDefault="003B363B">
      <w:pPr>
        <w:pStyle w:val="a8"/>
      </w:pPr>
      <w:r>
        <w:rPr>
          <w:color w:val="auto"/>
          <w:szCs w:val="28"/>
        </w:rPr>
        <w:t>Зона сельскохозяйственных угодий.</w:t>
      </w:r>
    </w:p>
    <w:p w:rsidR="00510BDD" w:rsidRDefault="003B363B">
      <w:pPr>
        <w:pStyle w:val="a8"/>
      </w:pPr>
      <w:r>
        <w:rPr>
          <w:szCs w:val="28"/>
        </w:rPr>
        <w:t>Зона сельскохозяйственных угодий предназначена для выращивания культурных растений на сельскохозяйственных угодьях в составе земель сельскохозяйственного назначения, которые имеют приоритет в использовании и подлежат особой охране.</w:t>
      </w:r>
    </w:p>
    <w:p w:rsidR="00510BDD" w:rsidRDefault="003B363B">
      <w:pPr>
        <w:pStyle w:val="a8"/>
      </w:pPr>
      <w:r>
        <w:rPr>
          <w:szCs w:val="28"/>
        </w:rPr>
        <w:lastRenderedPageBreak/>
        <w:t>Иные зоны сельскохозяйственного назначения.</w:t>
      </w:r>
    </w:p>
    <w:p w:rsidR="00510BDD" w:rsidRDefault="003B363B">
      <w:pPr>
        <w:pStyle w:val="a8"/>
      </w:pPr>
      <w:r>
        <w:rPr>
          <w:szCs w:val="28"/>
        </w:rPr>
        <w:t xml:space="preserve">Иные зоны сельскохозяйственного назначения предназначены для выращивания сельскохозяйственных культур, с возможностью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 </w:t>
      </w:r>
      <w:r>
        <w:rPr>
          <w:rFonts w:eastAsia="Calibri" w:cs="Calibri"/>
          <w:kern w:val="0"/>
          <w:szCs w:val="22"/>
        </w:rPr>
        <w:t>в границах населенных пунктов.</w:t>
      </w:r>
    </w:p>
    <w:p w:rsidR="00510BDD" w:rsidRDefault="00510BDD">
      <w:pPr>
        <w:pStyle w:val="a8"/>
        <w:rPr>
          <w:szCs w:val="28"/>
        </w:rPr>
      </w:pPr>
    </w:p>
    <w:p w:rsidR="00510BDD" w:rsidRDefault="003B363B">
      <w:pPr>
        <w:pStyle w:val="a8"/>
      </w:pPr>
      <w:r>
        <w:t>Производственная зона сельскохозяйственных предприятий.</w:t>
      </w:r>
    </w:p>
    <w:p w:rsidR="00510BDD" w:rsidRDefault="003B363B">
      <w:pPr>
        <w:pStyle w:val="a8"/>
      </w:pPr>
      <w:r>
        <w:t>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510BDD" w:rsidRDefault="00510BDD">
      <w:pPr>
        <w:pStyle w:val="a8"/>
      </w:pPr>
    </w:p>
    <w:p w:rsidR="00510BDD" w:rsidRDefault="003B363B">
      <w:pPr>
        <w:pStyle w:val="a8"/>
      </w:pPr>
      <w:r>
        <w:t>Зона озелененных территорий общего пользования (лесопарки, парки, сады, скверы, бульвары, городские леса).</w:t>
      </w:r>
    </w:p>
    <w:p w:rsidR="00510BDD" w:rsidRDefault="003B363B">
      <w:pPr>
        <w:pStyle w:val="a8"/>
      </w:pPr>
      <w:r>
        <w:rPr>
          <w:rStyle w:val="20"/>
          <w:szCs w:val="28"/>
          <w:lang w:eastAsia="ru-RU"/>
        </w:rPr>
        <w:t>Зона озелененных территорий общего пользования предназначена для  организации мест отдыха населения и включает в себя лесопарки, парк</w:t>
      </w:r>
      <w:r>
        <w:rPr>
          <w:rStyle w:val="20"/>
        </w:rPr>
        <w:t>и</w:t>
      </w:r>
      <w:r>
        <w:rPr>
          <w:rStyle w:val="20"/>
          <w:szCs w:val="28"/>
          <w:lang w:eastAsia="ru-RU"/>
        </w:rPr>
        <w:t>, сад</w:t>
      </w:r>
      <w:r>
        <w:rPr>
          <w:rStyle w:val="20"/>
        </w:rPr>
        <w:t>ы</w:t>
      </w:r>
      <w:r>
        <w:rPr>
          <w:rStyle w:val="20"/>
          <w:szCs w:val="28"/>
          <w:lang w:eastAsia="ru-RU"/>
        </w:rPr>
        <w:t>, сквер</w:t>
      </w:r>
      <w:r>
        <w:rPr>
          <w:rStyle w:val="20"/>
        </w:rPr>
        <w:t>ы</w:t>
      </w:r>
      <w:r>
        <w:rPr>
          <w:rStyle w:val="20"/>
          <w:szCs w:val="28"/>
          <w:lang w:eastAsia="ru-RU"/>
        </w:rPr>
        <w:t>, бульвар</w:t>
      </w:r>
      <w:r>
        <w:rPr>
          <w:rStyle w:val="20"/>
        </w:rPr>
        <w:t>ы</w:t>
      </w:r>
      <w:r>
        <w:rPr>
          <w:rStyle w:val="20"/>
          <w:szCs w:val="28"/>
          <w:lang w:eastAsia="ru-RU"/>
        </w:rPr>
        <w:t xml:space="preserve">, </w:t>
      </w:r>
      <w:r>
        <w:rPr>
          <w:rStyle w:val="20"/>
        </w:rPr>
        <w:t>городские леса,</w:t>
      </w:r>
      <w:r>
        <w:rPr>
          <w:rStyle w:val="20"/>
          <w:szCs w:val="28"/>
          <w:lang w:eastAsia="ru-RU"/>
        </w:rPr>
        <w:t xml:space="preserve"> сооружения для занятия спортом и физкультурой на открытом воздухе.</w:t>
      </w:r>
    </w:p>
    <w:p w:rsidR="00510BDD" w:rsidRDefault="00510BDD">
      <w:pPr>
        <w:pStyle w:val="a8"/>
        <w:rPr>
          <w:color w:val="auto"/>
        </w:rPr>
      </w:pPr>
    </w:p>
    <w:p w:rsidR="00510BDD" w:rsidRDefault="003B363B">
      <w:pPr>
        <w:pStyle w:val="a8"/>
      </w:pPr>
      <w:r>
        <w:t>Зона лесов.</w:t>
      </w:r>
    </w:p>
    <w:p w:rsidR="00510BDD" w:rsidRDefault="003B363B">
      <w:pPr>
        <w:pStyle w:val="a8"/>
        <w:rPr>
          <w:szCs w:val="28"/>
          <w:lang w:eastAsia="ru-RU"/>
        </w:rPr>
      </w:pPr>
      <w:r>
        <w:rPr>
          <w:rStyle w:val="20"/>
          <w:szCs w:val="28"/>
          <w:lang w:eastAsia="ru-RU"/>
        </w:rPr>
        <w:t>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 w:rsidR="00510BDD" w:rsidRDefault="00510BDD">
      <w:pPr>
        <w:pStyle w:val="a8"/>
        <w:rPr>
          <w:szCs w:val="28"/>
          <w:lang w:eastAsia="ru-RU"/>
        </w:rPr>
      </w:pPr>
    </w:p>
    <w:p w:rsidR="00510BDD" w:rsidRDefault="003B363B">
      <w:pPr>
        <w:pStyle w:val="a8"/>
        <w:rPr>
          <w:szCs w:val="28"/>
        </w:rPr>
      </w:pPr>
      <w:r>
        <w:rPr>
          <w:rStyle w:val="20"/>
          <w:color w:val="auto"/>
          <w:kern w:val="0"/>
          <w:szCs w:val="28"/>
          <w:lang w:eastAsia="ru-RU"/>
        </w:rPr>
        <w:t>Зона озелененных территорий специального назначения.</w:t>
      </w:r>
    </w:p>
    <w:p w:rsidR="00510BDD" w:rsidRDefault="003B363B">
      <w:pPr>
        <w:pStyle w:val="a8"/>
        <w:rPr>
          <w:szCs w:val="28"/>
        </w:rPr>
      </w:pPr>
      <w:r>
        <w:rPr>
          <w:rStyle w:val="20"/>
          <w:color w:val="auto"/>
          <w:kern w:val="0"/>
          <w:szCs w:val="28"/>
          <w:lang w:eastAsia="ru-RU"/>
        </w:rPr>
        <w:t>Зона озелененных территорий специального назначения</w:t>
      </w:r>
      <w:r>
        <w:rPr>
          <w:rStyle w:val="20"/>
          <w:color w:val="auto"/>
          <w:szCs w:val="28"/>
          <w:lang w:eastAsia="ru-RU"/>
        </w:rPr>
        <w:t xml:space="preserve"> предназначена для формирования озелененных участков, выполняющих санитарно-защитные функции.</w:t>
      </w:r>
    </w:p>
    <w:p w:rsidR="00510BDD" w:rsidRDefault="00510BDD">
      <w:pPr>
        <w:pStyle w:val="a8"/>
        <w:rPr>
          <w:szCs w:val="28"/>
          <w:lang w:eastAsia="ru-RU"/>
        </w:rPr>
      </w:pPr>
    </w:p>
    <w:p w:rsidR="00510BDD" w:rsidRDefault="003B363B">
      <w:pPr>
        <w:pStyle w:val="a8"/>
      </w:pPr>
      <w:r>
        <w:t>Зона кладбищ.</w:t>
      </w:r>
    </w:p>
    <w:p w:rsidR="00510BDD" w:rsidRDefault="003B363B">
      <w:pPr>
        <w:pStyle w:val="a8"/>
      </w:pPr>
      <w:r>
        <w:rPr>
          <w:color w:val="auto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510BDD" w:rsidRDefault="00510BDD">
      <w:pPr>
        <w:pStyle w:val="a8"/>
        <w:rPr>
          <w:color w:val="auto"/>
          <w:szCs w:val="28"/>
        </w:rPr>
      </w:pPr>
    </w:p>
    <w:p w:rsidR="00510BDD" w:rsidRDefault="003B363B">
      <w:pPr>
        <w:pStyle w:val="a8"/>
      </w:pPr>
      <w:r>
        <w:rPr>
          <w:szCs w:val="28"/>
        </w:rPr>
        <w:t>Зона складирования и захоронения отходов.</w:t>
      </w:r>
    </w:p>
    <w:p w:rsidR="00510BDD" w:rsidRDefault="003B363B">
      <w:pPr>
        <w:pStyle w:val="a8"/>
      </w:pPr>
      <w:r>
        <w:rPr>
          <w:szCs w:val="28"/>
        </w:rPr>
        <w:t>Зона складирования и захоронения отходов предназначена для размещения, хранения, захоронения, утилизации, накопления, обработк</w:t>
      </w:r>
      <w:r>
        <w:rPr>
          <w:rFonts w:eastAsia="Calibri"/>
          <w:kern w:val="0"/>
          <w:szCs w:val="28"/>
        </w:rPr>
        <w:t>и</w:t>
      </w:r>
      <w:r>
        <w:rPr>
          <w:szCs w:val="28"/>
        </w:rPr>
        <w:t>, обезвреживани</w:t>
      </w:r>
      <w:r>
        <w:rPr>
          <w:rFonts w:eastAsia="Calibri"/>
          <w:kern w:val="0"/>
          <w:szCs w:val="28"/>
        </w:rPr>
        <w:t>я</w:t>
      </w:r>
      <w:r>
        <w:rPr>
          <w:szCs w:val="28"/>
        </w:rPr>
        <w:t xml:space="preserve"> отходов производства и потребления, для которых необходима организация санитарно-защитной зоны в соответствии с требованиями технических регламентов.</w:t>
      </w:r>
    </w:p>
    <w:p w:rsidR="00510BDD" w:rsidRDefault="00510BDD">
      <w:pPr>
        <w:pStyle w:val="a8"/>
        <w:rPr>
          <w:szCs w:val="28"/>
        </w:rPr>
      </w:pPr>
    </w:p>
    <w:p w:rsidR="00F360B9" w:rsidRDefault="00F360B9">
      <w:pPr>
        <w:pStyle w:val="a8"/>
        <w:rPr>
          <w:szCs w:val="28"/>
        </w:rPr>
      </w:pPr>
    </w:p>
    <w:p w:rsidR="00510BDD" w:rsidRDefault="003B363B">
      <w:pPr>
        <w:pStyle w:val="a8"/>
      </w:pPr>
      <w:r>
        <w:rPr>
          <w:szCs w:val="28"/>
        </w:rPr>
        <w:lastRenderedPageBreak/>
        <w:t>Иные зоны.</w:t>
      </w:r>
    </w:p>
    <w:p w:rsidR="00510BDD" w:rsidRDefault="003B363B">
      <w:pPr>
        <w:pStyle w:val="a8"/>
      </w:pPr>
      <w:r>
        <w:rPr>
          <w:szCs w:val="28"/>
        </w:rPr>
        <w:t>Иные зоны выделены для сохранения естественных качеств окружающей природной среды путем ограничения хозяйственной деятельности.</w:t>
      </w:r>
    </w:p>
    <w:p w:rsidR="00510BDD" w:rsidRDefault="00510BDD">
      <w:pPr>
        <w:pStyle w:val="a8"/>
        <w:rPr>
          <w:szCs w:val="28"/>
        </w:rPr>
      </w:pPr>
    </w:p>
    <w:p w:rsidR="00510BDD" w:rsidRDefault="003B363B">
      <w:pPr>
        <w:pStyle w:val="a8"/>
        <w:rPr>
          <w:szCs w:val="28"/>
        </w:rPr>
      </w:pPr>
      <w:r>
        <w:rPr>
          <w:szCs w:val="28"/>
          <w:lang w:eastAsia="ar-SA"/>
        </w:rPr>
        <w:t xml:space="preserve">В генеральном плане муниципального образования – </w:t>
      </w:r>
      <w:proofErr w:type="spellStart"/>
      <w:r>
        <w:rPr>
          <w:szCs w:val="28"/>
          <w:lang w:eastAsia="ar-SA"/>
        </w:rPr>
        <w:t>Сапожковское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городское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Сапожковского</w:t>
      </w:r>
      <w:proofErr w:type="spellEnd"/>
      <w:r>
        <w:rPr>
          <w:szCs w:val="28"/>
        </w:rPr>
        <w:t xml:space="preserve"> муниципального района Рязанской области</w:t>
      </w:r>
      <w:r>
        <w:rPr>
          <w:szCs w:val="28"/>
          <w:lang w:eastAsia="ar-SA"/>
        </w:rPr>
        <w:t xml:space="preserve"> выделены функциональные зоны, для которых определены показатели</w:t>
      </w:r>
      <w:r>
        <w:rPr>
          <w:szCs w:val="28"/>
        </w:rPr>
        <w:t>, перечисленные в таблице 3.</w:t>
      </w:r>
    </w:p>
    <w:p w:rsidR="00510BDD" w:rsidRDefault="003B363B">
      <w:pPr>
        <w:pStyle w:val="a8"/>
        <w:jc w:val="right"/>
      </w:pPr>
      <w:r>
        <w:t>Таблица 3</w:t>
      </w: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3951"/>
        <w:gridCol w:w="1103"/>
        <w:gridCol w:w="2118"/>
        <w:gridCol w:w="2107"/>
      </w:tblGrid>
      <w:tr w:rsidR="00510BDD">
        <w:trPr>
          <w:trHeight w:val="497"/>
          <w:tblHeader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  <w:rPr>
                <w:lang w:val="en-US"/>
              </w:rPr>
            </w:pPr>
            <w:r>
              <w:t>№</w:t>
            </w:r>
          </w:p>
          <w:p w:rsidR="00510BDD" w:rsidRDefault="003B363B">
            <w:pPr>
              <w:pStyle w:val="af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  <w:ind w:left="113"/>
            </w:pPr>
            <w:r>
              <w:t>Наименование</w:t>
            </w:r>
          </w:p>
          <w:p w:rsidR="00510BDD" w:rsidRDefault="003B363B">
            <w:pPr>
              <w:pStyle w:val="af"/>
              <w:widowControl w:val="0"/>
              <w:ind w:left="113"/>
            </w:pPr>
            <w:r>
              <w:t>функциональной зоны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</w:pPr>
            <w:r>
              <w:t>Максимальный коэффициент застройки*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3B363B">
            <w:pPr>
              <w:pStyle w:val="af"/>
              <w:widowControl w:val="0"/>
            </w:pPr>
            <w:r>
              <w:t>Максимальная этажность</w:t>
            </w:r>
          </w:p>
        </w:tc>
      </w:tr>
      <w:tr w:rsidR="00510BDD">
        <w:trPr>
          <w:trHeight w:val="476"/>
          <w:tblHeader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510BDD">
            <w:pPr>
              <w:widowControl w:val="0"/>
              <w:snapToGrid w:val="0"/>
              <w:ind w:hanging="10"/>
              <w:rPr>
                <w:bCs/>
              </w:rPr>
            </w:pPr>
          </w:p>
        </w:tc>
        <w:tc>
          <w:tcPr>
            <w:tcW w:w="3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10BDD" w:rsidRDefault="00510BDD">
            <w:pPr>
              <w:widowControl w:val="0"/>
              <w:snapToGrid w:val="0"/>
              <w:spacing w:before="0" w:after="0"/>
              <w:ind w:left="113"/>
              <w:contextualSpacing/>
              <w:rPr>
                <w:bCs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510BDD">
            <w:pPr>
              <w:widowControl w:val="0"/>
              <w:snapToGrid w:val="0"/>
              <w:spacing w:before="0" w:after="0"/>
              <w:ind w:left="113"/>
              <w:contextualSpacing/>
              <w:rPr>
                <w:bCs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10BDD" w:rsidRDefault="00510BD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BDD" w:rsidRDefault="00510BDD">
            <w:pPr>
              <w:widowControl w:val="0"/>
              <w:snapToGrid w:val="0"/>
              <w:rPr>
                <w:bCs/>
              </w:rPr>
            </w:pPr>
          </w:p>
        </w:tc>
      </w:tr>
      <w:tr w:rsidR="00510BDD">
        <w:trPr>
          <w:trHeight w:hRule="exact" w:val="454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1451,86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ind w:left="57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widowControl w:val="0"/>
              <w:spacing w:before="0" w:after="0"/>
              <w:ind w:left="57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8**</w:t>
            </w:r>
          </w:p>
        </w:tc>
      </w:tr>
      <w:tr w:rsidR="00510BDD">
        <w:trPr>
          <w:trHeight w:hRule="exact" w:val="567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Многофункциональная общественно-деловая зона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2,77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1,0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510BDD">
        <w:trPr>
          <w:trHeight w:hRule="exact" w:val="567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3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специализированной общественной застройки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21,37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510BDD">
        <w:trPr>
          <w:trHeight w:hRule="exact" w:val="454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Производственная зона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31,19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510BDD">
        <w:trPr>
          <w:trHeight w:hRule="exact" w:val="454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3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Коммунально-складская зона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9,51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510BDD">
        <w:trPr>
          <w:trHeight w:hRule="exact" w:val="454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3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инженерной инфраструктуры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11,73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510BDD">
        <w:trPr>
          <w:trHeight w:hRule="exact" w:val="45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транспортной инфраструктуры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126,90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510BDD">
        <w:trPr>
          <w:trHeight w:hRule="exact" w:val="582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3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Зоны сельскохозяйственного использования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7803,33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510BDD">
        <w:trPr>
          <w:trHeight w:hRule="exact" w:val="454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3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сельскохозяйственных угодий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9711,26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510BD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510BDD">
            <w:pPr>
              <w:pStyle w:val="af"/>
              <w:widowControl w:val="0"/>
              <w:rPr>
                <w:color w:val="auto"/>
              </w:rPr>
            </w:pPr>
          </w:p>
        </w:tc>
      </w:tr>
      <w:tr w:rsidR="00510BDD">
        <w:trPr>
          <w:trHeight w:hRule="exact" w:val="56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Иные зоны сельскохозяйственного назначения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60,86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510BDD">
        <w:trPr>
          <w:trHeight w:hRule="exact" w:val="567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3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Производственная зона сельскохозяйственных предприятий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67,83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510BDD">
        <w:trPr>
          <w:trHeight w:hRule="exact" w:val="1168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3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8"/>
              <w:widowControl w:val="0"/>
              <w:suppressLineNumbers/>
              <w:ind w:left="57" w:firstLine="0"/>
              <w:jc w:val="left"/>
              <w:textAlignment w:val="baseline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22,79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510BDD">
        <w:trPr>
          <w:trHeight w:hRule="exact" w:val="454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3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лесов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1875,44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510BD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510BDD">
            <w:pPr>
              <w:pStyle w:val="af"/>
              <w:widowControl w:val="0"/>
              <w:rPr>
                <w:color w:val="auto"/>
              </w:rPr>
            </w:pPr>
          </w:p>
        </w:tc>
      </w:tr>
      <w:tr w:rsidR="00510BDD">
        <w:trPr>
          <w:trHeight w:hRule="exact" w:val="576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3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озелененных территорий специального назначения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0,79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510BD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510BDD">
            <w:pPr>
              <w:pStyle w:val="af"/>
              <w:widowControl w:val="0"/>
              <w:rPr>
                <w:color w:val="auto"/>
              </w:rPr>
            </w:pPr>
          </w:p>
        </w:tc>
      </w:tr>
      <w:tr w:rsidR="00510BDD">
        <w:trPr>
          <w:trHeight w:hRule="exact" w:val="454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3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9,40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510BD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510BDD">
            <w:pPr>
              <w:pStyle w:val="af"/>
              <w:widowControl w:val="0"/>
              <w:rPr>
                <w:color w:val="auto"/>
              </w:rPr>
            </w:pPr>
          </w:p>
        </w:tc>
      </w:tr>
      <w:tr w:rsidR="00510BDD">
        <w:trPr>
          <w:trHeight w:hRule="exact" w:val="572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3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ind w:left="57"/>
              <w:jc w:val="left"/>
            </w:pPr>
            <w:r>
              <w:rPr>
                <w:rStyle w:val="20"/>
                <w:color w:val="auto"/>
              </w:rPr>
              <w:t>Зона складирования и захоронения отходов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1,00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510BD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510BDD">
            <w:pPr>
              <w:pStyle w:val="af"/>
              <w:widowControl w:val="0"/>
              <w:rPr>
                <w:color w:val="auto"/>
              </w:rPr>
            </w:pPr>
          </w:p>
        </w:tc>
      </w:tr>
      <w:tr w:rsidR="00510BDD">
        <w:trPr>
          <w:trHeight w:hRule="exact" w:val="454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3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ind w:left="57"/>
              <w:jc w:val="left"/>
            </w:pPr>
            <w:r>
              <w:rPr>
                <w:rStyle w:val="20"/>
                <w:color w:val="auto"/>
              </w:rPr>
              <w:t>Иные зоны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36,68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BDD" w:rsidRDefault="00510BD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510BDD">
            <w:pPr>
              <w:pStyle w:val="af"/>
              <w:widowControl w:val="0"/>
              <w:rPr>
                <w:color w:val="auto"/>
              </w:rPr>
            </w:pPr>
          </w:p>
        </w:tc>
      </w:tr>
      <w:tr w:rsidR="00510BDD">
        <w:trPr>
          <w:trHeight w:hRule="exact" w:val="1201"/>
        </w:trPr>
        <w:tc>
          <w:tcPr>
            <w:tcW w:w="99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BDD" w:rsidRDefault="003B363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* Максимальный коэффициент застройки в жилых и общественно-деловых зонах приведен для территории квартала (брутто) с учетом необходимых по расчету организаций и предприятий обслуживания населения.</w:t>
            </w:r>
          </w:p>
          <w:p w:rsidR="00510BDD" w:rsidRDefault="003B363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** Максимальная этажность определена для застройки жилыми домами.</w:t>
            </w:r>
          </w:p>
        </w:tc>
      </w:tr>
    </w:tbl>
    <w:p w:rsidR="00510BDD" w:rsidRDefault="003B363B">
      <w:pPr>
        <w:pStyle w:val="1"/>
        <w:ind w:firstLine="709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 xml:space="preserve">2.2. </w:t>
      </w:r>
      <w:proofErr w:type="gramStart"/>
      <w:r>
        <w:rPr>
          <w:rStyle w:val="20"/>
          <w:rFonts w:ascii="Times New Roman" w:hAnsi="Times New Roman" w:cs="Times New Roman"/>
          <w:iCs/>
          <w:sz w:val="28"/>
          <w:szCs w:val="28"/>
          <w:shd w:val="clear" w:color="auto" w:fill="FFFFFF"/>
        </w:rPr>
        <w:t>Сведения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 муниципального района.</w:t>
      </w:r>
      <w:proofErr w:type="gramEnd"/>
    </w:p>
    <w:p w:rsidR="00510BDD" w:rsidRDefault="00510BDD">
      <w:pPr>
        <w:pStyle w:val="a8"/>
        <w:rPr>
          <w:color w:val="auto"/>
          <w:szCs w:val="28"/>
        </w:rPr>
      </w:pPr>
    </w:p>
    <w:p w:rsidR="00510BDD" w:rsidRDefault="003B363B">
      <w:pPr>
        <w:pStyle w:val="a8"/>
        <w:suppressLineNumbers/>
        <w:contextualSpacing/>
        <w:rPr>
          <w:szCs w:val="28"/>
        </w:rPr>
      </w:pPr>
      <w:r>
        <w:rPr>
          <w:rStyle w:val="-"/>
          <w:color w:val="000000"/>
          <w:szCs w:val="28"/>
          <w:u w:val="none"/>
        </w:rPr>
        <w:t xml:space="preserve">На территории муниципального образования </w:t>
      </w:r>
      <w:r>
        <w:rPr>
          <w:rStyle w:val="-"/>
          <w:color w:val="000000"/>
          <w:szCs w:val="28"/>
          <w:u w:val="none"/>
          <w:lang w:eastAsia="ar-SA"/>
        </w:rPr>
        <w:t>–</w:t>
      </w:r>
      <w:r>
        <w:rPr>
          <w:rStyle w:val="-"/>
          <w:color w:val="000000"/>
          <w:szCs w:val="28"/>
          <w:u w:val="none"/>
        </w:rPr>
        <w:t xml:space="preserve"> </w:t>
      </w:r>
      <w:proofErr w:type="spellStart"/>
      <w:r>
        <w:rPr>
          <w:rStyle w:val="-"/>
          <w:color w:val="000000"/>
          <w:szCs w:val="28"/>
          <w:u w:val="none"/>
        </w:rPr>
        <w:t>Сапожковское</w:t>
      </w:r>
      <w:proofErr w:type="spellEnd"/>
      <w:r>
        <w:rPr>
          <w:rStyle w:val="-"/>
          <w:color w:val="000000"/>
          <w:szCs w:val="28"/>
          <w:u w:val="none"/>
        </w:rPr>
        <w:t xml:space="preserve"> сельское поселение </w:t>
      </w:r>
      <w:proofErr w:type="spellStart"/>
      <w:r>
        <w:rPr>
          <w:rStyle w:val="-"/>
          <w:color w:val="000000"/>
          <w:szCs w:val="28"/>
          <w:u w:val="none"/>
        </w:rPr>
        <w:t>Сапожковского</w:t>
      </w:r>
      <w:proofErr w:type="spellEnd"/>
      <w:r>
        <w:rPr>
          <w:rStyle w:val="-"/>
          <w:color w:val="000000"/>
          <w:szCs w:val="28"/>
          <w:u w:val="none"/>
        </w:rPr>
        <w:t xml:space="preserve"> муниципального района Рязанской области утвержденными документами территориального планирования не планируется размещение объектов федерального значения, объектов регионального значения, объектов местного значения муниципального района.</w:t>
      </w:r>
    </w:p>
    <w:sectPr w:rsidR="00510BDD" w:rsidSect="00C5644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7EE" w:rsidRDefault="00C777EE">
      <w:pPr>
        <w:spacing w:before="0" w:after="0"/>
      </w:pPr>
      <w:r>
        <w:separator/>
      </w:r>
    </w:p>
  </w:endnote>
  <w:endnote w:type="continuationSeparator" w:id="0">
    <w:p w:rsidR="00C777EE" w:rsidRDefault="00C777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BDD" w:rsidRDefault="00510BDD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BDD" w:rsidRDefault="00510BD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7EE" w:rsidRDefault="00C777EE">
      <w:pPr>
        <w:spacing w:before="0" w:after="0"/>
      </w:pPr>
      <w:r>
        <w:separator/>
      </w:r>
    </w:p>
  </w:footnote>
  <w:footnote w:type="continuationSeparator" w:id="0">
    <w:p w:rsidR="00C777EE" w:rsidRDefault="00C777E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BDD" w:rsidRDefault="003B363B">
    <w:pPr>
      <w:rPr>
        <w:sz w:val="28"/>
        <w:szCs w:val="28"/>
      </w:rPr>
    </w:pPr>
    <w:r>
      <w:fldChar w:fldCharType="begin"/>
    </w:r>
    <w:r>
      <w:instrText>PAGE</w:instrText>
    </w:r>
    <w:r>
      <w:fldChar w:fldCharType="separate"/>
    </w:r>
    <w:r w:rsidR="000B4AC1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BDD" w:rsidRDefault="00510BDD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C0E5F"/>
    <w:multiLevelType w:val="multilevel"/>
    <w:tmpl w:val="1236FED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0BDD"/>
    <w:rsid w:val="000B4AC1"/>
    <w:rsid w:val="002E641F"/>
    <w:rsid w:val="003B363B"/>
    <w:rsid w:val="00510BDD"/>
    <w:rsid w:val="005C537B"/>
    <w:rsid w:val="00C5644C"/>
    <w:rsid w:val="00C777EE"/>
    <w:rsid w:val="00F3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numPr>
        <w:ilvl w:val="1"/>
        <w:numId w:val="1"/>
      </w:num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numPr>
        <w:ilvl w:val="4"/>
        <w:numId w:val="1"/>
      </w:num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8">
    <w:name w:val="Body Text"/>
    <w:basedOn w:val="a"/>
    <w:pPr>
      <w:spacing w:before="0" w:after="0"/>
      <w:ind w:firstLine="709"/>
      <w:jc w:val="both"/>
      <w:textAlignment w:val="auto"/>
    </w:pPr>
    <w:rPr>
      <w:sz w:val="28"/>
    </w:rPr>
  </w:style>
  <w:style w:type="paragraph" w:styleId="a9">
    <w:name w:val="List"/>
    <w:basedOn w:val="a"/>
    <w:pPr>
      <w:ind w:left="283" w:hanging="283"/>
    </w:pPr>
    <w:rPr>
      <w:color w:val="FFFFFF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footer"/>
    <w:basedOn w:val="a"/>
    <w:pPr>
      <w:ind w:left="757"/>
    </w:pPr>
    <w:rPr>
      <w:color w:val="808080"/>
    </w:rPr>
  </w:style>
  <w:style w:type="paragraph" w:customStyle="1" w:styleId="af">
    <w:name w:val="Содержимое таблицы"/>
    <w:basedOn w:val="a"/>
    <w:qFormat/>
    <w:pPr>
      <w:suppressLineNumbers/>
      <w:spacing w:before="0" w:after="0"/>
    </w:pPr>
  </w:style>
  <w:style w:type="paragraph" w:styleId="af0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1">
    <w:name w:val="Заголовок таблицы"/>
    <w:basedOn w:val="af"/>
    <w:qFormat/>
    <w:rPr>
      <w:b/>
      <w:bCs/>
    </w:rPr>
  </w:style>
  <w:style w:type="paragraph" w:styleId="af2">
    <w:name w:val="header"/>
    <w:basedOn w:val="a"/>
  </w:style>
  <w:style w:type="paragraph" w:styleId="af3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4">
    <w:name w:val="Верхний колонтитул слева"/>
    <w:basedOn w:val="af2"/>
    <w:qFormat/>
    <w:pPr>
      <w:suppressLineNumbers/>
      <w:tabs>
        <w:tab w:val="center" w:pos="5031"/>
        <w:tab w:val="right" w:pos="10062"/>
      </w:tabs>
    </w:pPr>
  </w:style>
  <w:style w:type="paragraph" w:customStyle="1" w:styleId="af5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6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7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spacing w:after="120"/>
      <w:ind w:left="720" w:hanging="360"/>
    </w:pPr>
    <w:rPr>
      <w:color w:val="FFFFFF"/>
    </w:rPr>
  </w:style>
  <w:style w:type="paragraph" w:styleId="41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8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9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8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224</cp:revision>
  <cp:lastPrinted>2023-07-17T11:02:00Z</cp:lastPrinted>
  <dcterms:created xsi:type="dcterms:W3CDTF">2023-07-10T12:00:00Z</dcterms:created>
  <dcterms:modified xsi:type="dcterms:W3CDTF">2023-07-17T11:08:00Z</dcterms:modified>
  <dc:language>ru-RU</dc:language>
</cp:coreProperties>
</file>