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9B" w:rsidRDefault="00134B53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99B" w:rsidRDefault="00134B5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F499B" w:rsidRDefault="00134B5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F499B" w:rsidRDefault="006F499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6F499B" w:rsidRDefault="006F499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6F499B" w:rsidRDefault="00134B5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F499B" w:rsidRDefault="006F499B">
      <w:pPr>
        <w:tabs>
          <w:tab w:val="left" w:pos="709"/>
        </w:tabs>
        <w:jc w:val="center"/>
        <w:rPr>
          <w:sz w:val="28"/>
        </w:rPr>
      </w:pPr>
    </w:p>
    <w:p w:rsidR="006F499B" w:rsidRDefault="006F499B">
      <w:pPr>
        <w:tabs>
          <w:tab w:val="left" w:pos="709"/>
        </w:tabs>
        <w:jc w:val="center"/>
        <w:rPr>
          <w:sz w:val="28"/>
        </w:rPr>
      </w:pPr>
    </w:p>
    <w:p w:rsidR="006F499B" w:rsidRDefault="004B432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августа </w:t>
      </w:r>
      <w:r w:rsidR="00134B53">
        <w:rPr>
          <w:sz w:val="28"/>
        </w:rPr>
        <w:t xml:space="preserve">2023 г.                                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134B53">
        <w:rPr>
          <w:sz w:val="28"/>
        </w:rPr>
        <w:t xml:space="preserve">                № </w:t>
      </w:r>
      <w:r>
        <w:rPr>
          <w:sz w:val="28"/>
        </w:rPr>
        <w:t>364-п</w:t>
      </w:r>
    </w:p>
    <w:p w:rsidR="006F499B" w:rsidRDefault="006F499B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6F499B">
        <w:trPr>
          <w:trHeight w:val="1515"/>
        </w:trPr>
        <w:tc>
          <w:tcPr>
            <w:tcW w:w="9920" w:type="dxa"/>
          </w:tcPr>
          <w:p w:rsidR="006F499B" w:rsidRDefault="006F499B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6F499B" w:rsidRDefault="00134B53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Дубровическое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6F499B" w:rsidRDefault="00134B53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 Рязанской области</w:t>
            </w:r>
          </w:p>
          <w:p w:rsidR="006F499B" w:rsidRDefault="006F499B">
            <w:pPr>
              <w:pStyle w:val="ConsPlusNormal1"/>
              <w:widowControl w:val="0"/>
              <w:jc w:val="center"/>
            </w:pPr>
          </w:p>
        </w:tc>
      </w:tr>
      <w:tr w:rsidR="006F499B">
        <w:tc>
          <w:tcPr>
            <w:tcW w:w="9920" w:type="dxa"/>
          </w:tcPr>
          <w:p w:rsidR="006F499B" w:rsidRDefault="00134B53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статьи 3</w:t>
            </w:r>
            <w:r w:rsidRPr="004B432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sz w:val="28"/>
                <w:szCs w:val="28"/>
              </w:rPr>
              <w:t xml:space="preserve">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 </w:t>
            </w: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.08.2023, руководствуясь постановлением Правительства Рязанской области от 06.0</w:t>
            </w:r>
            <w:r>
              <w:rPr>
                <w:sz w:val="28"/>
                <w:szCs w:val="28"/>
              </w:rPr>
              <w:t>8.2008 № 153 «Об утверждении Положения о главном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управлении</w:t>
            </w:r>
            <w:proofErr w:type="gramEnd"/>
            <w:r>
              <w:rPr>
                <w:sz w:val="28"/>
                <w:szCs w:val="28"/>
              </w:rPr>
      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6F499B" w:rsidRDefault="00134B53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Утвердить изменения в правила землепользования и застройки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Дубровическое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области, утвержденные постановлением главного управления архитектуры и градостроительства Рязанской области               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</w:rPr>
              <w:t>11</w:t>
            </w:r>
            <w:r>
              <w:rPr>
                <w:sz w:val="28"/>
                <w:szCs w:val="28"/>
                <w:highlight w:val="white"/>
              </w:rPr>
              <w:t>.08.2020 № 4</w:t>
            </w:r>
            <w:r>
              <w:rPr>
                <w:sz w:val="28"/>
                <w:highlight w:val="white"/>
              </w:rPr>
              <w:t>67</w:t>
            </w:r>
            <w:r>
              <w:rPr>
                <w:sz w:val="28"/>
                <w:szCs w:val="28"/>
                <w:highlight w:val="white"/>
              </w:rPr>
              <w:t xml:space="preserve">-п «Об </w:t>
            </w:r>
            <w:r>
              <w:rPr>
                <w:sz w:val="28"/>
                <w:szCs w:val="28"/>
                <w:highlight w:val="white"/>
              </w:rPr>
              <w:t xml:space="preserve">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Д</w:t>
            </w:r>
            <w:r>
              <w:rPr>
                <w:sz w:val="28"/>
                <w:highlight w:val="white"/>
              </w:rPr>
              <w:t>убровическое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r>
              <w:rPr>
                <w:sz w:val="28"/>
                <w:highlight w:val="white"/>
              </w:rPr>
              <w:t>Рязанского</w:t>
            </w:r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области»</w:t>
            </w:r>
            <w:r>
              <w:rPr>
                <w:sz w:val="28"/>
                <w:szCs w:val="28"/>
              </w:rPr>
              <w:t>:</w:t>
            </w:r>
          </w:p>
          <w:p w:rsidR="006F499B" w:rsidRDefault="00134B53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1) в приложении № 2 согласно приложению № 1 к настоящему постановлению;</w:t>
            </w:r>
          </w:p>
          <w:p w:rsidR="006F499B" w:rsidRDefault="00134B53">
            <w:pPr>
              <w:widowControl w:val="0"/>
              <w:tabs>
                <w:tab w:val="left" w:pos="1418"/>
              </w:tabs>
              <w:ind w:firstLine="850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2) в приложении № 3 г</w:t>
            </w:r>
            <w:r>
              <w:rPr>
                <w:sz w:val="28"/>
                <w:szCs w:val="28"/>
                <w:shd w:val="clear" w:color="auto" w:fill="FFFFFF"/>
              </w:rPr>
              <w:t>рафическое описание местоположения границ территориальн</w:t>
            </w:r>
            <w:r>
              <w:rPr>
                <w:sz w:val="28"/>
                <w:szCs w:val="28"/>
                <w:shd w:val="clear" w:color="auto" w:fill="FFFFFF"/>
              </w:rPr>
              <w:t>ой</w:t>
            </w:r>
            <w:r>
              <w:rPr>
                <w:sz w:val="28"/>
                <w:szCs w:val="28"/>
                <w:shd w:val="clear" w:color="auto" w:fill="FFFFFF"/>
              </w:rPr>
              <w:t xml:space="preserve"> зоны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Зона садоводческих, огороднических или дачных некоммерческих объединений граждан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согласно приложению № </w:t>
            </w:r>
            <w:r>
              <w:rPr>
                <w:sz w:val="28"/>
                <w:szCs w:val="28"/>
              </w:rPr>
              <w:t xml:space="preserve">2                             </w:t>
            </w:r>
            <w:r>
              <w:rPr>
                <w:sz w:val="28"/>
                <w:szCs w:val="28"/>
              </w:rPr>
              <w:t xml:space="preserve"> к настоящему постановлению.</w:t>
            </w:r>
          </w:p>
          <w:p w:rsidR="006F499B" w:rsidRDefault="00134B53">
            <w:pPr>
              <w:pStyle w:val="a8"/>
              <w:widowControl w:val="0"/>
              <w:spacing w:after="0" w:line="240" w:lineRule="auto"/>
              <w:ind w:firstLine="850"/>
              <w:jc w:val="both"/>
            </w:pPr>
            <w:r>
              <w:rPr>
                <w:sz w:val="28"/>
                <w:szCs w:val="28"/>
              </w:rPr>
              <w:t xml:space="preserve">3. </w:t>
            </w:r>
            <w:hyperlink r:id="rId9">
              <w:r>
                <w:rPr>
                  <w:sz w:val="28"/>
                  <w:szCs w:val="28"/>
                </w:rPr>
                <w:t xml:space="preserve">Настоящее постановление вступает в силу со дня его официального </w:t>
              </w:r>
              <w:r>
                <w:rPr>
                  <w:sz w:val="28"/>
                  <w:szCs w:val="28"/>
                </w:rPr>
                <w:lastRenderedPageBreak/>
                <w:t>опубликования.</w:t>
              </w:r>
            </w:hyperlink>
          </w:p>
          <w:p w:rsidR="006F499B" w:rsidRDefault="00134B53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Государственному казенно</w:t>
            </w:r>
            <w:r>
              <w:rPr>
                <w:sz w:val="28"/>
                <w:szCs w:val="28"/>
              </w:rPr>
              <w:t>му учреждению Рязанской области «Центр градостроительного развития Рязанской области»:</w:t>
            </w:r>
          </w:p>
          <w:p w:rsidR="006F499B" w:rsidRDefault="00134B53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обеспечить доступ </w:t>
            </w:r>
            <w:r>
              <w:rPr>
                <w:color w:val="auto"/>
                <w:sz w:val="28"/>
                <w:szCs w:val="28"/>
              </w:rPr>
              <w:t xml:space="preserve">к изменениям в </w:t>
            </w:r>
            <w:r>
              <w:rPr>
                <w:sz w:val="28"/>
                <w:szCs w:val="28"/>
              </w:rPr>
              <w:t xml:space="preserve">правила землепользования                         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Дубровическое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</w:t>
            </w:r>
            <w:r>
              <w:rPr>
                <w:sz w:val="28"/>
                <w:szCs w:val="28"/>
              </w:rPr>
              <w:t xml:space="preserve">о муниципального района Рязанской области </w:t>
            </w:r>
            <w:r>
              <w:rPr>
                <w:color w:val="auto"/>
                <w:sz w:val="28"/>
                <w:szCs w:val="28"/>
              </w:rPr>
              <w:t>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</w:t>
            </w:r>
            <w:r>
              <w:rPr>
                <w:color w:val="auto"/>
                <w:sz w:val="28"/>
                <w:szCs w:val="28"/>
              </w:rPr>
              <w:t xml:space="preserve"> требованиями Градостроительного кодекса Российской Федерации;</w:t>
            </w:r>
          </w:p>
          <w:p w:rsidR="006F499B" w:rsidRDefault="00134B53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2) </w:t>
            </w:r>
            <w:r>
              <w:rPr>
                <w:rFonts w:cs="Times New Roman"/>
                <w:color w:val="auto"/>
                <w:sz w:val="28"/>
                <w:szCs w:val="28"/>
              </w:rPr>
              <w:t>подготовить</w:t>
            </w:r>
            <w:r>
              <w:rPr>
                <w:rFonts w:cs="Times New Roman"/>
                <w:sz w:val="28"/>
                <w:szCs w:val="28"/>
              </w:rPr>
              <w:t>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</w:t>
            </w:r>
            <w:r>
              <w:rPr>
                <w:rFonts w:cs="Times New Roman"/>
                <w:sz w:val="28"/>
                <w:szCs w:val="28"/>
              </w:rPr>
              <w:t xml:space="preserve">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      </w:r>
            <w:r w:rsidRPr="004B4327">
              <w:rPr>
                <w:rFonts w:cs="Times New Roman"/>
                <w:sz w:val="28"/>
                <w:szCs w:val="28"/>
              </w:rPr>
              <w:t xml:space="preserve">                      </w:t>
            </w:r>
            <w:r>
              <w:rPr>
                <w:rFonts w:cs="Times New Roman"/>
                <w:sz w:val="28"/>
                <w:szCs w:val="28"/>
              </w:rPr>
              <w:t>в Единый государственный р</w:t>
            </w:r>
            <w:r>
              <w:rPr>
                <w:rFonts w:cs="Times New Roman"/>
                <w:sz w:val="28"/>
                <w:szCs w:val="28"/>
              </w:rPr>
              <w:t xml:space="preserve">еестр недвижимости в соответствии   </w:t>
            </w:r>
            <w:r w:rsidRPr="004B4327">
              <w:rPr>
                <w:rFonts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cs="Times New Roman"/>
                <w:sz w:val="28"/>
                <w:szCs w:val="28"/>
              </w:rPr>
              <w:t>с Федеральным законом от 13.07.2015 № 218-ФЗ «О государственной регистрации недвижимости»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6F499B" w:rsidRDefault="00134B53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Отделу кадровой работы и делопроизводства обеспечить:</w:t>
            </w:r>
          </w:p>
          <w:p w:rsidR="006F499B" w:rsidRDefault="00134B53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1) государственную регистрацию настояще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 постановления в правовом департаменте аппарата Губернатора и Правительства Рязанской области;</w:t>
            </w:r>
            <w:proofErr w:type="gramEnd"/>
          </w:p>
          <w:p w:rsidR="006F499B" w:rsidRDefault="00134B53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.pravo.gov.ru).</w:t>
            </w:r>
            <w:proofErr w:type="gramEnd"/>
          </w:p>
          <w:p w:rsidR="006F499B" w:rsidRDefault="00134B53">
            <w:pPr>
              <w:pStyle w:val="a8"/>
              <w:widowControl w:val="0"/>
              <w:tabs>
                <w:tab w:val="left" w:pos="733"/>
              </w:tabs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6F499B" w:rsidRDefault="00134B53">
            <w:pPr>
              <w:pStyle w:val="a8"/>
              <w:widowControl w:val="0"/>
              <w:tabs>
                <w:tab w:val="left" w:pos="969"/>
              </w:tabs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Дубровическое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Рязанского муниципального района Рязанской области обеспечить размещение настоящего постан</w:t>
            </w:r>
            <w:r>
              <w:rPr>
                <w:sz w:val="28"/>
                <w:szCs w:val="28"/>
              </w:rPr>
              <w:t>овления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6F499B" w:rsidRDefault="00134B53">
            <w:pPr>
              <w:pStyle w:val="a8"/>
              <w:widowControl w:val="0"/>
              <w:tabs>
                <w:tab w:val="left" w:pos="1313"/>
              </w:tabs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rFonts w:eastAsia="NSimSun" w:cs="Arial"/>
                <w:sz w:val="28"/>
                <w:szCs w:val="28"/>
              </w:rPr>
              <w:t xml:space="preserve">8. </w:t>
            </w:r>
            <w:proofErr w:type="gramStart"/>
            <w:r>
              <w:rPr>
                <w:rFonts w:eastAsia="NSimSu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к</w:t>
            </w:r>
            <w:r>
              <w:rPr>
                <w:rFonts w:eastAsia="NSimSun" w:cs="Arial"/>
                <w:sz w:val="28"/>
                <w:szCs w:val="28"/>
              </w:rPr>
              <w:t>онтроля и правового обеспечения.</w:t>
            </w:r>
          </w:p>
          <w:p w:rsidR="006F499B" w:rsidRDefault="006F499B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</w:p>
          <w:p w:rsidR="006F499B" w:rsidRDefault="006F499B">
            <w:pPr>
              <w:widowControl w:val="0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6F499B">
        <w:tc>
          <w:tcPr>
            <w:tcW w:w="9920" w:type="dxa"/>
          </w:tcPr>
          <w:p w:rsidR="006F499B" w:rsidRDefault="00134B53">
            <w:pPr>
              <w:widowControl w:val="0"/>
              <w:tabs>
                <w:tab w:val="left" w:pos="169"/>
                <w:tab w:val="left" w:pos="709"/>
              </w:tabs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6F499B" w:rsidRDefault="006F499B">
            <w:pPr>
              <w:widowControl w:val="0"/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6F499B" w:rsidRDefault="006F499B">
      <w:pPr>
        <w:spacing w:line="216" w:lineRule="auto"/>
        <w:ind w:firstLine="709"/>
        <w:contextualSpacing/>
        <w:jc w:val="both"/>
      </w:pPr>
    </w:p>
    <w:sectPr w:rsidR="006F499B">
      <w:headerReference w:type="default" r:id="rId10"/>
      <w:pgSz w:w="11906" w:h="16838"/>
      <w:pgMar w:top="1134" w:right="567" w:bottom="1134" w:left="1417" w:header="709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B53" w:rsidRDefault="00134B53">
      <w:r>
        <w:separator/>
      </w:r>
    </w:p>
  </w:endnote>
  <w:endnote w:type="continuationSeparator" w:id="0">
    <w:p w:rsidR="00134B53" w:rsidRDefault="0013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B53" w:rsidRDefault="00134B53">
      <w:r>
        <w:separator/>
      </w:r>
    </w:p>
  </w:footnote>
  <w:footnote w:type="continuationSeparator" w:id="0">
    <w:p w:rsidR="00134B53" w:rsidRDefault="0013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682012"/>
      <w:docPartObj>
        <w:docPartGallery w:val="Page Numbers (Top of Page)"/>
        <w:docPartUnique/>
      </w:docPartObj>
    </w:sdtPr>
    <w:sdtEndPr/>
    <w:sdtContent>
      <w:p w:rsidR="006F499B" w:rsidRDefault="00134B53">
        <w:pPr>
          <w:pStyle w:val="af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B4327">
          <w:rPr>
            <w:noProof/>
          </w:rPr>
          <w:t>2</w:t>
        </w:r>
        <w:r>
          <w:fldChar w:fldCharType="end"/>
        </w:r>
      </w:p>
      <w:p w:rsidR="006F499B" w:rsidRDefault="00134B53">
        <w:pPr>
          <w:pStyle w:val="af5"/>
          <w:jc w:val="center"/>
          <w:rPr>
            <w:sz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5F1D"/>
    <w:multiLevelType w:val="multilevel"/>
    <w:tmpl w:val="53DA5E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630AAA"/>
    <w:multiLevelType w:val="multilevel"/>
    <w:tmpl w:val="ADE22F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99B"/>
    <w:rsid w:val="00134B53"/>
    <w:rsid w:val="004B4327"/>
    <w:rsid w:val="006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 w:cs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 w:cs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 w:cs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 w:cs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 w:cs="XO Thames"/>
      <w:b/>
      <w:sz w:val="52"/>
    </w:rPr>
  </w:style>
  <w:style w:type="character" w:customStyle="1" w:styleId="41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1b">
    <w:name w:val="Список1"/>
    <w:qFormat/>
  </w:style>
  <w:style w:type="character" w:customStyle="1" w:styleId="a6">
    <w:name w:val="Верхний колонтитул Знак"/>
    <w:basedOn w:val="a0"/>
    <w:uiPriority w:val="99"/>
    <w:qFormat/>
    <w:rsid w:val="00723119"/>
    <w:rPr>
      <w:rFonts w:ascii="Times New Roman" w:hAnsi="Times New Roman"/>
      <w:sz w:val="2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rFonts w:eastAsia="Noto Sans Devanagari" w:cs="Liberation Serif"/>
      <w:b/>
      <w:sz w:val="36"/>
      <w:lang w:eastAsia="hi-IN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af4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rFonts w:eastAsia="Noto Sans Devanagari" w:cs="Liberation Serif"/>
      <w:sz w:val="26"/>
      <w:lang w:eastAsia="hi-IN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1f0">
    <w:name w:val="Обычная таблица1"/>
    <w:qFormat/>
    <w:pPr>
      <w:spacing w:after="160" w:line="252" w:lineRule="auto"/>
    </w:pPr>
    <w:rPr>
      <w:rFonts w:eastAsia="Times New Roman" w:cs="Times New Roman"/>
      <w:sz w:val="22"/>
      <w:szCs w:val="22"/>
      <w:lang w:eastAsia="en-US" w:bidi="ar-SA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694</Words>
  <Characters>3958</Characters>
  <Application>Microsoft Office Word</Application>
  <DocSecurity>0</DocSecurity>
  <Lines>32</Lines>
  <Paragraphs>9</Paragraphs>
  <ScaleCrop>false</ScaleCrop>
  <Company>КонсультантПлюс Версия 4022.00.55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21.10.2020 N 702-п(ред. от 16.03.2022)"Об утверждении Правил землепользования и застройки муниципального образования - Екимовское сельское поселение Рязанского муниципального района Рязанской области"</dc:title>
  <dc:subject/>
  <dc:creator/>
  <dc:description/>
  <cp:lastModifiedBy>Валентина А. Кондрашова</cp:lastModifiedBy>
  <cp:revision>87</cp:revision>
  <cp:lastPrinted>2023-08-01T15:03:00Z</cp:lastPrinted>
  <dcterms:created xsi:type="dcterms:W3CDTF">2023-07-31T16:35:00Z</dcterms:created>
  <dcterms:modified xsi:type="dcterms:W3CDTF">2023-08-07T11:52:00Z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