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A1" w:rsidRPr="0067778B" w:rsidRDefault="002B4AA1" w:rsidP="002B4AA1">
      <w:pPr>
        <w:pStyle w:val="a3"/>
        <w:ind w:left="720" w:firstLine="0"/>
        <w:jc w:val="right"/>
      </w:pPr>
      <w:r w:rsidRPr="0067778B">
        <w:t>Приложение №</w:t>
      </w:r>
      <w:r w:rsidR="004D69EE">
        <w:t xml:space="preserve"> 1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 xml:space="preserve">к постановлению главного управления 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>архитектуры и градостроительства</w:t>
      </w:r>
    </w:p>
    <w:p w:rsidR="002B4AA1" w:rsidRPr="0067778B" w:rsidRDefault="002B4AA1" w:rsidP="002B4AA1">
      <w:pPr>
        <w:pStyle w:val="a3"/>
        <w:ind w:left="720" w:firstLine="0"/>
        <w:jc w:val="right"/>
      </w:pPr>
      <w:r w:rsidRPr="0067778B">
        <w:t>Рязанской области</w:t>
      </w:r>
    </w:p>
    <w:p w:rsidR="002B4AA1" w:rsidRPr="000A2163" w:rsidRDefault="00937EBC" w:rsidP="002B4AA1">
      <w:pPr>
        <w:pStyle w:val="a3"/>
        <w:ind w:left="720" w:firstLine="0"/>
        <w:jc w:val="right"/>
      </w:pPr>
      <w:r>
        <w:t xml:space="preserve">от </w:t>
      </w:r>
      <w:r w:rsidR="00E90E09">
        <w:t>22</w:t>
      </w:r>
      <w:r w:rsidR="00D228BA">
        <w:t>.</w:t>
      </w:r>
      <w:r>
        <w:t>08</w:t>
      </w:r>
      <w:r w:rsidR="00E804B3">
        <w:t>.2023</w:t>
      </w:r>
      <w:r w:rsidR="002B4AA1" w:rsidRPr="000A2163">
        <w:t xml:space="preserve">  №</w:t>
      </w:r>
      <w:r w:rsidR="00D228BA">
        <w:t xml:space="preserve"> </w:t>
      </w:r>
      <w:r w:rsidR="00E90E09">
        <w:t>374</w:t>
      </w:r>
      <w:bookmarkStart w:id="0" w:name="_GoBack"/>
      <w:bookmarkEnd w:id="0"/>
      <w:r w:rsidR="002B4AA1" w:rsidRPr="000A2163">
        <w:t xml:space="preserve">-п </w:t>
      </w:r>
    </w:p>
    <w:p w:rsidR="002242A1" w:rsidRDefault="002242A1"/>
    <w:p w:rsidR="0042129A" w:rsidRPr="0042129A" w:rsidRDefault="00577B6F" w:rsidP="0042129A">
      <w:pPr>
        <w:pStyle w:val="2"/>
        <w:jc w:val="both"/>
      </w:pPr>
      <w:r w:rsidRPr="0042129A">
        <w:rPr>
          <w:rFonts w:cs="Times New Roman"/>
          <w:lang w:bidi="ar-SA"/>
        </w:rPr>
        <w:t xml:space="preserve">« </w:t>
      </w:r>
      <w:bookmarkStart w:id="1" w:name="_Toc240798275"/>
      <w:bookmarkStart w:id="2" w:name="_Toc254015187"/>
      <w:bookmarkStart w:id="3" w:name="_Toc257135718"/>
      <w:r w:rsidR="0042129A" w:rsidRPr="0042129A">
        <w:t>2. Параметры функциональных зон, а также сведения о планируемых для размещения в них объектах федерального и регионального значения, объектов местного значения, за исключением линейных объектов.</w:t>
      </w:r>
    </w:p>
    <w:p w:rsidR="0042129A" w:rsidRPr="0042129A" w:rsidRDefault="0042129A" w:rsidP="0042129A">
      <w:pPr>
        <w:shd w:val="clear" w:color="auto" w:fill="FFFFFF"/>
        <w:ind w:firstLine="567"/>
        <w:jc w:val="both"/>
        <w:rPr>
          <w:sz w:val="28"/>
          <w:szCs w:val="28"/>
        </w:rPr>
      </w:pPr>
      <w:r w:rsidRPr="0042129A">
        <w:rPr>
          <w:sz w:val="28"/>
          <w:szCs w:val="28"/>
        </w:rPr>
        <w:t>При определении параметров функциональных зон на территории муниципального образования – Семеновское сельское поселение Рязанского муниципального района учитывались общие градостроительные требования планирования развития в отношении к характеру протекающих в пределах зоны процессов, а также исторически сложившихся мест проживания, обслуживания, работы и отдыха жителей сельского поселения в том числе: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рациональные формы расселения населения;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оптимальные варианты сочетания в пределах зон градостроительных объектов различного функционального назначения;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42129A" w:rsidRPr="00BA48E4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42129A" w:rsidRDefault="0042129A" w:rsidP="00BA48E4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BA48E4">
        <w:rPr>
          <w:sz w:val="28"/>
          <w:szCs w:val="28"/>
        </w:rPr>
        <w:t>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E6476A" w:rsidRPr="00BA48E4" w:rsidRDefault="00E6476A" w:rsidP="00E6476A">
      <w:pPr>
        <w:pStyle w:val="a3"/>
        <w:shd w:val="clear" w:color="auto" w:fill="FFFFFF"/>
        <w:tabs>
          <w:tab w:val="left" w:pos="851"/>
          <w:tab w:val="left" w:pos="1134"/>
        </w:tabs>
        <w:ind w:left="567" w:firstLine="0"/>
        <w:rPr>
          <w:sz w:val="28"/>
          <w:szCs w:val="28"/>
        </w:rPr>
      </w:pPr>
    </w:p>
    <w:p w:rsidR="0042129A" w:rsidRPr="0042129A" w:rsidRDefault="0042129A" w:rsidP="0042129A">
      <w:pPr>
        <w:pStyle w:val="a7"/>
        <w:jc w:val="both"/>
      </w:pPr>
      <w:r w:rsidRPr="0042129A">
        <w:t>Основные характеристики и параметры функциональных зон.</w:t>
      </w:r>
    </w:p>
    <w:p w:rsidR="0042129A" w:rsidRPr="0042129A" w:rsidRDefault="0042129A" w:rsidP="0042129A">
      <w:pPr>
        <w:ind w:firstLine="567"/>
        <w:jc w:val="both"/>
        <w:rPr>
          <w:sz w:val="28"/>
          <w:szCs w:val="28"/>
        </w:rPr>
      </w:pPr>
      <w:r w:rsidRPr="0042129A">
        <w:rPr>
          <w:sz w:val="28"/>
          <w:szCs w:val="28"/>
        </w:rPr>
        <w:t xml:space="preserve">В генеральном плане муниципального образования – Семеновское сельское поселение выделены следующие функциональные зоны, для которых определены границы, площади и соответствующее функциональное назначение: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5"/>
        <w:gridCol w:w="3119"/>
      </w:tblGrid>
      <w:tr w:rsidR="0042129A" w:rsidRPr="0062475B" w:rsidTr="00877DBF">
        <w:trPr>
          <w:tblHeader/>
        </w:trPr>
        <w:tc>
          <w:tcPr>
            <w:tcW w:w="709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  <w:lang w:val="en-US"/>
              </w:rPr>
            </w:pPr>
            <w:r w:rsidRPr="001813A1">
              <w:rPr>
                <w:b/>
                <w:lang w:val="en-US"/>
              </w:rPr>
              <w:t>№ п/п</w:t>
            </w:r>
          </w:p>
        </w:tc>
        <w:tc>
          <w:tcPr>
            <w:tcW w:w="6095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  <w:lang w:val="en-US"/>
              </w:rPr>
            </w:pPr>
            <w:proofErr w:type="spellStart"/>
            <w:r w:rsidRPr="001813A1">
              <w:rPr>
                <w:b/>
                <w:lang w:val="en-US"/>
              </w:rPr>
              <w:t>Наименование</w:t>
            </w:r>
            <w:proofErr w:type="spellEnd"/>
            <w:r w:rsidRPr="001813A1">
              <w:rPr>
                <w:b/>
                <w:lang w:val="en-US"/>
              </w:rPr>
              <w:t xml:space="preserve"> </w:t>
            </w:r>
            <w:proofErr w:type="spellStart"/>
            <w:r w:rsidRPr="001813A1">
              <w:rPr>
                <w:b/>
                <w:lang w:val="en-US"/>
              </w:rPr>
              <w:t>зоны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1813A1" w:rsidRDefault="0042129A" w:rsidP="00877DBF">
            <w:pPr>
              <w:ind w:hanging="108"/>
              <w:jc w:val="center"/>
              <w:rPr>
                <w:b/>
                <w:lang w:val="en-US"/>
              </w:rPr>
            </w:pPr>
            <w:proofErr w:type="spellStart"/>
            <w:r w:rsidRPr="001813A1">
              <w:rPr>
                <w:b/>
                <w:lang w:val="en-US"/>
              </w:rPr>
              <w:t>Площадь</w:t>
            </w:r>
            <w:proofErr w:type="spellEnd"/>
            <w:r w:rsidRPr="001813A1">
              <w:rPr>
                <w:b/>
                <w:lang w:val="en-US"/>
              </w:rPr>
              <w:t xml:space="preserve">, </w:t>
            </w:r>
            <w:proofErr w:type="spellStart"/>
            <w:r w:rsidRPr="001813A1">
              <w:rPr>
                <w:b/>
                <w:lang w:val="en-US"/>
              </w:rPr>
              <w:t>га</w:t>
            </w:r>
            <w:proofErr w:type="spellEnd"/>
          </w:p>
        </w:tc>
      </w:tr>
      <w:tr w:rsidR="0042129A" w:rsidRPr="0062475B" w:rsidTr="00877DBF">
        <w:trPr>
          <w:tblHeader/>
        </w:trPr>
        <w:tc>
          <w:tcPr>
            <w:tcW w:w="709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42129A" w:rsidRPr="001813A1" w:rsidRDefault="0042129A" w:rsidP="00877D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2129A" w:rsidRPr="001813A1" w:rsidRDefault="0042129A" w:rsidP="00877DBF">
            <w:pPr>
              <w:ind w:firstLine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ind w:left="34"/>
            </w:pPr>
            <w:bookmarkStart w:id="4" w:name="OLE_LINK16"/>
            <w:bookmarkStart w:id="5" w:name="OLE_LINK17"/>
            <w:bookmarkStart w:id="6" w:name="OLE_LINK34"/>
            <w:r w:rsidRPr="0062475B">
              <w:t>Зона застройки индивидуальными жилыми домами</w:t>
            </w:r>
            <w:bookmarkEnd w:id="4"/>
            <w:bookmarkEnd w:id="5"/>
            <w:bookmarkEnd w:id="6"/>
          </w:p>
        </w:tc>
        <w:tc>
          <w:tcPr>
            <w:tcW w:w="3119" w:type="dxa"/>
            <w:shd w:val="clear" w:color="auto" w:fill="auto"/>
          </w:tcPr>
          <w:p w:rsidR="0042129A" w:rsidRPr="00AD169A" w:rsidRDefault="004227AE" w:rsidP="00877DBF">
            <w:pPr>
              <w:ind w:left="-108"/>
              <w:jc w:val="center"/>
            </w:pPr>
            <w:r>
              <w:t>529,93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 xml:space="preserve">Зона застройки индивидуальными жилыми домами </w:t>
            </w:r>
            <w:r>
              <w:t>(</w:t>
            </w:r>
            <w:r w:rsidRPr="0062475B"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AD169A" w:rsidRDefault="00964036" w:rsidP="00877DBF">
            <w:pPr>
              <w:ind w:left="-108"/>
              <w:jc w:val="center"/>
            </w:pPr>
            <w:r w:rsidRPr="00AD169A">
              <w:t>2,55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lastRenderedPageBreak/>
              <w:t>3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ind w:left="34"/>
            </w:pPr>
            <w:r w:rsidRPr="0062475B">
              <w:rPr>
                <w:bCs/>
              </w:rPr>
              <w:t xml:space="preserve">Зона застройки малоэтажными жилыми домами (до 4 этажей, включая </w:t>
            </w:r>
            <w:proofErr w:type="gramStart"/>
            <w:r w:rsidRPr="0062475B">
              <w:rPr>
                <w:bCs/>
              </w:rPr>
              <w:t>мансардный</w:t>
            </w:r>
            <w:proofErr w:type="gramEnd"/>
            <w:r w:rsidRPr="0062475B">
              <w:rPr>
                <w:bCs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t>17</w:t>
            </w:r>
            <w:r w:rsidRPr="0062475B">
              <w:rPr>
                <w:lang w:val="en-US"/>
              </w:rPr>
              <w:t>,76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4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7" w:name="OLE_LINK23"/>
            <w:bookmarkStart w:id="8" w:name="OLE_LINK24"/>
            <w:bookmarkStart w:id="9" w:name="OLE_LINK27"/>
            <w:bookmarkStart w:id="10" w:name="OLE_LINK37"/>
            <w:proofErr w:type="spellStart"/>
            <w:r w:rsidRPr="0062475B">
              <w:rPr>
                <w:lang w:val="en-US"/>
              </w:rPr>
              <w:t>Многофункциональная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общественно-деловая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зона</w:t>
            </w:r>
            <w:bookmarkEnd w:id="7"/>
            <w:bookmarkEnd w:id="8"/>
            <w:bookmarkEnd w:id="9"/>
            <w:bookmarkEnd w:id="10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8,39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5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 xml:space="preserve">Многофункциональная общественно-деловая зона </w:t>
            </w:r>
            <w:r>
              <w:t>(</w:t>
            </w:r>
            <w:r w:rsidRPr="0062475B"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0,51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6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1" w:name="OLE_LINK46"/>
            <w:bookmarkStart w:id="12" w:name="OLE_LINK47"/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специализированной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общественной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застройки</w:t>
            </w:r>
            <w:bookmarkEnd w:id="11"/>
            <w:bookmarkEnd w:id="12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0,72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7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3" w:name="OLE_LINK28"/>
            <w:bookmarkStart w:id="14" w:name="OLE_LINK29"/>
            <w:proofErr w:type="spellStart"/>
            <w:r w:rsidRPr="0062475B">
              <w:rPr>
                <w:lang w:val="en-US"/>
              </w:rPr>
              <w:t>Производственная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зона</w:t>
            </w:r>
            <w:bookmarkEnd w:id="13"/>
            <w:bookmarkEnd w:id="14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4F7366" w:rsidRDefault="004F7366" w:rsidP="00877DBF">
            <w:pPr>
              <w:ind w:left="-108"/>
              <w:jc w:val="center"/>
            </w:pPr>
            <w:r>
              <w:t>44,75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8</w:t>
            </w:r>
          </w:p>
        </w:tc>
        <w:tc>
          <w:tcPr>
            <w:tcW w:w="6095" w:type="dxa"/>
            <w:shd w:val="clear" w:color="auto" w:fill="auto"/>
          </w:tcPr>
          <w:p w:rsidR="0042129A" w:rsidRPr="00CF2D48" w:rsidRDefault="0042129A" w:rsidP="00877DBF">
            <w:proofErr w:type="spellStart"/>
            <w:r w:rsidRPr="0062475B">
              <w:rPr>
                <w:lang w:val="en-US"/>
              </w:rPr>
              <w:t>Производственная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r>
              <w:t>(</w:t>
            </w:r>
            <w:proofErr w:type="spellStart"/>
            <w:r w:rsidRPr="0062475B">
              <w:rPr>
                <w:lang w:val="en-US"/>
              </w:rPr>
              <w:t>план</w:t>
            </w:r>
            <w:r>
              <w:t>ируемая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6,39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9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tabs>
                <w:tab w:val="left" w:pos="1305"/>
              </w:tabs>
              <w:rPr>
                <w:lang w:val="en-US"/>
              </w:rPr>
            </w:pPr>
            <w:r w:rsidRPr="0062475B">
              <w:rPr>
                <w:bCs/>
              </w:rPr>
              <w:t>Коммунально-складская зона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3,86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10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5" w:name="OLE_LINK20"/>
            <w:bookmarkStart w:id="16" w:name="OLE_LINK21"/>
            <w:bookmarkStart w:id="17" w:name="OLE_LINK22"/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инженерной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инфраструктуры</w:t>
            </w:r>
            <w:bookmarkEnd w:id="15"/>
            <w:bookmarkEnd w:id="16"/>
            <w:bookmarkEnd w:id="17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B2742" w:rsidRDefault="006B2742" w:rsidP="00877DBF">
            <w:pPr>
              <w:ind w:left="-108"/>
              <w:jc w:val="center"/>
            </w:pPr>
            <w:r>
              <w:t>2,20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11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18" w:name="OLE_LINK18"/>
            <w:bookmarkStart w:id="19" w:name="OLE_LINK19"/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транспортной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инфраструктуры</w:t>
            </w:r>
            <w:bookmarkEnd w:id="18"/>
            <w:bookmarkEnd w:id="19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118,44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12</w:t>
            </w:r>
          </w:p>
        </w:tc>
        <w:tc>
          <w:tcPr>
            <w:tcW w:w="6095" w:type="dxa"/>
            <w:shd w:val="clear" w:color="auto" w:fill="auto"/>
          </w:tcPr>
          <w:p w:rsidR="0042129A" w:rsidRPr="00CF2D48" w:rsidRDefault="0042129A" w:rsidP="00877DBF"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транспортной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инфраструктуры</w:t>
            </w:r>
            <w:proofErr w:type="spellEnd"/>
            <w:r w:rsidRPr="0062475B">
              <w:rPr>
                <w:lang w:val="en-US"/>
              </w:rPr>
              <w:t xml:space="preserve"> </w:t>
            </w:r>
            <w:r>
              <w:t>(</w:t>
            </w:r>
            <w:proofErr w:type="spellStart"/>
            <w:r w:rsidRPr="0062475B">
              <w:rPr>
                <w:lang w:val="en-US"/>
              </w:rPr>
              <w:t>план</w:t>
            </w:r>
            <w:r>
              <w:t>ируемая</w:t>
            </w:r>
            <w:proofErr w:type="spellEnd"/>
            <w:r>
              <w:t>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0,34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13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0" w:name="OLE_LINK38"/>
            <w:bookmarkStart w:id="21" w:name="OLE_LINK39"/>
            <w:proofErr w:type="spellStart"/>
            <w:r w:rsidRPr="0062475B">
              <w:rPr>
                <w:lang w:val="en-US"/>
              </w:rPr>
              <w:t>Зоны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сельскохозяйственного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использования</w:t>
            </w:r>
            <w:bookmarkEnd w:id="20"/>
            <w:bookmarkEnd w:id="21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536C04" w:rsidRDefault="00536C04" w:rsidP="00877DBF">
            <w:pPr>
              <w:ind w:left="-108"/>
              <w:jc w:val="center"/>
            </w:pPr>
            <w:r>
              <w:t>30,20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14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2" w:name="OLE_LINK42"/>
            <w:bookmarkStart w:id="23" w:name="OLE_LINK43"/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сельскохозяйственных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угодий</w:t>
            </w:r>
            <w:bookmarkEnd w:id="22"/>
            <w:bookmarkEnd w:id="23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9C095C" w:rsidRDefault="009C095C" w:rsidP="00877DBF">
            <w:pPr>
              <w:ind w:left="-108"/>
              <w:jc w:val="center"/>
            </w:pPr>
            <w:r>
              <w:t>6979,16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15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237,39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16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4" w:name="OLE_LINK40"/>
            <w:bookmarkStart w:id="25" w:name="OLE_LINK41"/>
            <w:proofErr w:type="spellStart"/>
            <w:r w:rsidRPr="0062475B">
              <w:rPr>
                <w:lang w:val="en-US"/>
              </w:rPr>
              <w:t>Производственная</w:t>
            </w:r>
            <w:proofErr w:type="spellEnd"/>
            <w:r w:rsidRPr="0062475B">
              <w:t xml:space="preserve"> </w:t>
            </w:r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сельскохозяйственных</w:t>
            </w:r>
            <w:proofErr w:type="spellEnd"/>
            <w:r w:rsidRPr="0062475B">
              <w:rPr>
                <w:lang w:val="en-US"/>
              </w:rPr>
              <w:t xml:space="preserve"> </w:t>
            </w:r>
            <w:r w:rsidRPr="0062475B">
              <w:t xml:space="preserve"> </w:t>
            </w:r>
            <w:proofErr w:type="spellStart"/>
            <w:r w:rsidRPr="0062475B">
              <w:rPr>
                <w:lang w:val="en-US"/>
              </w:rPr>
              <w:t>предприятий</w:t>
            </w:r>
            <w:bookmarkEnd w:id="24"/>
            <w:bookmarkEnd w:id="25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107,78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17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bookmarkStart w:id="26" w:name="OLE_LINK32"/>
            <w:bookmarkStart w:id="27" w:name="OLE_LINK33"/>
            <w:r w:rsidRPr="0062475B">
              <w:t xml:space="preserve">Зона озелененных территорий общего пользования </w:t>
            </w:r>
          </w:p>
          <w:p w:rsidR="0042129A" w:rsidRPr="0062475B" w:rsidRDefault="0042129A" w:rsidP="00877DBF">
            <w:r w:rsidRPr="0062475B">
              <w:t>(лесопарки, парки, сады, скверы, бульвары, городские леса)</w:t>
            </w:r>
            <w:bookmarkEnd w:id="26"/>
            <w:bookmarkEnd w:id="27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38,72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18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rPr>
                <w:bCs/>
              </w:rPr>
              <w:t>Зона отдыха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35,59</w:t>
            </w:r>
          </w:p>
        </w:tc>
      </w:tr>
      <w:tr w:rsidR="0042129A" w:rsidRPr="0062475B" w:rsidTr="00877DBF">
        <w:trPr>
          <w:trHeight w:val="353"/>
        </w:trPr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19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28" w:name="OLE_LINK25"/>
            <w:bookmarkStart w:id="29" w:name="OLE_LINK26"/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лесов</w:t>
            </w:r>
            <w:bookmarkEnd w:id="28"/>
            <w:bookmarkEnd w:id="29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</w:pPr>
            <w:r w:rsidRPr="0062475B">
              <w:rPr>
                <w:lang w:val="en-US"/>
              </w:rPr>
              <w:t>271,48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20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bookmarkStart w:id="30" w:name="OLE_LINK35"/>
            <w:bookmarkStart w:id="31" w:name="OLE_LINK36"/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кладбищ</w:t>
            </w:r>
            <w:bookmarkEnd w:id="30"/>
            <w:bookmarkEnd w:id="31"/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5,52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21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>Зона складирования и захоронения отходов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39,13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22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bookmarkStart w:id="32" w:name="OLE_LINK30"/>
            <w:bookmarkStart w:id="33" w:name="OLE_LINK31"/>
            <w:r w:rsidRPr="0062475B">
              <w:t>Зона озелененных территорий специального назначения</w:t>
            </w:r>
            <w:bookmarkEnd w:id="32"/>
            <w:bookmarkEnd w:id="33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116,86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23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r w:rsidRPr="0062475B">
              <w:t xml:space="preserve">Зона озелененных территорий специального назначения </w:t>
            </w:r>
            <w:r>
              <w:t>(</w:t>
            </w:r>
            <w:r w:rsidRPr="0062475B">
              <w:t>план</w:t>
            </w:r>
            <w:r>
              <w:t>ируемая)</w:t>
            </w:r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left="-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13,49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  <w:r w:rsidRPr="0062475B">
              <w:t>24</w:t>
            </w:r>
          </w:p>
        </w:tc>
        <w:tc>
          <w:tcPr>
            <w:tcW w:w="6095" w:type="dxa"/>
            <w:shd w:val="clear" w:color="auto" w:fill="auto"/>
          </w:tcPr>
          <w:p w:rsidR="0042129A" w:rsidRPr="0062475B" w:rsidRDefault="0042129A" w:rsidP="00877DBF">
            <w:pPr>
              <w:rPr>
                <w:lang w:val="en-US"/>
              </w:rPr>
            </w:pPr>
            <w:proofErr w:type="spellStart"/>
            <w:r w:rsidRPr="0062475B">
              <w:rPr>
                <w:lang w:val="en-US"/>
              </w:rPr>
              <w:t>Зона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режимных</w:t>
            </w:r>
            <w:proofErr w:type="spellEnd"/>
            <w:r w:rsidRPr="0062475B">
              <w:rPr>
                <w:lang w:val="en-US"/>
              </w:rPr>
              <w:t xml:space="preserve"> </w:t>
            </w:r>
            <w:proofErr w:type="spellStart"/>
            <w:r w:rsidRPr="0062475B">
              <w:rPr>
                <w:lang w:val="en-US"/>
              </w:rPr>
              <w:t>территорий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42129A" w:rsidRPr="0062475B" w:rsidRDefault="0042129A" w:rsidP="00877DBF">
            <w:pPr>
              <w:ind w:hanging="108"/>
              <w:jc w:val="center"/>
              <w:rPr>
                <w:lang w:val="en-US"/>
              </w:rPr>
            </w:pPr>
            <w:r w:rsidRPr="0062475B">
              <w:rPr>
                <w:lang w:val="en-US"/>
              </w:rPr>
              <w:t>34,31</w:t>
            </w:r>
          </w:p>
        </w:tc>
      </w:tr>
      <w:tr w:rsidR="0042129A" w:rsidRPr="0062475B" w:rsidTr="00877DBF">
        <w:tc>
          <w:tcPr>
            <w:tcW w:w="709" w:type="dxa"/>
            <w:shd w:val="clear" w:color="auto" w:fill="auto"/>
          </w:tcPr>
          <w:p w:rsidR="0042129A" w:rsidRPr="0062475B" w:rsidRDefault="0042129A" w:rsidP="00877DBF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42129A" w:rsidRPr="00CF2D48" w:rsidRDefault="0042129A" w:rsidP="00877DBF">
            <w:pPr>
              <w:rPr>
                <w:lang w:val="en-US"/>
              </w:rPr>
            </w:pPr>
            <w:r w:rsidRPr="00CF2D48">
              <w:t>Итого</w:t>
            </w:r>
          </w:p>
        </w:tc>
        <w:tc>
          <w:tcPr>
            <w:tcW w:w="3119" w:type="dxa"/>
            <w:shd w:val="clear" w:color="auto" w:fill="auto"/>
          </w:tcPr>
          <w:p w:rsidR="0042129A" w:rsidRPr="00CF2D48" w:rsidRDefault="0042129A" w:rsidP="00877DBF">
            <w:pPr>
              <w:ind w:left="-108"/>
              <w:jc w:val="center"/>
            </w:pPr>
            <w:r w:rsidRPr="00CF2D48">
              <w:t>8608</w:t>
            </w:r>
          </w:p>
        </w:tc>
      </w:tr>
    </w:tbl>
    <w:p w:rsidR="0042129A" w:rsidRDefault="0042129A" w:rsidP="0042129A">
      <w:pPr>
        <w:ind w:firstLine="567"/>
      </w:pPr>
    </w:p>
    <w:p w:rsidR="001270BE" w:rsidRPr="00206D59" w:rsidRDefault="001270BE" w:rsidP="0042129A">
      <w:pPr>
        <w:ind w:firstLine="567"/>
      </w:pP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lastRenderedPageBreak/>
        <w:t>Жилая зона.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Жилые зоны предназначены для ведения личного подсобного хозяйства, размещения смешанной застройки индивидуальными жилыми домами, блокированными жилыми домами, многоквартирными жилыми домами. Этажность жилой застройки не превышает 3 этажей.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В жилых зонах допускается размещение отдельно стоящих встроенных или пристроенных объектов социального и коммунально-бытового обслуживания населения, культовых зданий, стоянок автомобильного транспорта, гаражей и иных объектов, связанных с проживанием граждан и не оказывающих негативного воздействия на окружающую среду. В зонах жилой застройки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Общественно-деловая зона.</w:t>
      </w:r>
    </w:p>
    <w:p w:rsidR="0042129A" w:rsidRPr="002B30DB" w:rsidRDefault="0042129A" w:rsidP="002B30DB">
      <w:pPr>
        <w:pStyle w:val="Main"/>
        <w:tabs>
          <w:tab w:val="left" w:pos="284"/>
        </w:tabs>
        <w:ind w:firstLine="567"/>
        <w:rPr>
          <w:rFonts w:eastAsia="Times New Roman"/>
        </w:rPr>
      </w:pPr>
      <w:r w:rsidRPr="002B30DB">
        <w:t xml:space="preserve">Общественно-деловая зона подразделяется по видам объектов, размещаемых в зоне. Кроме того, зона может быть </w:t>
      </w:r>
      <w:r w:rsidRPr="002B30DB">
        <w:rPr>
          <w:rFonts w:eastAsia="Times New Roman"/>
        </w:rPr>
        <w:t>комплексной</w:t>
      </w:r>
      <w:r w:rsidRPr="002B30DB">
        <w:t xml:space="preserve">, </w:t>
      </w:r>
      <w:r w:rsidRPr="002B30DB">
        <w:rPr>
          <w:rFonts w:eastAsia="Times New Roman"/>
        </w:rPr>
        <w:t>предназначенной для размещения, как муниципальных учреждений общественно-деловой и коммерческой сферы, а также необходимых объектов инженерной и транспортной инфраструктуры.</w:t>
      </w:r>
    </w:p>
    <w:p w:rsidR="0042129A" w:rsidRPr="002B30DB" w:rsidRDefault="0042129A" w:rsidP="002B30DB">
      <w:pPr>
        <w:pStyle w:val="Main"/>
        <w:tabs>
          <w:tab w:val="left" w:pos="284"/>
        </w:tabs>
        <w:ind w:firstLine="567"/>
        <w:rPr>
          <w:b/>
        </w:rPr>
      </w:pPr>
      <w:r w:rsidRPr="002B30DB">
        <w:rPr>
          <w:color w:val="000000"/>
        </w:rPr>
        <w:t>В общественно-деловых зонах размещение объектов торговли, общественного питания, бань, прачечных, гаражей, площадок и сооружений для хранения общественного и индивидуального транспорта должно осуществляться с соблюдением санитарных требований.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Зона производственного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Зона предназначена для размещения промышленных объектов различных классов вредности. В производственных зонах допускается размещение объектов транспортно-логистического, складского назначения и инженерной инфраструктуры, а также объектов общественно-деловой застройки,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рекреационного назначения.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Рекреационные зоны предназначены для размещения объектов отдыха, туризма, занятий физической культурой и спортом. В рекреационных зонах допускается размещение зеленых насаждений, выполняющих специальные функции (санитарно-защитного озеленения). В рекреационных зонах допускается размещение объектов инженерной и транспортной инфраструктуры, а также объектов общественно-делового назначения,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специального назначения.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Зоны специального назначения предназначены для размещения объектов специального назначения, размещение которых недопустимо на территории других функциональных зон, в том числе кладбищ, территорий складирования отходов потребления и т.п. В зонах специального назначения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сельскохозяйственного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lastRenderedPageBreak/>
        <w:t>Зоны предназначены для ведения сельского хозяйства, личного подсобного хозяйства, дачного хозяйства, садоводства, огородничества, размещения объектов сельскохозяйственного назначения. В составе зоны могут выделяться сельскохозяйственные угодья – пашни, сенокосы, пастбища, земли занятые многолетними насаждениями (садами).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proofErr w:type="gramStart"/>
      <w:r w:rsidRPr="002B30DB">
        <w:rPr>
          <w:sz w:val="28"/>
          <w:szCs w:val="28"/>
        </w:rPr>
        <w:t>В состав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дачного хозяйства, садоводства, развития объектов сельскохозяйственного назначения.</w:t>
      </w:r>
      <w:proofErr w:type="gramEnd"/>
      <w:r w:rsidRPr="002B30DB">
        <w:rPr>
          <w:sz w:val="28"/>
          <w:szCs w:val="28"/>
        </w:rPr>
        <w:t xml:space="preserve"> В зонах сельскохозяйственного производства допускается размещение объектов производственного назначения, а также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инженерной инфраструктуры.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Зона инженерной инфраструктуры предназначена для размещения коммунальных сетей и объектов. В зоне инженерной инфраструктуры допускается размещение общественно-деловых объектов,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транспортной инфраструктуры.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Зона транспортной инфраструктуры предназначена для размещения улично-дорожной сети и дорог, объектов автомобильного транспорта, складов, объектов внешнего транспорта в соответствии с типами объектов, указанными в наименованиях зон. В зоне транспортной инфраструктуры допускается размещение общественно-деловых объектов,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Зона водных объектов.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К зонам водного фонда относятся земли: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- </w:t>
      </w:r>
      <w:proofErr w:type="gramStart"/>
      <w:r w:rsidRPr="002B30DB">
        <w:rPr>
          <w:sz w:val="28"/>
          <w:szCs w:val="28"/>
        </w:rPr>
        <w:t>покрытые</w:t>
      </w:r>
      <w:proofErr w:type="gramEnd"/>
      <w:r w:rsidRPr="002B30DB">
        <w:rPr>
          <w:sz w:val="28"/>
          <w:szCs w:val="28"/>
        </w:rPr>
        <w:t xml:space="preserve"> поверхностными водами, сосредоточенными в водных объектах;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- </w:t>
      </w:r>
      <w:proofErr w:type="gramStart"/>
      <w:r w:rsidRPr="002B30DB">
        <w:rPr>
          <w:sz w:val="28"/>
          <w:szCs w:val="28"/>
        </w:rPr>
        <w:t>занятые</w:t>
      </w:r>
      <w:proofErr w:type="gramEnd"/>
      <w:r w:rsidRPr="002B30DB">
        <w:rPr>
          <w:sz w:val="28"/>
          <w:szCs w:val="28"/>
        </w:rPr>
        <w:t xml:space="preserve"> гидротехническими и иными сооружениями, расположенными на водных объектах.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кладбищ.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Зоны кладбищ предназначены для размещения объектов, размещение которых недопустимо на территории других функциональных зон, в том числе кладбищ. В зонах кладбищ допускается размещение объектов общественно-делового назначения и инженерной инфраструктуры, связанных с обслуживанием данной зоны.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складирования и захоронения отходов.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Зоны складирования и захоронения отходов предназначены для эксплуатации полигона коммунальных отходов.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b/>
          <w:sz w:val="28"/>
          <w:szCs w:val="28"/>
        </w:rPr>
        <w:t>Зоны режимных территорий.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Зоны режимных территорий предназначены для размещения объектов </w:t>
      </w:r>
      <w:r w:rsidRPr="002B30DB">
        <w:rPr>
          <w:sz w:val="28"/>
          <w:szCs w:val="28"/>
        </w:rPr>
        <w:lastRenderedPageBreak/>
        <w:t>юстиции и других государственных учреждений с особым режимом охраны.</w:t>
      </w:r>
    </w:p>
    <w:p w:rsidR="0042129A" w:rsidRPr="002B30DB" w:rsidRDefault="0042129A" w:rsidP="002B30DB">
      <w:pPr>
        <w:ind w:firstLine="567"/>
        <w:jc w:val="both"/>
        <w:rPr>
          <w:b/>
          <w:sz w:val="28"/>
          <w:szCs w:val="28"/>
        </w:rPr>
      </w:pPr>
      <w:r w:rsidRPr="002B30DB">
        <w:rPr>
          <w:b/>
          <w:sz w:val="28"/>
          <w:szCs w:val="28"/>
        </w:rPr>
        <w:t>Зоны с особыми условиями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К зонам с особыми условиями использования относятся охранные, санитарно-защитные зоны, зоны охраны объектов культурного наследия (памятников истории и культуры), </w:t>
      </w:r>
      <w:proofErr w:type="spellStart"/>
      <w:r w:rsidRPr="002B30DB">
        <w:rPr>
          <w:sz w:val="28"/>
          <w:szCs w:val="28"/>
        </w:rPr>
        <w:t>водоохранные</w:t>
      </w:r>
      <w:proofErr w:type="spellEnd"/>
      <w:r w:rsidRPr="002B30DB">
        <w:rPr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</w:p>
    <w:p w:rsidR="0042129A" w:rsidRPr="006D228F" w:rsidRDefault="0042129A" w:rsidP="002B30DB">
      <w:pPr>
        <w:ind w:firstLine="567"/>
        <w:jc w:val="both"/>
        <w:rPr>
          <w:b/>
          <w:sz w:val="28"/>
          <w:szCs w:val="28"/>
        </w:rPr>
      </w:pPr>
      <w:r w:rsidRPr="006D228F">
        <w:rPr>
          <w:b/>
          <w:sz w:val="28"/>
          <w:szCs w:val="28"/>
        </w:rPr>
        <w:t>Охранные зоны.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На протяжении трасс коммуникаций на территории Семеновского сельского поселения установлены охранные зоны, отраженные на графических материалах. Порядок установления охранных зон, а также особые условия использования земельных участков, расположенных в пределах охранных зон, обеспечивают безопасное функционирование и эксплуатацию площадных объектов и линейных сооружений.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proofErr w:type="gramStart"/>
      <w:r w:rsidRPr="002B30DB">
        <w:rPr>
          <w:sz w:val="28"/>
          <w:szCs w:val="28"/>
        </w:rPr>
        <w:t>Охранные зоны установлены в соответствии с постановле</w:t>
      </w:r>
      <w:r w:rsidRPr="006D228F">
        <w:rPr>
          <w:sz w:val="28"/>
          <w:szCs w:val="28"/>
        </w:rPr>
        <w:t>ние</w:t>
      </w:r>
      <w:r w:rsidR="006D228F" w:rsidRPr="006D228F">
        <w:rPr>
          <w:sz w:val="28"/>
          <w:szCs w:val="28"/>
        </w:rPr>
        <w:t>м</w:t>
      </w:r>
      <w:r w:rsidRPr="002B30DB">
        <w:rPr>
          <w:sz w:val="28"/>
          <w:szCs w:val="28"/>
        </w:rPr>
        <w:t xml:space="preserve"> Правительства РФ от 20 ноября 2000 г. № 878 «Об утверждении правил охраны газораспределительных сетей», постановлением Правительства РФ от 22 апреля 1992г. № 9 «О правилах охраны магистральных трубопроводов», постановлением Правительства РФ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</w:t>
      </w:r>
      <w:proofErr w:type="gramEnd"/>
      <w:r w:rsidRPr="002B30DB">
        <w:rPr>
          <w:sz w:val="28"/>
          <w:szCs w:val="28"/>
        </w:rPr>
        <w:t xml:space="preserve"> таких зон», постановлением Правительства РФ от 9 июня 1995 г. № 578 «Об утверждении Правил охраны линий и сооружений связи Российской Федерации», </w:t>
      </w:r>
      <w:r w:rsidRPr="00551AA6">
        <w:rPr>
          <w:sz w:val="28"/>
          <w:szCs w:val="28"/>
        </w:rPr>
        <w:t>постановление</w:t>
      </w:r>
      <w:r w:rsidR="00551AA6" w:rsidRPr="00551AA6">
        <w:rPr>
          <w:sz w:val="28"/>
          <w:szCs w:val="28"/>
        </w:rPr>
        <w:t>м</w:t>
      </w:r>
      <w:r w:rsidRPr="00551AA6">
        <w:rPr>
          <w:sz w:val="28"/>
          <w:szCs w:val="28"/>
        </w:rPr>
        <w:t xml:space="preserve"> Правительства</w:t>
      </w:r>
      <w:r w:rsidRPr="002B30DB">
        <w:rPr>
          <w:sz w:val="28"/>
          <w:szCs w:val="28"/>
        </w:rPr>
        <w:t xml:space="preserve"> РФ от 23 ноября 1996г. № 1404 «Об утверждении положения о </w:t>
      </w:r>
      <w:proofErr w:type="spellStart"/>
      <w:r w:rsidRPr="002B30DB">
        <w:rPr>
          <w:sz w:val="28"/>
          <w:szCs w:val="28"/>
        </w:rPr>
        <w:t>водоохранных</w:t>
      </w:r>
      <w:proofErr w:type="spellEnd"/>
      <w:r w:rsidRPr="002B30DB">
        <w:rPr>
          <w:sz w:val="28"/>
          <w:szCs w:val="28"/>
        </w:rPr>
        <w:t xml:space="preserve"> зонах водных объектов и их прибрежных защитных полосах».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</w:p>
    <w:p w:rsidR="0042129A" w:rsidRPr="006D228F" w:rsidRDefault="0042129A" w:rsidP="002B30DB">
      <w:pPr>
        <w:ind w:firstLine="567"/>
        <w:jc w:val="both"/>
        <w:rPr>
          <w:b/>
          <w:sz w:val="28"/>
          <w:szCs w:val="28"/>
        </w:rPr>
      </w:pPr>
      <w:r w:rsidRPr="006D228F">
        <w:rPr>
          <w:b/>
          <w:sz w:val="28"/>
          <w:szCs w:val="28"/>
        </w:rPr>
        <w:t>Перечень охранных зон с особыми условиями использования.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Охранные зоны вдоль магистральных трубопроводов устанавливаются: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>вдоль трасс трубопроводов, транспортирующих нефть, природный газ, нефтепродукты, нефтяной и искусственный углеводородные газы – в виде участка земли ограниченного условными линиями, проходящими в 25 метрах от оси трубопровода с каждой стороны;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>вдоль трасс трубопроводов, транспортирующих сжиженные углеводородные газы, нестабильные бензин и конденсат – в виде участка земли, ограниченного условными линиями, проходящими в 100 метрах от оси трубопровода с каждой стороны;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>вдоль трасс многониточных трубопроводов – в виде участка земли, ограниченного условными линиями, проходящими на указанных выше расстояниях от осей крайних трубопроводов;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>-</w:t>
      </w:r>
      <w:r w:rsidRPr="002B30DB">
        <w:rPr>
          <w:sz w:val="28"/>
          <w:szCs w:val="28"/>
        </w:rPr>
        <w:tab/>
        <w:t xml:space="preserve">вдоль подводных переходов – в виде участка водного пространства от </w:t>
      </w:r>
      <w:r w:rsidRPr="002B30DB">
        <w:rPr>
          <w:sz w:val="28"/>
          <w:szCs w:val="28"/>
        </w:rPr>
        <w:lastRenderedPageBreak/>
        <w:t>водной поверхности до дна, заключенного между параллельными плоскостями, отстоящими от осей крайних ниток переходов на 100 метров с каждой стороны;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</w:p>
    <w:p w:rsidR="0042129A" w:rsidRPr="000E0419" w:rsidRDefault="0042129A" w:rsidP="002B30DB">
      <w:pPr>
        <w:ind w:firstLine="567"/>
        <w:jc w:val="both"/>
        <w:rPr>
          <w:b/>
          <w:sz w:val="28"/>
          <w:szCs w:val="28"/>
        </w:rPr>
      </w:pPr>
      <w:r w:rsidRPr="000E0419">
        <w:rPr>
          <w:b/>
          <w:sz w:val="28"/>
          <w:szCs w:val="28"/>
        </w:rPr>
        <w:t>Охранные зоны вдоль воздушных линий электропередач.</w:t>
      </w:r>
    </w:p>
    <w:p w:rsidR="0042129A" w:rsidRPr="002B30DB" w:rsidRDefault="0042129A" w:rsidP="002B30DB">
      <w:pPr>
        <w:ind w:firstLine="567"/>
        <w:jc w:val="both"/>
        <w:rPr>
          <w:sz w:val="28"/>
          <w:szCs w:val="28"/>
        </w:rPr>
      </w:pPr>
      <w:r w:rsidRPr="002B30DB">
        <w:rPr>
          <w:sz w:val="28"/>
          <w:szCs w:val="28"/>
        </w:rPr>
        <w:t xml:space="preserve">Охранные зоны вдоль воздушных линий электропередач устанавливаются в виде части поверхности участка земли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</w:t>
      </w:r>
      <w:r w:rsidRPr="0013477E">
        <w:rPr>
          <w:sz w:val="28"/>
          <w:szCs w:val="28"/>
        </w:rPr>
        <w:t>не отклоненном</w:t>
      </w:r>
      <w:r w:rsidRPr="002B30DB">
        <w:rPr>
          <w:sz w:val="28"/>
          <w:szCs w:val="28"/>
        </w:rPr>
        <w:t xml:space="preserve"> их положении на следующем расстоянии:</w:t>
      </w:r>
    </w:p>
    <w:p w:rsidR="0042129A" w:rsidRPr="0078639C" w:rsidRDefault="0042129A" w:rsidP="0042129A">
      <w:pPr>
        <w:ind w:firstLine="567"/>
        <w:rPr>
          <w:sz w:val="2"/>
          <w:szCs w:val="2"/>
        </w:rPr>
      </w:pPr>
    </w:p>
    <w:tbl>
      <w:tblPr>
        <w:tblW w:w="1003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7197"/>
      </w:tblGrid>
      <w:tr w:rsidR="0042129A" w:rsidRPr="0078639C" w:rsidTr="001171EB">
        <w:trPr>
          <w:trHeight w:hRule="exact" w:val="70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 w:line="274" w:lineRule="exact"/>
              <w:ind w:left="96" w:right="62" w:firstLine="6"/>
              <w:jc w:val="center"/>
            </w:pPr>
            <w:r w:rsidRPr="0078639C">
              <w:rPr>
                <w:spacing w:val="-7"/>
              </w:rPr>
              <w:t xml:space="preserve">Проектный номинальный класс </w:t>
            </w:r>
            <w:r w:rsidRPr="0078639C">
              <w:t xml:space="preserve">напряжения, </w:t>
            </w:r>
            <w:proofErr w:type="spellStart"/>
            <w:r w:rsidRPr="0078639C">
              <w:t>кВ</w:t>
            </w:r>
            <w:proofErr w:type="spellEnd"/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 xml:space="preserve">Расстояние, </w:t>
            </w:r>
            <w:proofErr w:type="gramStart"/>
            <w:r w:rsidRPr="0078639C">
              <w:t>м</w:t>
            </w:r>
            <w:proofErr w:type="gramEnd"/>
          </w:p>
        </w:tc>
      </w:tr>
      <w:tr w:rsidR="0042129A" w:rsidRPr="0078639C" w:rsidTr="001171EB">
        <w:trPr>
          <w:trHeight w:hRule="exact" w:val="142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2B1191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1094" w:hanging="67"/>
            </w:pPr>
            <w:r w:rsidRPr="002B1191">
              <w:t>ДО 1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 w:line="264" w:lineRule="exact"/>
            </w:pPr>
            <w:r w:rsidRPr="0078639C">
              <w:rPr>
                <w:spacing w:val="-6"/>
              </w:rPr>
              <w:t xml:space="preserve">2 (для линий с самонесущими или изолированными проводами, </w:t>
            </w:r>
            <w:r w:rsidRPr="0078639C">
              <w:rPr>
                <w:spacing w:val="-4"/>
              </w:rPr>
              <w:t xml:space="preserve">проложенных по стенам зданий, конструкциям и т.д., охранная </w:t>
            </w:r>
            <w:r>
              <w:rPr>
                <w:spacing w:val="-1"/>
              </w:rPr>
              <w:t>зона определяется в соответствии с</w:t>
            </w:r>
            <w:r w:rsidRPr="0078639C">
              <w:rPr>
                <w:spacing w:val="-1"/>
              </w:rPr>
              <w:t xml:space="preserve"> установленными </w:t>
            </w:r>
            <w:r>
              <w:rPr>
                <w:spacing w:val="-3"/>
              </w:rPr>
              <w:t>нормативными правовыми актами</w:t>
            </w:r>
            <w:r w:rsidRPr="0078639C">
              <w:rPr>
                <w:spacing w:val="-3"/>
              </w:rPr>
              <w:t xml:space="preserve"> минимальными </w:t>
            </w:r>
            <w:r w:rsidRPr="0078639C">
              <w:t>допустимыми расстояниями от таких линий)</w:t>
            </w:r>
          </w:p>
        </w:tc>
      </w:tr>
      <w:tr w:rsidR="0042129A" w:rsidRPr="0078639C" w:rsidTr="001171EB">
        <w:trPr>
          <w:trHeight w:hRule="exact" w:val="56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1-20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 w:line="259" w:lineRule="exact"/>
              <w:ind w:firstLine="48"/>
            </w:pPr>
            <w:r w:rsidRPr="0078639C">
              <w:t xml:space="preserve">10 (5 - для линий с самонесущими или изолированными </w:t>
            </w:r>
            <w:r w:rsidRPr="0078639C">
              <w:rPr>
                <w:spacing w:val="-5"/>
              </w:rPr>
              <w:t>проводами, размещенных в границах населенных пунктов)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/>
              <w:jc w:val="center"/>
            </w:pPr>
            <w:r w:rsidRPr="0078639C">
              <w:t>35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15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right="-40" w:firstLine="18"/>
              <w:jc w:val="center"/>
            </w:pPr>
            <w:r w:rsidRPr="0078639C">
              <w:t>ПО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20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right="-40" w:firstLine="18"/>
              <w:jc w:val="center"/>
            </w:pPr>
            <w:r w:rsidRPr="0078639C">
              <w:t>150, 220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25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firstLine="18"/>
              <w:jc w:val="center"/>
            </w:pPr>
            <w:r w:rsidRPr="0078639C">
              <w:t>300, 500, +/- 400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30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18"/>
              <w:jc w:val="center"/>
            </w:pPr>
            <w:r w:rsidRPr="0078639C">
              <w:t>750, +/- 750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40</w:t>
            </w:r>
          </w:p>
        </w:tc>
      </w:tr>
      <w:tr w:rsidR="0042129A" w:rsidRPr="0078639C" w:rsidTr="001171EB">
        <w:trPr>
          <w:trHeight w:hRule="exact" w:val="3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1150</w:t>
            </w:r>
          </w:p>
        </w:tc>
        <w:tc>
          <w:tcPr>
            <w:tcW w:w="7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1171EB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t>55</w:t>
            </w:r>
          </w:p>
        </w:tc>
      </w:tr>
    </w:tbl>
    <w:p w:rsidR="0042129A" w:rsidRPr="0078639C" w:rsidRDefault="0042129A" w:rsidP="0042129A">
      <w:pPr>
        <w:ind w:firstLine="567"/>
      </w:pPr>
    </w:p>
    <w:p w:rsidR="0042129A" w:rsidRPr="0099612E" w:rsidRDefault="0042129A" w:rsidP="001171EB">
      <w:pPr>
        <w:ind w:firstLine="567"/>
        <w:jc w:val="both"/>
        <w:rPr>
          <w:b/>
          <w:sz w:val="28"/>
          <w:szCs w:val="28"/>
        </w:rPr>
      </w:pPr>
      <w:r w:rsidRPr="0099612E">
        <w:rPr>
          <w:b/>
          <w:sz w:val="28"/>
          <w:szCs w:val="28"/>
        </w:rPr>
        <w:t>Охранная зона кабельных линий.</w:t>
      </w:r>
    </w:p>
    <w:p w:rsidR="0042129A" w:rsidRPr="001171EB" w:rsidRDefault="0042129A" w:rsidP="001171EB">
      <w:pPr>
        <w:ind w:firstLine="567"/>
        <w:jc w:val="both"/>
        <w:rPr>
          <w:sz w:val="28"/>
          <w:szCs w:val="28"/>
        </w:rPr>
      </w:pPr>
      <w:proofErr w:type="gramStart"/>
      <w:r w:rsidRPr="001171EB">
        <w:rPr>
          <w:sz w:val="28"/>
          <w:szCs w:val="28"/>
        </w:rPr>
        <w:t>-</w:t>
      </w:r>
      <w:r w:rsidRPr="001171EB">
        <w:rPr>
          <w:sz w:val="28"/>
          <w:szCs w:val="28"/>
        </w:rPr>
        <w:tab/>
        <w:t>для подземных кабельных и для воздушных линий связи и линий радиофикации, расположенных вне населенных пунктов на безлесных участках – в виде участков земли вдоль этих линий, определяемых параллельными прямыми,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стороны;</w:t>
      </w:r>
      <w:proofErr w:type="gramEnd"/>
    </w:p>
    <w:p w:rsidR="0042129A" w:rsidRPr="001171EB" w:rsidRDefault="0042129A" w:rsidP="001171EB">
      <w:pPr>
        <w:ind w:firstLine="567"/>
        <w:jc w:val="both"/>
        <w:rPr>
          <w:sz w:val="28"/>
          <w:szCs w:val="28"/>
        </w:rPr>
      </w:pPr>
      <w:r w:rsidRPr="001171EB">
        <w:rPr>
          <w:sz w:val="28"/>
          <w:szCs w:val="28"/>
        </w:rPr>
        <w:t>-</w:t>
      </w:r>
      <w:r w:rsidRPr="001171EB">
        <w:rPr>
          <w:sz w:val="28"/>
          <w:szCs w:val="28"/>
        </w:rPr>
        <w:tab/>
        <w:t>в городах и других населенных пунктах прохождение трасс подземных кабельных линий связи определяется по табличкам на зданиях, опорах воздушных линий связи, линий электропередач, ограждениях, а также по технической документации. Границы охранных зон на трассах подземных кабельных линий связи определяются владельцами или предприятиями, эксплуатирующими эти линии.</w:t>
      </w:r>
    </w:p>
    <w:p w:rsidR="0042129A" w:rsidRPr="003A09D1" w:rsidRDefault="0042129A" w:rsidP="001171EB">
      <w:pPr>
        <w:ind w:firstLine="567"/>
        <w:jc w:val="both"/>
        <w:rPr>
          <w:b/>
          <w:sz w:val="28"/>
          <w:szCs w:val="28"/>
        </w:rPr>
      </w:pPr>
      <w:proofErr w:type="spellStart"/>
      <w:r w:rsidRPr="003A09D1">
        <w:rPr>
          <w:b/>
          <w:sz w:val="28"/>
          <w:szCs w:val="28"/>
        </w:rPr>
        <w:t>Водоохранная</w:t>
      </w:r>
      <w:proofErr w:type="spellEnd"/>
      <w:r w:rsidRPr="003A09D1">
        <w:rPr>
          <w:b/>
          <w:sz w:val="28"/>
          <w:szCs w:val="28"/>
        </w:rPr>
        <w:t xml:space="preserve"> зона объектов и в их прибрежных защитных полосах.</w:t>
      </w:r>
    </w:p>
    <w:p w:rsidR="0042129A" w:rsidRPr="001171EB" w:rsidRDefault="0042129A" w:rsidP="001171EB">
      <w:pPr>
        <w:ind w:firstLine="567"/>
        <w:jc w:val="both"/>
        <w:rPr>
          <w:sz w:val="28"/>
          <w:szCs w:val="28"/>
        </w:rPr>
      </w:pPr>
      <w:r w:rsidRPr="001171EB">
        <w:rPr>
          <w:sz w:val="28"/>
          <w:szCs w:val="28"/>
        </w:rPr>
        <w:t xml:space="preserve">Минимальная ширина </w:t>
      </w:r>
      <w:proofErr w:type="spellStart"/>
      <w:r w:rsidRPr="001171EB">
        <w:rPr>
          <w:sz w:val="28"/>
          <w:szCs w:val="28"/>
        </w:rPr>
        <w:t>водоохранных</w:t>
      </w:r>
      <w:proofErr w:type="spellEnd"/>
      <w:r w:rsidRPr="001171EB">
        <w:rPr>
          <w:sz w:val="28"/>
          <w:szCs w:val="28"/>
        </w:rPr>
        <w:t xml:space="preserve"> зон устанавливается для участков рек протяженностью от их истока: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42129A" w:rsidRPr="0078639C" w:rsidTr="00877DBF">
        <w:trPr>
          <w:trHeight w:hRule="exact" w:val="30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z w:val="26"/>
                <w:szCs w:val="26"/>
              </w:rPr>
              <w:t>до 10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50 м</w:t>
            </w:r>
          </w:p>
        </w:tc>
      </w:tr>
      <w:tr w:rsidR="0042129A" w:rsidRPr="0078639C" w:rsidTr="00877DBF"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z w:val="26"/>
                <w:szCs w:val="26"/>
              </w:rPr>
              <w:t>от 10 до 50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100 м</w:t>
            </w:r>
          </w:p>
        </w:tc>
      </w:tr>
      <w:tr w:rsidR="0042129A" w:rsidRPr="0078639C" w:rsidTr="00877DBF"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7"/>
                <w:sz w:val="26"/>
                <w:szCs w:val="26"/>
              </w:rPr>
              <w:lastRenderedPageBreak/>
              <w:t>от 50 до 100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200 м</w:t>
            </w:r>
          </w:p>
        </w:tc>
      </w:tr>
      <w:tr w:rsidR="0042129A" w:rsidRPr="0078639C" w:rsidTr="00877DBF">
        <w:trPr>
          <w:trHeight w:hRule="exact" w:val="30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8"/>
                <w:sz w:val="26"/>
                <w:szCs w:val="26"/>
              </w:rPr>
              <w:t>от 100 до 200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300 м</w:t>
            </w:r>
          </w:p>
        </w:tc>
      </w:tr>
      <w:tr w:rsidR="0042129A" w:rsidRPr="0078639C" w:rsidTr="00877DBF">
        <w:trPr>
          <w:trHeight w:hRule="exact" w:val="29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8"/>
                <w:sz w:val="26"/>
                <w:szCs w:val="26"/>
              </w:rPr>
              <w:t>от 200 до 500 км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400 м</w:t>
            </w:r>
          </w:p>
        </w:tc>
      </w:tr>
      <w:tr w:rsidR="0042129A" w:rsidRPr="0078639C" w:rsidTr="00877DBF">
        <w:trPr>
          <w:trHeight w:hRule="exact" w:val="31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firstLine="44"/>
              <w:jc w:val="center"/>
            </w:pPr>
            <w:r w:rsidRPr="0078639C">
              <w:rPr>
                <w:spacing w:val="-8"/>
                <w:sz w:val="26"/>
                <w:szCs w:val="26"/>
              </w:rPr>
              <w:t>от 500 км и более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CB11DA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-40" w:hanging="1"/>
              <w:jc w:val="center"/>
            </w:pPr>
            <w:r w:rsidRPr="0078639C">
              <w:rPr>
                <w:sz w:val="26"/>
                <w:szCs w:val="26"/>
              </w:rPr>
              <w:t>500 м</w:t>
            </w:r>
          </w:p>
        </w:tc>
      </w:tr>
    </w:tbl>
    <w:p w:rsidR="0042129A" w:rsidRPr="002C54D6" w:rsidRDefault="0042129A" w:rsidP="002C54D6">
      <w:pPr>
        <w:ind w:firstLine="567"/>
        <w:jc w:val="both"/>
        <w:rPr>
          <w:sz w:val="28"/>
          <w:szCs w:val="28"/>
        </w:rPr>
      </w:pPr>
      <w:r w:rsidRPr="002C54D6">
        <w:rPr>
          <w:sz w:val="28"/>
          <w:szCs w:val="28"/>
        </w:rPr>
        <w:t>Минимальная ширина прибрежных защитных полос для рек, озер, водохранилищ и других водных объектов устанавливается в размерах: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414"/>
        <w:gridCol w:w="2548"/>
        <w:gridCol w:w="2409"/>
        <w:gridCol w:w="2552"/>
      </w:tblGrid>
      <w:tr w:rsidR="0042129A" w:rsidRPr="0078639C" w:rsidTr="0051022E">
        <w:trPr>
          <w:trHeight w:hRule="exact" w:val="752"/>
        </w:trPr>
        <w:tc>
          <w:tcPr>
            <w:tcW w:w="2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spacing w:before="0" w:after="0" w:line="288" w:lineRule="exact"/>
              <w:jc w:val="center"/>
            </w:pPr>
            <w:r w:rsidRPr="0078639C">
              <w:rPr>
                <w:sz w:val="26"/>
                <w:szCs w:val="26"/>
              </w:rPr>
              <w:t xml:space="preserve">Виды угодий, </w:t>
            </w:r>
            <w:r w:rsidRPr="0078639C">
              <w:rPr>
                <w:spacing w:val="-6"/>
                <w:sz w:val="26"/>
                <w:szCs w:val="26"/>
              </w:rPr>
              <w:t xml:space="preserve">прилегающих к </w:t>
            </w:r>
            <w:r w:rsidRPr="0078639C">
              <w:rPr>
                <w:spacing w:val="-8"/>
                <w:sz w:val="26"/>
                <w:szCs w:val="26"/>
              </w:rPr>
              <w:t>водному объекту</w:t>
            </w:r>
          </w:p>
        </w:tc>
        <w:tc>
          <w:tcPr>
            <w:tcW w:w="7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 w:line="288" w:lineRule="exact"/>
              <w:ind w:left="576" w:right="581" w:hanging="53"/>
              <w:jc w:val="center"/>
            </w:pPr>
            <w:r w:rsidRPr="0078639C">
              <w:rPr>
                <w:spacing w:val="-5"/>
                <w:sz w:val="26"/>
                <w:szCs w:val="26"/>
              </w:rPr>
              <w:t xml:space="preserve">Ширина прибрежной защитной полосы (м) </w:t>
            </w:r>
            <w:r w:rsidRPr="0078639C">
              <w:rPr>
                <w:spacing w:val="-7"/>
                <w:sz w:val="26"/>
                <w:szCs w:val="26"/>
              </w:rPr>
              <w:t>при крутизне склонов прилегающих территорий</w:t>
            </w:r>
          </w:p>
        </w:tc>
      </w:tr>
      <w:tr w:rsidR="0042129A" w:rsidRPr="0078639C" w:rsidTr="0051022E">
        <w:trPr>
          <w:trHeight w:hRule="exact" w:val="706"/>
        </w:trPr>
        <w:tc>
          <w:tcPr>
            <w:tcW w:w="2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129A" w:rsidRPr="0078639C" w:rsidRDefault="0042129A" w:rsidP="0051022E">
            <w:pPr>
              <w:spacing w:before="0" w:after="0"/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269" w:right="669" w:hanging="29"/>
              <w:jc w:val="center"/>
            </w:pPr>
            <w:r w:rsidRPr="0078639C">
              <w:rPr>
                <w:sz w:val="26"/>
                <w:szCs w:val="26"/>
              </w:rPr>
              <w:t xml:space="preserve">Обратный и </w:t>
            </w:r>
            <w:r w:rsidRPr="0078639C">
              <w:rPr>
                <w:spacing w:val="-8"/>
                <w:sz w:val="26"/>
                <w:szCs w:val="26"/>
              </w:rPr>
              <w:t>нулевой уклон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398" w:right="379" w:hanging="13"/>
              <w:jc w:val="center"/>
            </w:pPr>
            <w:r w:rsidRPr="0078639C">
              <w:rPr>
                <w:sz w:val="26"/>
                <w:szCs w:val="26"/>
              </w:rPr>
              <w:t>Уклон до 3 градусов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182" w:right="178" w:hanging="80"/>
              <w:jc w:val="center"/>
            </w:pPr>
            <w:r>
              <w:rPr>
                <w:spacing w:val="-8"/>
                <w:sz w:val="26"/>
                <w:szCs w:val="26"/>
              </w:rPr>
              <w:t>У</w:t>
            </w:r>
            <w:r w:rsidRPr="0078639C">
              <w:rPr>
                <w:spacing w:val="-8"/>
                <w:sz w:val="26"/>
                <w:szCs w:val="26"/>
              </w:rPr>
              <w:t xml:space="preserve">клон более 3 </w:t>
            </w:r>
            <w:r w:rsidRPr="0078639C">
              <w:rPr>
                <w:sz w:val="26"/>
                <w:szCs w:val="26"/>
              </w:rPr>
              <w:t>градусов</w:t>
            </w:r>
          </w:p>
        </w:tc>
      </w:tr>
      <w:tr w:rsidR="0042129A" w:rsidRPr="0078639C" w:rsidTr="00877DBF">
        <w:trPr>
          <w:trHeight w:hRule="exact" w:val="302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734" w:hanging="65"/>
            </w:pPr>
            <w:r w:rsidRPr="0078639C">
              <w:rPr>
                <w:sz w:val="26"/>
                <w:szCs w:val="26"/>
              </w:rPr>
              <w:t>Пашня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15-30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35-55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55-100</w:t>
            </w:r>
          </w:p>
        </w:tc>
      </w:tr>
      <w:tr w:rsidR="0042129A" w:rsidRPr="0078639C" w:rsidTr="00877DBF">
        <w:trPr>
          <w:trHeight w:hRule="exact" w:val="293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283" w:hanging="65"/>
            </w:pPr>
            <w:r w:rsidRPr="0078639C">
              <w:rPr>
                <w:spacing w:val="-8"/>
                <w:sz w:val="26"/>
                <w:szCs w:val="26"/>
              </w:rPr>
              <w:t>Леса, сенокосы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15-25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25-35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35-50</w:t>
            </w:r>
          </w:p>
        </w:tc>
      </w:tr>
      <w:tr w:rsidR="0042129A" w:rsidRPr="0078639C" w:rsidTr="00877DBF">
        <w:trPr>
          <w:trHeight w:hRule="exact" w:val="312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ind w:left="298" w:hanging="65"/>
            </w:pPr>
            <w:r w:rsidRPr="0078639C">
              <w:rPr>
                <w:spacing w:val="-7"/>
                <w:sz w:val="26"/>
                <w:szCs w:val="26"/>
              </w:rPr>
              <w:t>Лес, кустарник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35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pacing w:val="21"/>
                <w:sz w:val="26"/>
                <w:szCs w:val="26"/>
              </w:rPr>
              <w:t>35-50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2129A" w:rsidRPr="0078639C" w:rsidRDefault="0042129A" w:rsidP="0051022E">
            <w:pPr>
              <w:shd w:val="clear" w:color="auto" w:fill="FFFFFF"/>
              <w:autoSpaceDE w:val="0"/>
              <w:autoSpaceDN w:val="0"/>
              <w:adjustRightInd w:val="0"/>
              <w:spacing w:before="0" w:after="0"/>
              <w:jc w:val="center"/>
            </w:pPr>
            <w:r w:rsidRPr="0078639C">
              <w:rPr>
                <w:sz w:val="26"/>
                <w:szCs w:val="26"/>
              </w:rPr>
              <w:t>55 -100</w:t>
            </w:r>
          </w:p>
        </w:tc>
      </w:tr>
    </w:tbl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Охрана газораспределительных сетей: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Отчет расстояний при определении охранных зон газопроводов производится от оси газопровода – для однониточных газопроводов и от осей крайних ниток газопроводов – для многониточных.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трасс наружных газопроводов – в виде территории, ограниченной условными линиями, проходящими на расстоянии 2 метров с каждой стороны газопровода;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трасс подземных газопроводов из полиэтиленовых труб при использовании медного провода для обозначения трассы газопровода — в виде территории, ограниченной условными линиями, проходящими на расстоянии 3 метров от газопровода со стороны провода и 2 метров с противоположной стороны;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 xml:space="preserve">Вокруг отдельно стоящих газорегуляторных пунктов – в виде территории, ограниченной замкнутой линией, проведенной на расстоянии 10 метров от границ этих объектов. 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подводных переходов газопроводов через судоходные и сплавные реки, озера, водохранилища, каналы – в виде участка водного пространства от водной поверхности до дна, заключенного между параллельными плоскостями, отстоящими на 100 м с каждой стороны газопровода;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</w:t>
      </w:r>
      <w:r w:rsidRPr="003937E7">
        <w:rPr>
          <w:sz w:val="28"/>
          <w:szCs w:val="28"/>
        </w:rPr>
        <w:tab/>
        <w:t>Вдоль трасс межпоселковых газопроводов, проходящих по лесам и древесно-кустарниковой растительности – в виде просек шириной метров, по 3 метра с каждой стороны газопровода.</w:t>
      </w:r>
    </w:p>
    <w:p w:rsidR="0042129A" w:rsidRPr="003937E7" w:rsidRDefault="0042129A" w:rsidP="003937E7">
      <w:pPr>
        <w:ind w:firstLine="567"/>
        <w:jc w:val="both"/>
        <w:rPr>
          <w:b/>
          <w:sz w:val="28"/>
          <w:szCs w:val="28"/>
        </w:rPr>
      </w:pPr>
      <w:r w:rsidRPr="003937E7">
        <w:rPr>
          <w:b/>
          <w:sz w:val="28"/>
          <w:szCs w:val="28"/>
        </w:rPr>
        <w:t>Сведения о планируемых для размещения в зонах объектах федерального регионального значения, объектов местного значения.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 xml:space="preserve">На территории Семеновского сельского поселения не планируется размещение объектов федерального и регионального значения, кроме участка федеральной дороги – проектируемый объект «Строительство и реконструкция участков </w:t>
      </w:r>
      <w:proofErr w:type="gramStart"/>
      <w:r w:rsidRPr="003937E7">
        <w:rPr>
          <w:sz w:val="28"/>
          <w:szCs w:val="28"/>
        </w:rPr>
        <w:t>автомобильной</w:t>
      </w:r>
      <w:proofErr w:type="gramEnd"/>
      <w:r w:rsidRPr="003937E7">
        <w:rPr>
          <w:sz w:val="28"/>
          <w:szCs w:val="28"/>
        </w:rPr>
        <w:t xml:space="preserve"> дороги М-5 «Урал» Москва-Рязань-Пенза-Самара-Уфа-Челябинск (южного обхода г. Рязань).</w:t>
      </w:r>
    </w:p>
    <w:p w:rsidR="0042129A" w:rsidRPr="003937E7" w:rsidRDefault="0042129A" w:rsidP="003937E7">
      <w:pPr>
        <w:pStyle w:val="2"/>
        <w:jc w:val="both"/>
      </w:pPr>
      <w:r w:rsidRPr="003937E7">
        <w:lastRenderedPageBreak/>
        <w:t>Заключительные положения.</w:t>
      </w:r>
    </w:p>
    <w:p w:rsidR="0042129A" w:rsidRPr="003937E7" w:rsidRDefault="0042129A" w:rsidP="004C45A2">
      <w:pPr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3937E7">
        <w:rPr>
          <w:sz w:val="28"/>
          <w:szCs w:val="28"/>
        </w:rPr>
        <w:t xml:space="preserve">В </w:t>
      </w:r>
      <w:r w:rsidRPr="003937E7">
        <w:rPr>
          <w:bCs/>
          <w:color w:val="000000"/>
          <w:sz w:val="28"/>
          <w:szCs w:val="28"/>
        </w:rPr>
        <w:t>соответствии со Схемой территориального планирования Российской     Федерации на территории муниципального образования Семеновское сельское поселения запланировано строительство Южного дальнего обхода города Рязани. Федеральная автодорога пройдет с запада на юго-восток в центральной части поселения, по территории свободной от застройки. В зоне пересечения данной магистрали с автодорогами регионального значения</w:t>
      </w:r>
      <w:r w:rsidRPr="003937E7">
        <w:rPr>
          <w:sz w:val="28"/>
          <w:szCs w:val="28"/>
        </w:rPr>
        <w:t xml:space="preserve"> Рязань-</w:t>
      </w:r>
      <w:proofErr w:type="spellStart"/>
      <w:r w:rsidRPr="003937E7">
        <w:rPr>
          <w:sz w:val="28"/>
          <w:szCs w:val="28"/>
        </w:rPr>
        <w:t>Пронск</w:t>
      </w:r>
      <w:proofErr w:type="spellEnd"/>
      <w:r w:rsidRPr="003937E7">
        <w:rPr>
          <w:sz w:val="28"/>
          <w:szCs w:val="28"/>
        </w:rPr>
        <w:t>-Скопин, а также с железной дорогой</w:t>
      </w:r>
      <w:r w:rsidRPr="003937E7">
        <w:rPr>
          <w:bCs/>
          <w:color w:val="000000"/>
          <w:sz w:val="28"/>
          <w:szCs w:val="28"/>
        </w:rPr>
        <w:t>, предусмотрено строительство двухуровневой транспортной развязки и мостового перехода.</w:t>
      </w:r>
    </w:p>
    <w:p w:rsidR="0042129A" w:rsidRPr="003937E7" w:rsidRDefault="0042129A" w:rsidP="004C45A2">
      <w:pPr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3937E7">
        <w:rPr>
          <w:bCs/>
          <w:color w:val="000000"/>
          <w:sz w:val="28"/>
          <w:szCs w:val="28"/>
        </w:rPr>
        <w:t xml:space="preserve">Строительство южного обхода скажется на транспортной сети Семеновского сельского поселения и потребует ее реконструкции и восстановления после завершения строительства федеральной трассы. Оценку восстановительных работ необходимо заложить в задание на проектирование и строительство. </w:t>
      </w:r>
    </w:p>
    <w:p w:rsidR="0042129A" w:rsidRPr="003937E7" w:rsidRDefault="0042129A" w:rsidP="004C45A2">
      <w:pPr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3937E7">
        <w:rPr>
          <w:bCs/>
          <w:color w:val="000000"/>
          <w:sz w:val="28"/>
          <w:szCs w:val="28"/>
        </w:rPr>
        <w:t>Важным в плане экологического события на первую очередь генерального пла</w:t>
      </w:r>
      <w:r w:rsidRPr="005150AC">
        <w:rPr>
          <w:bCs/>
          <w:color w:val="000000"/>
          <w:sz w:val="28"/>
          <w:szCs w:val="28"/>
        </w:rPr>
        <w:t>на является закрытие и рекультивация полигона твердых бытовых отходов</w:t>
      </w:r>
      <w:r w:rsidR="005150AC" w:rsidRPr="005150AC">
        <w:rPr>
          <w:bCs/>
          <w:color w:val="000000"/>
          <w:sz w:val="28"/>
          <w:szCs w:val="28"/>
        </w:rPr>
        <w:t xml:space="preserve">, </w:t>
      </w:r>
      <w:r w:rsidRPr="005150AC">
        <w:rPr>
          <w:bCs/>
          <w:color w:val="000000"/>
          <w:sz w:val="28"/>
          <w:szCs w:val="28"/>
        </w:rPr>
        <w:t xml:space="preserve"> планируемого</w:t>
      </w:r>
      <w:r w:rsidRPr="003937E7">
        <w:rPr>
          <w:bCs/>
          <w:color w:val="000000"/>
          <w:sz w:val="28"/>
          <w:szCs w:val="28"/>
        </w:rPr>
        <w:t xml:space="preserve"> в 2023- 2027 годах.</w:t>
      </w:r>
    </w:p>
    <w:p w:rsidR="0042129A" w:rsidRPr="003937E7" w:rsidRDefault="0042129A" w:rsidP="004C45A2">
      <w:pPr>
        <w:spacing w:before="0" w:after="0"/>
        <w:ind w:firstLine="567"/>
        <w:jc w:val="both"/>
        <w:outlineLvl w:val="0"/>
        <w:rPr>
          <w:sz w:val="28"/>
          <w:szCs w:val="28"/>
        </w:rPr>
      </w:pPr>
      <w:r w:rsidRPr="003937E7">
        <w:rPr>
          <w:sz w:val="28"/>
          <w:szCs w:val="28"/>
        </w:rPr>
        <w:t>В документах территориального планирования Рязанской области и Рязанского муниципального района отсутствуют сведения о видах, назначении и наименованиях объектов регионального значения, планируемых для размещения на территории муниципального образования – Семеновское сельское поселение Рязанского муниципального района.</w:t>
      </w:r>
    </w:p>
    <w:p w:rsidR="0042129A" w:rsidRPr="003937E7" w:rsidRDefault="0042129A" w:rsidP="004C45A2">
      <w:pPr>
        <w:tabs>
          <w:tab w:val="left" w:pos="0"/>
        </w:tabs>
        <w:spacing w:before="0" w:after="0"/>
        <w:ind w:firstLine="567"/>
        <w:jc w:val="both"/>
        <w:rPr>
          <w:b/>
          <w:sz w:val="28"/>
          <w:szCs w:val="28"/>
        </w:rPr>
      </w:pPr>
      <w:r w:rsidRPr="003937E7">
        <w:rPr>
          <w:sz w:val="28"/>
          <w:szCs w:val="28"/>
        </w:rPr>
        <w:t>Семеновское сельское поселение, как пригород областного центра, является перспективной площадкой развития жилой застройки. При соответствующем обосновании и инвестициях застройка на первую очередь может быть организована в грани</w:t>
      </w:r>
      <w:r w:rsidRPr="005150AC">
        <w:rPr>
          <w:sz w:val="28"/>
          <w:szCs w:val="28"/>
        </w:rPr>
        <w:t>цах существующих поселений, за счет резервов территори</w:t>
      </w:r>
      <w:r w:rsidR="005150AC" w:rsidRPr="005150AC">
        <w:rPr>
          <w:sz w:val="28"/>
          <w:szCs w:val="28"/>
        </w:rPr>
        <w:t>й</w:t>
      </w:r>
      <w:r w:rsidR="001E0863">
        <w:rPr>
          <w:sz w:val="28"/>
          <w:szCs w:val="28"/>
        </w:rPr>
        <w:t>,</w:t>
      </w:r>
      <w:r w:rsidRPr="005150AC">
        <w:rPr>
          <w:sz w:val="28"/>
          <w:szCs w:val="28"/>
        </w:rPr>
        <w:t xml:space="preserve"> не используемых в настоящее</w:t>
      </w:r>
      <w:r w:rsidRPr="003937E7">
        <w:rPr>
          <w:sz w:val="28"/>
          <w:szCs w:val="28"/>
        </w:rPr>
        <w:t xml:space="preserve"> время по назначению. Этими площадками являются заброшенные строения сельскохозяйственного назначения. Таким образом, изменений границ поселений на данном этапе не предусмотрено. Перспективное развитие Семеновского сельского поселения будет зависеть от инвестиционных программ с соответствующей корректировкой генерального плана.</w:t>
      </w:r>
      <w:r w:rsidRPr="003937E7">
        <w:rPr>
          <w:b/>
          <w:sz w:val="28"/>
          <w:szCs w:val="28"/>
        </w:rPr>
        <w:t xml:space="preserve"> 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Перечень объектов местного значения, планируемых для размещения на территории поселения, приведен в таблице 1.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Утвержденный Генеральный план муниципального образования – Семеновское сельское поселение, как основной градостроительный документ муниципального образования, является основанием для подготовки и утверждения: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 правил землепользования и застройки муниципального образования – Семеновское сельское поселение Рязанского муниципального района;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 установления границ населенных пунктов сельского поселения;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>- проектов планировки территории;</w:t>
      </w:r>
    </w:p>
    <w:p w:rsidR="0042129A" w:rsidRPr="003937E7" w:rsidRDefault="0042129A" w:rsidP="003937E7">
      <w:pPr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 xml:space="preserve">- программы комплексного развития систем коммунальной инфраструктуры поселения. </w:t>
      </w:r>
    </w:p>
    <w:p w:rsidR="0042129A" w:rsidRPr="003937E7" w:rsidRDefault="0042129A" w:rsidP="004C45A2">
      <w:pPr>
        <w:spacing w:before="0" w:after="0"/>
        <w:ind w:firstLine="567"/>
        <w:jc w:val="both"/>
        <w:rPr>
          <w:sz w:val="28"/>
          <w:szCs w:val="28"/>
        </w:rPr>
      </w:pPr>
      <w:r w:rsidRPr="003937E7">
        <w:rPr>
          <w:sz w:val="28"/>
          <w:szCs w:val="28"/>
        </w:rPr>
        <w:t xml:space="preserve">В Генеральный план муниципального образования – Семеновское сельское поселение Рязанского муниципального района по мере необходимости могут вноситься изменения и дополнения. </w:t>
      </w:r>
    </w:p>
    <w:p w:rsidR="0042129A" w:rsidRPr="00F65278" w:rsidRDefault="0042129A" w:rsidP="0042129A">
      <w:pPr>
        <w:ind w:firstLine="567"/>
        <w:rPr>
          <w:sz w:val="28"/>
          <w:szCs w:val="28"/>
        </w:rPr>
      </w:pPr>
      <w:r w:rsidRPr="00F65278">
        <w:rPr>
          <w:sz w:val="28"/>
          <w:szCs w:val="28"/>
        </w:rPr>
        <w:lastRenderedPageBreak/>
        <w:t>Таблица № 3 – Технико-экономические показатели</w:t>
      </w:r>
    </w:p>
    <w:tbl>
      <w:tblPr>
        <w:tblW w:w="9996" w:type="dxa"/>
        <w:jc w:val="center"/>
        <w:tblLayout w:type="fixed"/>
        <w:tblLook w:val="04A0" w:firstRow="1" w:lastRow="0" w:firstColumn="1" w:lastColumn="0" w:noHBand="0" w:noVBand="1"/>
      </w:tblPr>
      <w:tblGrid>
        <w:gridCol w:w="4355"/>
        <w:gridCol w:w="1454"/>
        <w:gridCol w:w="1317"/>
        <w:gridCol w:w="1276"/>
        <w:gridCol w:w="1594"/>
      </w:tblGrid>
      <w:tr w:rsidR="0042129A" w:rsidRPr="0078639C" w:rsidTr="00877DBF">
        <w:trPr>
          <w:trHeight w:val="1017"/>
          <w:tblHeader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Показатели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Ед. изм.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</w:p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Исх. год</w:t>
            </w:r>
          </w:p>
          <w:p w:rsidR="0042129A" w:rsidRPr="007F4C76" w:rsidRDefault="0042129A" w:rsidP="004D475B">
            <w:pPr>
              <w:suppressAutoHyphens/>
              <w:spacing w:before="0" w:after="0"/>
              <w:jc w:val="center"/>
              <w:rPr>
                <w:b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I очередь</w:t>
            </w:r>
          </w:p>
          <w:p w:rsidR="0042129A" w:rsidRPr="007F4C76" w:rsidRDefault="0042129A" w:rsidP="004D475B">
            <w:pPr>
              <w:suppressAutoHyphens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2020 г.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</w:p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  <w:lang w:eastAsia="ar-SA"/>
              </w:rPr>
            </w:pPr>
            <w:r w:rsidRPr="007F4C76">
              <w:rPr>
                <w:b/>
              </w:rPr>
              <w:t>Расчетный срок 2030 г.</w:t>
            </w:r>
          </w:p>
          <w:p w:rsidR="0042129A" w:rsidRPr="007F4C76" w:rsidRDefault="0042129A" w:rsidP="004D475B">
            <w:pPr>
              <w:suppressAutoHyphens/>
              <w:spacing w:before="0" w:after="0"/>
              <w:jc w:val="center"/>
              <w:rPr>
                <w:b/>
                <w:lang w:eastAsia="ar-SA"/>
              </w:rPr>
            </w:pPr>
          </w:p>
        </w:tc>
      </w:tr>
      <w:tr w:rsidR="0042129A" w:rsidRPr="0078639C" w:rsidTr="00877DBF">
        <w:trPr>
          <w:trHeight w:val="337"/>
          <w:tblHeader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F4C76">
              <w:rPr>
                <w:b/>
              </w:rPr>
              <w:t>5</w:t>
            </w:r>
          </w:p>
        </w:tc>
      </w:tr>
      <w:tr w:rsidR="0042129A" w:rsidRPr="0078639C" w:rsidTr="00877DBF">
        <w:trPr>
          <w:trHeight w:val="83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rPr>
                <w:b/>
              </w:rPr>
              <w:t>Площадь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ind w:firstLine="709"/>
              <w:jc w:val="center"/>
              <w:rPr>
                <w:b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8639C">
              <w:rPr>
                <w:lang w:eastAsia="ar-SA"/>
              </w:rPr>
              <w:t>8608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8608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F4C76" w:rsidRDefault="0042129A" w:rsidP="004D475B">
            <w:pPr>
              <w:snapToGrid w:val="0"/>
              <w:spacing w:before="0" w:after="0"/>
              <w:jc w:val="center"/>
              <w:rPr>
                <w:b/>
              </w:rPr>
            </w:pPr>
            <w:r w:rsidRPr="0078639C">
              <w:rPr>
                <w:lang w:eastAsia="ar-SA"/>
              </w:rPr>
              <w:t>8608</w:t>
            </w:r>
          </w:p>
        </w:tc>
      </w:tr>
      <w:tr w:rsidR="0042129A" w:rsidRPr="0078639C" w:rsidTr="00877DBF">
        <w:trPr>
          <w:trHeight w:val="695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t>Земли лесного фонда, земли водного фонда и земли запаса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F4C76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  <w:rPr>
                <w:b/>
              </w:rPr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310</w:t>
            </w:r>
          </w:p>
        </w:tc>
      </w:tr>
      <w:tr w:rsidR="0042129A" w:rsidRPr="0078639C" w:rsidTr="00877DBF">
        <w:trPr>
          <w:trHeight w:val="69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Земли населенных пунктов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5F4D81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</w:t>
            </w:r>
            <w:r w:rsidR="005F4D81">
              <w:rPr>
                <w:lang w:eastAsia="ar-SA"/>
              </w:rPr>
              <w:t>48,95</w:t>
            </w:r>
          </w:p>
        </w:tc>
      </w:tr>
      <w:tr w:rsidR="0042129A" w:rsidRPr="0078639C" w:rsidTr="00877DBF">
        <w:trPr>
          <w:trHeight w:val="70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Жилые зоны</w:t>
            </w:r>
            <w:r>
              <w:t xml:space="preserve"> – всего, </w:t>
            </w:r>
            <w:r w:rsidRPr="0078639C">
              <w:t>из них: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504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5F4D81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550,48</w:t>
            </w:r>
          </w:p>
        </w:tc>
      </w:tr>
      <w:tr w:rsidR="0042129A" w:rsidRPr="0078639C" w:rsidTr="00877DBF">
        <w:trPr>
          <w:trHeight w:val="71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- малоэтажные жилые дома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18</w:t>
            </w:r>
          </w:p>
        </w:tc>
      </w:tr>
      <w:tr w:rsidR="0042129A" w:rsidRPr="0078639C" w:rsidTr="00877DBF">
        <w:trPr>
          <w:trHeight w:val="69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- индивидуальные  жилые дома с участками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486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98275C" w:rsidP="003075CF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t>532,48</w:t>
            </w:r>
          </w:p>
        </w:tc>
      </w:tr>
      <w:tr w:rsidR="0042129A" w:rsidRPr="0078639C" w:rsidTr="00877DBF">
        <w:trPr>
          <w:trHeight w:val="70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>
              <w:t>Общественно-</w:t>
            </w:r>
            <w:r w:rsidRPr="0078639C">
              <w:t>деловые зоны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8,39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8,9</w:t>
            </w:r>
          </w:p>
        </w:tc>
      </w:tr>
      <w:tr w:rsidR="0042129A" w:rsidRPr="0078639C" w:rsidTr="00877DBF">
        <w:trPr>
          <w:trHeight w:val="68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suppressAutoHyphens/>
              <w:snapToGrid w:val="0"/>
              <w:spacing w:before="0" w:after="0"/>
            </w:pPr>
            <w:r w:rsidRPr="0078639C">
              <w:t>Рекреационные зоны, в том числе: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73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</w:tr>
      <w:tr w:rsidR="0042129A" w:rsidRPr="0078639C" w:rsidTr="00877DBF">
        <w:trPr>
          <w:trHeight w:val="86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>
              <w:t xml:space="preserve">- зоны </w:t>
            </w:r>
            <w:r w:rsidRPr="0078639C">
              <w:t xml:space="preserve">зеленых насаждений 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9725E" w:rsidRDefault="0042129A" w:rsidP="004D475B">
            <w:pPr>
              <w:spacing w:before="0" w:after="0"/>
              <w:jc w:val="center"/>
              <w:rPr>
                <w:lang w:eastAsia="ar-SA"/>
              </w:rPr>
            </w:pPr>
            <w:r w:rsidRPr="0059725E">
              <w:t>га</w:t>
            </w:r>
          </w:p>
          <w:p w:rsidR="0042129A" w:rsidRPr="0078639C" w:rsidRDefault="0042129A" w:rsidP="004D475B">
            <w:pPr>
              <w:suppressAutoHyphens/>
              <w:snapToGrid w:val="0"/>
              <w:spacing w:before="0" w:after="0"/>
              <w:ind w:left="-68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35,59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35,59</w:t>
            </w:r>
          </w:p>
        </w:tc>
      </w:tr>
      <w:tr w:rsidR="0042129A" w:rsidRPr="0078639C" w:rsidTr="00877DBF">
        <w:trPr>
          <w:trHeight w:val="82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- зоны спортивных комплексов и сооружений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  <w:rPr>
                <w:u w:val="single"/>
              </w:rPr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35,6</w:t>
            </w:r>
          </w:p>
        </w:tc>
      </w:tr>
      <w:tr w:rsidR="0042129A" w:rsidRPr="0078639C" w:rsidTr="00877DBF">
        <w:trPr>
          <w:trHeight w:val="82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Зоны производственные сельхозпредприятий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  <w:rPr>
                <w:u w:val="single"/>
              </w:rPr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105</w:t>
            </w:r>
          </w:p>
        </w:tc>
      </w:tr>
      <w:tr w:rsidR="0042129A" w:rsidRPr="0078639C" w:rsidTr="00877DBF">
        <w:trPr>
          <w:trHeight w:val="706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Производственные зоны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64,42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F15497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44,75</w:t>
            </w:r>
          </w:p>
        </w:tc>
      </w:tr>
      <w:tr w:rsidR="0042129A" w:rsidRPr="0078639C" w:rsidTr="00877DBF">
        <w:trPr>
          <w:trHeight w:val="84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Зоны инженерной и транспортной инфраструктур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1,61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E36BE1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120,98</w:t>
            </w:r>
          </w:p>
        </w:tc>
      </w:tr>
      <w:tr w:rsidR="0042129A" w:rsidRPr="0078639C" w:rsidTr="00877DBF">
        <w:trPr>
          <w:trHeight w:val="176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proofErr w:type="gramStart"/>
            <w:r w:rsidRPr="0078639C"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безопасности, и земли иного специального назначения</w:t>
            </w:r>
            <w:proofErr w:type="gram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34,31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34,31</w:t>
            </w:r>
          </w:p>
        </w:tc>
      </w:tr>
      <w:tr w:rsidR="0042129A" w:rsidRPr="0078639C" w:rsidTr="00877DBF">
        <w:trPr>
          <w:trHeight w:val="91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Земли сельскохозяйственного назначения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6996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6996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A85709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</w:t>
            </w:r>
            <w:r w:rsidR="00A85709">
              <w:rPr>
                <w:lang w:eastAsia="ar-SA"/>
              </w:rPr>
              <w:t>978,46</w:t>
            </w:r>
          </w:p>
        </w:tc>
      </w:tr>
      <w:tr w:rsidR="0042129A" w:rsidRPr="0078639C" w:rsidTr="00877DBF">
        <w:trPr>
          <w:trHeight w:val="92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rPr>
                <w:b/>
              </w:rPr>
              <w:lastRenderedPageBreak/>
              <w:t>1</w:t>
            </w:r>
            <w:r>
              <w:rPr>
                <w:b/>
              </w:rPr>
              <w:t>.</w:t>
            </w:r>
            <w:r w:rsidRPr="0078639C">
              <w:rPr>
                <w:b/>
              </w:rPr>
              <w:t xml:space="preserve">  Население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чел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6</w:t>
            </w:r>
          </w:p>
        </w:tc>
      </w:tr>
      <w:tr w:rsidR="0042129A" w:rsidRPr="0078639C" w:rsidTr="00877DBF">
        <w:trPr>
          <w:trHeight w:val="69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rPr>
                <w:b/>
              </w:rPr>
              <w:t>2</w:t>
            </w:r>
            <w:r>
              <w:rPr>
                <w:b/>
              </w:rPr>
              <w:t>.</w:t>
            </w:r>
            <w:r w:rsidRPr="0078639C">
              <w:rPr>
                <w:b/>
              </w:rPr>
              <w:t xml:space="preserve"> Жилищный фонд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705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t>2.1. Жилищный фонд –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м</w:t>
            </w:r>
            <w:proofErr w:type="gramStart"/>
            <w:r w:rsidRPr="0078639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</w:pPr>
            <w:r w:rsidRPr="0078639C">
              <w:t>180</w:t>
            </w:r>
          </w:p>
        </w:tc>
      </w:tr>
      <w:tr w:rsidR="0042129A" w:rsidRPr="0078639C" w:rsidTr="00877DBF">
        <w:trPr>
          <w:trHeight w:val="70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2.2 Убыль жилищного фонда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м</w:t>
            </w:r>
            <w:proofErr w:type="gramStart"/>
            <w:r w:rsidRPr="0078639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</w:tr>
      <w:tr w:rsidR="0042129A" w:rsidRPr="0078639C" w:rsidTr="00877DBF">
        <w:trPr>
          <w:trHeight w:val="83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 w:rsidRPr="0078639C">
              <w:t xml:space="preserve">2.3 Новое </w:t>
            </w:r>
            <w:r>
              <w:t xml:space="preserve">жилищное строительство – всего, </w:t>
            </w:r>
            <w:r w:rsidRPr="0078639C">
              <w:t>в том числе: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pacing w:before="0" w:after="0"/>
              <w:ind w:left="-68"/>
              <w:jc w:val="center"/>
            </w:pPr>
            <w:r w:rsidRPr="0078639C">
              <w:t>тыс. м</w:t>
            </w:r>
            <w:proofErr w:type="gramStart"/>
            <w:r w:rsidRPr="0078639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jc w:val="center"/>
            </w:pPr>
            <w:r w:rsidRPr="0078639C"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firstLine="14"/>
              <w:jc w:val="center"/>
            </w:pPr>
            <w:r w:rsidRPr="0078639C">
              <w:rPr>
                <w:lang w:eastAsia="ar-SA"/>
              </w:rPr>
              <w:t>120</w:t>
            </w:r>
          </w:p>
        </w:tc>
      </w:tr>
      <w:tr w:rsidR="0042129A" w:rsidRPr="0078639C" w:rsidTr="00877DBF">
        <w:trPr>
          <w:trHeight w:val="85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малоэтажные жилые дома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тыс. м</w:t>
            </w:r>
            <w:proofErr w:type="gramStart"/>
            <w:r w:rsidRPr="0078639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ind w:hanging="129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ind w:hanging="128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20</w:t>
            </w:r>
          </w:p>
        </w:tc>
      </w:tr>
      <w:tr w:rsidR="0042129A" w:rsidRPr="0078639C" w:rsidTr="00877DBF">
        <w:trPr>
          <w:trHeight w:val="96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индивидуальные  жилые дома с участками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тыс. м</w:t>
            </w:r>
            <w:proofErr w:type="gramStart"/>
            <w:r w:rsidRPr="0078639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100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rPr>
                <w:b/>
              </w:rPr>
              <w:t>3. Объекты социального и культурно-бытового обслуживания населения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3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 w:rsidRPr="0078639C">
              <w:t>3.1 Больницы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койка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0</w:t>
            </w:r>
          </w:p>
        </w:tc>
      </w:tr>
      <w:tr w:rsidR="0042129A" w:rsidRPr="0078639C" w:rsidTr="00877DBF">
        <w:trPr>
          <w:trHeight w:val="83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3.2 Поликлиники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proofErr w:type="spellStart"/>
            <w:proofErr w:type="gramStart"/>
            <w:r w:rsidRPr="0078639C">
              <w:t>пос</w:t>
            </w:r>
            <w:proofErr w:type="spellEnd"/>
            <w:proofErr w:type="gramEnd"/>
            <w:r w:rsidRPr="0078639C">
              <w:t>/см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30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</w:t>
            </w:r>
          </w:p>
        </w:tc>
      </w:tr>
      <w:tr w:rsidR="0042129A" w:rsidRPr="0078639C" w:rsidTr="00877DBF">
        <w:trPr>
          <w:trHeight w:val="83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3.3 Учреждения торговли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pacing w:before="0" w:after="0"/>
              <w:ind w:left="-68"/>
              <w:jc w:val="center"/>
            </w:pPr>
            <w:r>
              <w:t>кв.</w:t>
            </w:r>
          </w:p>
          <w:p w:rsidR="0042129A" w:rsidRPr="0078639C" w:rsidRDefault="0042129A" w:rsidP="009C5EFE">
            <w:pPr>
              <w:spacing w:before="0" w:after="0"/>
              <w:ind w:left="-68"/>
              <w:jc w:val="center"/>
            </w:pPr>
            <w:r w:rsidRPr="0078639C">
              <w:t>м торг</w:t>
            </w:r>
            <w:proofErr w:type="gramStart"/>
            <w:r w:rsidRPr="0078639C">
              <w:t>.</w:t>
            </w:r>
            <w:proofErr w:type="gramEnd"/>
            <w:r w:rsidRPr="0078639C">
              <w:t xml:space="preserve"> </w:t>
            </w:r>
            <w:proofErr w:type="spellStart"/>
            <w:proofErr w:type="gramStart"/>
            <w:r w:rsidRPr="0078639C">
              <w:t>п</w:t>
            </w:r>
            <w:proofErr w:type="gramEnd"/>
            <w:r w:rsidRPr="0078639C">
              <w:t>лощ</w:t>
            </w:r>
            <w:proofErr w:type="spellEnd"/>
            <w:r w:rsidRPr="0078639C"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814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1600</w:t>
            </w:r>
          </w:p>
        </w:tc>
      </w:tr>
      <w:tr w:rsidR="0042129A" w:rsidRPr="0078639C" w:rsidTr="00877DBF">
        <w:trPr>
          <w:trHeight w:val="71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3.4 Учреждения общественного питания - всего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место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350</w:t>
            </w:r>
          </w:p>
        </w:tc>
      </w:tr>
      <w:tr w:rsidR="0042129A" w:rsidRPr="0078639C" w:rsidTr="00877DBF">
        <w:trPr>
          <w:trHeight w:val="82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186"/>
            </w:pPr>
            <w:r w:rsidRPr="0078639C">
              <w:t>3.5 Клубы, дома культуры - всего\1000 чел.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napToGrid w:val="0"/>
              <w:spacing w:before="0" w:after="0"/>
              <w:jc w:val="center"/>
            </w:pP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место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400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400</w:t>
            </w:r>
          </w:p>
        </w:tc>
      </w:tr>
      <w:tr w:rsidR="0042129A" w:rsidRPr="0078639C" w:rsidTr="00877DBF">
        <w:trPr>
          <w:trHeight w:val="734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right="-44"/>
            </w:pPr>
            <w:r w:rsidRPr="0078639C">
              <w:t>3.6 Спортивные залы - всего\1000 чел.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2917F1" w:rsidRDefault="0042129A" w:rsidP="009C5EFE">
            <w:pPr>
              <w:snapToGrid w:val="0"/>
              <w:spacing w:before="0" w:after="0"/>
              <w:ind w:hanging="30"/>
              <w:jc w:val="center"/>
              <w:rPr>
                <w:vertAlign w:val="superscript"/>
              </w:rPr>
            </w:pPr>
            <w:r w:rsidRPr="0078639C">
              <w:t>м</w:t>
            </w:r>
            <w:proofErr w:type="gramStart"/>
            <w:r w:rsidRPr="0078639C"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 </w:t>
            </w:r>
            <w:proofErr w:type="spellStart"/>
            <w:r w:rsidRPr="0078639C">
              <w:t>площ</w:t>
            </w:r>
            <w:proofErr w:type="spellEnd"/>
            <w:r w:rsidRPr="0078639C">
              <w:t>.</w:t>
            </w:r>
          </w:p>
          <w:p w:rsidR="0042129A" w:rsidRPr="0078639C" w:rsidRDefault="0042129A" w:rsidP="009C5EFE">
            <w:pPr>
              <w:snapToGrid w:val="0"/>
              <w:spacing w:before="0" w:after="0"/>
              <w:ind w:hanging="30"/>
              <w:jc w:val="center"/>
            </w:pPr>
            <w:r w:rsidRPr="0078639C">
              <w:t>пола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300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600</w:t>
            </w:r>
          </w:p>
        </w:tc>
      </w:tr>
      <w:tr w:rsidR="0042129A" w:rsidRPr="0078639C" w:rsidTr="00877DBF">
        <w:trPr>
          <w:trHeight w:val="689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t>3.7 Гостиницы - всего чел.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Места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120</w:t>
            </w:r>
          </w:p>
        </w:tc>
      </w:tr>
      <w:tr w:rsidR="0042129A" w:rsidRPr="0078639C" w:rsidTr="00877DBF">
        <w:trPr>
          <w:trHeight w:val="71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</w:pPr>
            <w:r w:rsidRPr="0078639C">
              <w:rPr>
                <w:b/>
              </w:rPr>
              <w:t>4. Транспортная инфраструктура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4D475B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</w:pPr>
          </w:p>
        </w:tc>
      </w:tr>
      <w:tr w:rsidR="0042129A" w:rsidRPr="0078639C" w:rsidTr="00877DBF">
        <w:trPr>
          <w:trHeight w:val="836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b/>
              </w:rPr>
            </w:pPr>
            <w:r>
              <w:lastRenderedPageBreak/>
              <w:t xml:space="preserve">4.1 </w:t>
            </w:r>
            <w:r w:rsidRPr="0078639C">
              <w:t>Протяженность автомобильных дорог с твердым покрытием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pacing w:before="0" w:after="0"/>
              <w:jc w:val="center"/>
            </w:pPr>
          </w:p>
          <w:p w:rsidR="0042129A" w:rsidRPr="0078639C" w:rsidRDefault="0042129A" w:rsidP="009C5EFE">
            <w:pPr>
              <w:spacing w:before="0" w:after="0"/>
              <w:jc w:val="center"/>
            </w:pPr>
            <w:r w:rsidRPr="0078639C">
              <w:t>км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38</w:t>
            </w:r>
          </w:p>
        </w:tc>
      </w:tr>
      <w:tr w:rsidR="0042129A" w:rsidRPr="0078639C" w:rsidTr="00877DBF">
        <w:trPr>
          <w:trHeight w:val="85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suppressAutoHyphens/>
              <w:snapToGrid w:val="0"/>
              <w:spacing w:before="0" w:after="0"/>
            </w:pPr>
            <w:r>
              <w:t>4.2</w:t>
            </w:r>
            <w:r w:rsidRPr="0078639C">
              <w:t xml:space="preserve"> Плотность автомобильных дорог с твердым покрытием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ind w:left="-30" w:right="-7"/>
              <w:jc w:val="center"/>
              <w:rPr>
                <w:lang w:eastAsia="ar-SA"/>
              </w:rPr>
            </w:pPr>
            <w:proofErr w:type="gramStart"/>
            <w:r w:rsidRPr="0078639C">
              <w:t>км</w:t>
            </w:r>
            <w:proofErr w:type="gramEnd"/>
            <w:r w:rsidRPr="0078639C">
              <w:t>/1000 кв. км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  <w:rPr>
                <w:lang w:eastAsia="ar-SA"/>
              </w:rPr>
            </w:pPr>
            <w:r>
              <w:t xml:space="preserve">4.3 </w:t>
            </w:r>
            <w:r w:rsidRPr="0078639C">
              <w:t>Протяженность улично-дорожной сети</w:t>
            </w:r>
            <w:r>
              <w:rPr>
                <w:lang w:eastAsia="ar-SA"/>
              </w:rPr>
              <w:t xml:space="preserve"> </w:t>
            </w:r>
            <w:r w:rsidRPr="0078639C">
              <w:t xml:space="preserve">населенных пунктов, в </w:t>
            </w:r>
            <w:proofErr w:type="spellStart"/>
            <w:r w:rsidRPr="0078639C">
              <w:t>т.ч</w:t>
            </w:r>
            <w:proofErr w:type="spellEnd"/>
            <w:r w:rsidRPr="0078639C">
              <w:t>. поселковых доро</w:t>
            </w:r>
            <w:r>
              <w:t>г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pacing w:before="0" w:after="0"/>
              <w:jc w:val="center"/>
            </w:pPr>
          </w:p>
          <w:p w:rsidR="0042129A" w:rsidRPr="0078639C" w:rsidRDefault="0042129A" w:rsidP="009C5EFE">
            <w:pPr>
              <w:spacing w:before="0" w:after="0"/>
              <w:ind w:hanging="30"/>
              <w:jc w:val="center"/>
            </w:pPr>
            <w:r w:rsidRPr="0078639C">
              <w:t>км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  <w:r w:rsidRPr="0078639C">
              <w:rPr>
                <w:lang w:eastAsia="ar-SA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  <w:r w:rsidRPr="0078639C">
              <w:rPr>
                <w:lang w:eastAsia="ar-SA"/>
              </w:rPr>
              <w:t>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ind w:firstLine="14"/>
              <w:jc w:val="center"/>
            </w:pPr>
            <w:r w:rsidRPr="0078639C">
              <w:rPr>
                <w:lang w:eastAsia="ar-SA"/>
              </w:rPr>
              <w:t>38</w:t>
            </w:r>
          </w:p>
        </w:tc>
      </w:tr>
      <w:tr w:rsidR="0042129A" w:rsidRPr="0078639C" w:rsidTr="00877DBF">
        <w:trPr>
          <w:trHeight w:val="84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tabs>
                <w:tab w:val="left" w:pos="72"/>
                <w:tab w:val="left" w:pos="275"/>
              </w:tabs>
              <w:suppressAutoHyphens/>
              <w:snapToGrid w:val="0"/>
              <w:spacing w:before="0" w:after="0"/>
              <w:ind w:left="72"/>
            </w:pPr>
            <w:r>
              <w:t xml:space="preserve">4.4 </w:t>
            </w:r>
            <w:r w:rsidRPr="0078639C">
              <w:t>Количество индивидуальных легковых авт./1000 жит</w:t>
            </w:r>
            <w: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ind w:left="-30" w:right="-149"/>
              <w:jc w:val="center"/>
            </w:pPr>
            <w:r w:rsidRPr="0078639C">
              <w:t>ед./1000 жит.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ind w:firstLine="33"/>
              <w:jc w:val="center"/>
              <w:rPr>
                <w:lang w:eastAsia="ar-SA"/>
              </w:rPr>
            </w:pPr>
            <w:r w:rsidRPr="0078639C">
              <w:t>740</w:t>
            </w:r>
          </w:p>
        </w:tc>
      </w:tr>
      <w:tr w:rsidR="0042129A" w:rsidRPr="0078639C" w:rsidTr="00877DBF">
        <w:trPr>
          <w:trHeight w:val="833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rPr>
                <w:b/>
              </w:rPr>
              <w:t>5. Инженерная инфраструктура и благоустройство территории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</w:p>
        </w:tc>
      </w:tr>
      <w:tr w:rsidR="0042129A" w:rsidRPr="0078639C" w:rsidTr="00877DBF">
        <w:trPr>
          <w:trHeight w:val="56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</w:rPr>
            </w:pPr>
            <w:r w:rsidRPr="00576437">
              <w:rPr>
                <w:b/>
                <w:iCs/>
              </w:rPr>
              <w:t>5.1 Водоснабжение: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38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ind w:left="72" w:right="-186"/>
              <w:rPr>
                <w:b/>
                <w:i/>
                <w:iCs/>
              </w:rPr>
            </w:pPr>
            <w:r w:rsidRPr="0078639C">
              <w:t>5.1.1 Водопотребление на хозяйственно-питьевые нужды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3470B" w:rsidRDefault="0042129A" w:rsidP="009C5EFE">
            <w:pPr>
              <w:snapToGrid w:val="0"/>
              <w:spacing w:before="0" w:after="0"/>
              <w:ind w:left="-30" w:hanging="30"/>
              <w:jc w:val="center"/>
              <w:rPr>
                <w:u w:val="single"/>
                <w:vertAlign w:val="superscript"/>
                <w:lang w:eastAsia="ar-SA"/>
              </w:rPr>
            </w:pPr>
            <w:r w:rsidRPr="0053470B">
              <w:rPr>
                <w:u w:val="single"/>
              </w:rPr>
              <w:t>тыс. м</w:t>
            </w:r>
            <w:r w:rsidRPr="0053470B">
              <w:rPr>
                <w:u w:val="single"/>
                <w:vertAlign w:val="superscript"/>
              </w:rPr>
              <w:t>3</w:t>
            </w:r>
          </w:p>
          <w:p w:rsidR="0042129A" w:rsidRPr="0078639C" w:rsidRDefault="0042129A" w:rsidP="009C5EFE">
            <w:pPr>
              <w:spacing w:before="0" w:after="0"/>
              <w:ind w:left="-30" w:hanging="30"/>
              <w:jc w:val="center"/>
            </w:pPr>
            <w:proofErr w:type="spellStart"/>
            <w:r w:rsidRPr="0078639C">
              <w:t>сут</w:t>
            </w:r>
            <w:proofErr w:type="spellEnd"/>
            <w:r w:rsidRPr="0078639C"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ind w:hanging="129"/>
              <w:jc w:val="center"/>
            </w:pPr>
            <w:r w:rsidRPr="0078639C">
              <w:rPr>
                <w:lang w:eastAsia="ar-SA"/>
              </w:rPr>
              <w:t>0,8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29A" w:rsidRPr="0078639C" w:rsidRDefault="0042129A" w:rsidP="009C5EFE">
            <w:pPr>
              <w:suppressAutoHyphens/>
              <w:spacing w:before="0" w:after="0"/>
              <w:jc w:val="center"/>
            </w:pPr>
            <w:r w:rsidRPr="0078639C">
              <w:rPr>
                <w:lang w:eastAsia="ar-SA"/>
              </w:rPr>
              <w:t>1,4</w:t>
            </w:r>
          </w:p>
        </w:tc>
      </w:tr>
      <w:tr w:rsidR="0042129A" w:rsidRPr="0078639C" w:rsidTr="00877DBF">
        <w:trPr>
          <w:trHeight w:val="85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 w:right="-44"/>
            </w:pPr>
            <w:r w:rsidRPr="0078639C">
              <w:t>Используемые источники водоснабжения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snapToGrid w:val="0"/>
              <w:spacing w:before="0" w:after="0"/>
              <w:rPr>
                <w:u w:val="single"/>
              </w:rPr>
            </w:pPr>
          </w:p>
        </w:tc>
        <w:tc>
          <w:tcPr>
            <w:tcW w:w="4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4D475B">
            <w:pPr>
              <w:suppressAutoHyphens/>
              <w:snapToGrid w:val="0"/>
              <w:spacing w:before="0" w:after="0"/>
              <w:rPr>
                <w:lang w:eastAsia="ar-SA"/>
              </w:rPr>
            </w:pPr>
            <w:r w:rsidRPr="0078639C">
              <w:t>Павловский водозабор</w:t>
            </w:r>
            <w:r>
              <w:rPr>
                <w:lang w:eastAsia="ar-SA"/>
              </w:rPr>
              <w:t xml:space="preserve"> </w:t>
            </w:r>
            <w:r w:rsidRPr="0078639C">
              <w:t>и артезианские скважины.</w:t>
            </w:r>
          </w:p>
        </w:tc>
      </w:tr>
      <w:tr w:rsidR="0042129A" w:rsidRPr="0078639C" w:rsidTr="00877DBF">
        <w:trPr>
          <w:trHeight w:val="69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639"/>
              </w:tabs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5.2 Канализация: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u w:val="singl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t>5.2.1. Общее поступление хозяйственно-бытовых сточных вод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ind w:left="111"/>
              <w:jc w:val="center"/>
              <w:rPr>
                <w:u w:val="single"/>
                <w:vertAlign w:val="superscript"/>
                <w:lang w:eastAsia="ar-SA"/>
              </w:rPr>
            </w:pPr>
            <w:r w:rsidRPr="0078639C">
              <w:rPr>
                <w:u w:val="single"/>
              </w:rPr>
              <w:t>тыс. м</w:t>
            </w:r>
            <w:r w:rsidRPr="0078639C">
              <w:rPr>
                <w:u w:val="single"/>
                <w:vertAlign w:val="superscript"/>
              </w:rPr>
              <w:t>3</w:t>
            </w:r>
          </w:p>
          <w:p w:rsidR="0042129A" w:rsidRPr="0078639C" w:rsidRDefault="0042129A" w:rsidP="009C5EFE">
            <w:pPr>
              <w:snapToGrid w:val="0"/>
              <w:spacing w:before="0" w:after="0"/>
              <w:ind w:left="-30"/>
              <w:jc w:val="center"/>
              <w:rPr>
                <w:u w:val="single"/>
              </w:rPr>
            </w:pPr>
            <w:proofErr w:type="spellStart"/>
            <w:r w:rsidRPr="0078639C">
              <w:t>сут</w:t>
            </w:r>
            <w:proofErr w:type="spellEnd"/>
            <w:r w:rsidRPr="0078639C">
              <w:t>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0,4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0,7</w:t>
            </w:r>
          </w:p>
        </w:tc>
      </w:tr>
      <w:tr w:rsidR="0042129A" w:rsidRPr="0078639C" w:rsidTr="00877DBF">
        <w:trPr>
          <w:trHeight w:val="70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5.3 Электроснабжение: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u w:val="single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85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t>Электрическая нагрузка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u w:val="single"/>
              </w:rPr>
            </w:pPr>
            <w:r w:rsidRPr="0078639C">
              <w:t>МВт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1,87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3</w:t>
            </w:r>
          </w:p>
        </w:tc>
      </w:tr>
      <w:tr w:rsidR="0042129A" w:rsidRPr="0078639C" w:rsidTr="00877DBF">
        <w:trPr>
          <w:trHeight w:val="592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5.4 Теплоснабжение: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t>5.4.1 Потребление тепла на нужды ЖКС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Гкал/ час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5,51</w:t>
            </w:r>
          </w:p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6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t>5.4.2. Годовой расход теплоты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ind w:left="395" w:hanging="30"/>
              <w:jc w:val="center"/>
              <w:rPr>
                <w:lang w:eastAsia="ar-SA"/>
              </w:rPr>
            </w:pPr>
            <w:r w:rsidRPr="0078639C">
              <w:t>тыс.</w:t>
            </w:r>
          </w:p>
          <w:p w:rsidR="0042129A" w:rsidRPr="0078639C" w:rsidRDefault="0042129A" w:rsidP="009C5EFE">
            <w:pPr>
              <w:snapToGrid w:val="0"/>
              <w:spacing w:before="0" w:after="0"/>
              <w:ind w:left="395" w:hanging="30"/>
              <w:jc w:val="center"/>
            </w:pPr>
            <w:r w:rsidRPr="0078639C">
              <w:t>Гкал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561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rPr>
                <w:lang w:eastAsia="ar-SA"/>
              </w:rPr>
              <w:t>600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600</w:t>
            </w:r>
          </w:p>
        </w:tc>
      </w:tr>
      <w:tr w:rsidR="0042129A" w:rsidRPr="0078639C" w:rsidTr="00877DBF">
        <w:trPr>
          <w:trHeight w:val="72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</w:pPr>
            <w:r w:rsidRPr="00576437">
              <w:rPr>
                <w:b/>
                <w:iCs/>
              </w:rPr>
              <w:t>5.5 Газоснабжение: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 w:rsidRPr="0078639C">
              <w:lastRenderedPageBreak/>
              <w:t>5.5.1 Удельный вес газа в топливном балансе поселения (ЖКС)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%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100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</w:pPr>
            <w:r w:rsidRPr="0078639C">
              <w:t>5.5.2 Потребление газа – всего на ЖКХ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Default="0042129A" w:rsidP="009C5EFE">
            <w:pPr>
              <w:snapToGrid w:val="0"/>
              <w:spacing w:before="0" w:after="0"/>
              <w:jc w:val="center"/>
            </w:pPr>
            <w:r w:rsidRPr="0078639C">
              <w:t>млн.</w:t>
            </w:r>
          </w:p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м</w:t>
            </w:r>
            <w:r w:rsidRPr="0078639C">
              <w:rPr>
                <w:vertAlign w:val="superscript"/>
              </w:rPr>
              <w:t>3</w:t>
            </w:r>
            <w:r w:rsidRPr="0078639C">
              <w:t xml:space="preserve"> /год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-</w:t>
            </w: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</w:pPr>
            <w:r w:rsidRPr="0078639C">
              <w:t>5.5.3 Источники подачи газа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комп.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ГРС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t>ГРС</w:t>
            </w: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576437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 w:right="-44"/>
            </w:pPr>
            <w:r>
              <w:rPr>
                <w:b/>
                <w:iCs/>
              </w:rPr>
              <w:t>5.6</w:t>
            </w:r>
            <w:r w:rsidRPr="00576437">
              <w:rPr>
                <w:b/>
                <w:iCs/>
              </w:rPr>
              <w:t xml:space="preserve"> Санитарная очистка территории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</w:tr>
      <w:tr w:rsidR="0042129A" w:rsidRPr="0078639C" w:rsidTr="00877DBF">
        <w:trPr>
          <w:trHeight w:val="987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72"/>
              </w:tabs>
              <w:suppressAutoHyphens/>
              <w:snapToGrid w:val="0"/>
              <w:spacing w:before="0" w:after="0"/>
              <w:ind w:left="72"/>
              <w:rPr>
                <w:b/>
                <w:i/>
                <w:iCs/>
              </w:rPr>
            </w:pPr>
            <w:r>
              <w:t>5.6</w:t>
            </w:r>
            <w:r w:rsidRPr="0078639C">
              <w:t>.1  Полигон ТБО города Рязани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единиц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0</w:t>
            </w:r>
          </w:p>
        </w:tc>
      </w:tr>
      <w:tr w:rsidR="0042129A" w:rsidRPr="0078639C" w:rsidTr="00877DBF">
        <w:trPr>
          <w:trHeight w:val="790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0B4765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  <w:rPr>
                <w:b/>
              </w:rPr>
            </w:pPr>
            <w:r w:rsidRPr="000B4765">
              <w:rPr>
                <w:b/>
              </w:rPr>
              <w:t>6. Система озеленения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t>6.1 Озеленение населённых пунктов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t>га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38,72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38,72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38,72</w:t>
            </w:r>
          </w:p>
        </w:tc>
      </w:tr>
      <w:tr w:rsidR="0042129A" w:rsidRPr="0078639C" w:rsidTr="00877DBF">
        <w:trPr>
          <w:trHeight w:val="831"/>
          <w:jc w:val="center"/>
        </w:trPr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2129A" w:rsidRPr="0078639C" w:rsidRDefault="0042129A" w:rsidP="004D475B">
            <w:pPr>
              <w:tabs>
                <w:tab w:val="left" w:pos="214"/>
              </w:tabs>
              <w:suppressAutoHyphens/>
              <w:snapToGrid w:val="0"/>
              <w:spacing w:before="0" w:after="0"/>
              <w:ind w:left="72"/>
            </w:pPr>
            <w:r w:rsidRPr="0078639C">
              <w:t>6.2 Обеспеченность озелененными территориями общего пользования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proofErr w:type="gramStart"/>
            <w:r w:rsidRPr="0078639C">
              <w:t>м</w:t>
            </w:r>
            <w:proofErr w:type="gramEnd"/>
            <w:r w:rsidRPr="0078639C">
              <w:t>²/чел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143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  <w:rPr>
                <w:lang w:eastAsia="ar-SA"/>
              </w:rPr>
            </w:pPr>
            <w:r w:rsidRPr="0078639C">
              <w:t>129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2129A" w:rsidRPr="0078639C" w:rsidRDefault="0042129A" w:rsidP="009C5EFE">
            <w:pPr>
              <w:suppressAutoHyphens/>
              <w:snapToGrid w:val="0"/>
              <w:spacing w:before="0" w:after="0"/>
              <w:jc w:val="center"/>
            </w:pPr>
            <w:r w:rsidRPr="0078639C">
              <w:rPr>
                <w:lang w:eastAsia="ar-SA"/>
              </w:rPr>
              <w:t>64</w:t>
            </w:r>
          </w:p>
        </w:tc>
      </w:tr>
    </w:tbl>
    <w:p w:rsidR="0042129A" w:rsidRPr="0078639C" w:rsidRDefault="0042129A" w:rsidP="0042129A">
      <w:pPr>
        <w:rPr>
          <w:sz w:val="2"/>
          <w:szCs w:val="2"/>
          <w:lang w:eastAsia="ar-SA"/>
        </w:rPr>
      </w:pPr>
    </w:p>
    <w:p w:rsidR="0042129A" w:rsidRPr="0078639C" w:rsidRDefault="006F54EC" w:rsidP="0042129A">
      <w:pPr>
        <w:ind w:firstLine="567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»</w:t>
      </w:r>
    </w:p>
    <w:p w:rsidR="0042129A" w:rsidRPr="0078639C" w:rsidRDefault="0042129A" w:rsidP="0042129A">
      <w:pPr>
        <w:ind w:firstLine="567"/>
        <w:outlineLvl w:val="0"/>
        <w:rPr>
          <w:szCs w:val="28"/>
        </w:rPr>
      </w:pPr>
    </w:p>
    <w:bookmarkEnd w:id="1"/>
    <w:bookmarkEnd w:id="2"/>
    <w:bookmarkEnd w:id="3"/>
    <w:p w:rsidR="0042129A" w:rsidRPr="0078639C" w:rsidRDefault="0042129A" w:rsidP="0042129A">
      <w:pPr>
        <w:ind w:firstLine="567"/>
      </w:pPr>
    </w:p>
    <w:p w:rsidR="002242A1" w:rsidRDefault="002242A1" w:rsidP="0042129A">
      <w:pPr>
        <w:widowControl/>
        <w:suppressLineNumbers/>
        <w:spacing w:line="276" w:lineRule="auto"/>
        <w:ind w:firstLine="737"/>
        <w:jc w:val="both"/>
      </w:pPr>
    </w:p>
    <w:sectPr w:rsidR="002242A1" w:rsidSect="00BD19FD">
      <w:headerReference w:type="default" r:id="rId8"/>
      <w:pgSz w:w="11906" w:h="16838"/>
      <w:pgMar w:top="709" w:right="707" w:bottom="568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55" w:rsidRDefault="00447655" w:rsidP="00FA7AD4">
      <w:pPr>
        <w:spacing w:before="0" w:after="0"/>
      </w:pPr>
      <w:r>
        <w:separator/>
      </w:r>
    </w:p>
  </w:endnote>
  <w:endnote w:type="continuationSeparator" w:id="0">
    <w:p w:rsidR="00447655" w:rsidRDefault="00447655" w:rsidP="00FA7A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55" w:rsidRDefault="00447655" w:rsidP="00FA7AD4">
      <w:pPr>
        <w:spacing w:before="0" w:after="0"/>
      </w:pPr>
      <w:r>
        <w:separator/>
      </w:r>
    </w:p>
  </w:footnote>
  <w:footnote w:type="continuationSeparator" w:id="0">
    <w:p w:rsidR="00447655" w:rsidRDefault="00447655" w:rsidP="00FA7AD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3261382"/>
      <w:docPartObj>
        <w:docPartGallery w:val="Page Numbers (Top of Page)"/>
        <w:docPartUnique/>
      </w:docPartObj>
    </w:sdtPr>
    <w:sdtEndPr/>
    <w:sdtContent>
      <w:p w:rsidR="00FA7AD4" w:rsidRDefault="00FA7A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E09">
          <w:rPr>
            <w:noProof/>
          </w:rPr>
          <w:t>2</w:t>
        </w:r>
        <w:r>
          <w:fldChar w:fldCharType="end"/>
        </w:r>
      </w:p>
    </w:sdtContent>
  </w:sdt>
  <w:p w:rsidR="00FA7AD4" w:rsidRDefault="00FA7AD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12E4"/>
    <w:multiLevelType w:val="hybridMultilevel"/>
    <w:tmpl w:val="F11C5B5C"/>
    <w:styleLink w:val="21"/>
    <w:lvl w:ilvl="0" w:tplc="348E98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6195"/>
    <w:multiLevelType w:val="hybridMultilevel"/>
    <w:tmpl w:val="DD686AD6"/>
    <w:lvl w:ilvl="0" w:tplc="D27EC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8124580"/>
    <w:multiLevelType w:val="hybridMultilevel"/>
    <w:tmpl w:val="12C0C716"/>
    <w:lvl w:ilvl="0" w:tplc="2E18DAB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BDCD71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2" w:tplc="3A567B56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EAC178E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44929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723C7E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D2BBA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A547C1E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FA7C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CB"/>
    <w:rsid w:val="00000AA9"/>
    <w:rsid w:val="000A2163"/>
    <w:rsid w:val="000E0419"/>
    <w:rsid w:val="000E5323"/>
    <w:rsid w:val="001171EB"/>
    <w:rsid w:val="001270BE"/>
    <w:rsid w:val="0013477E"/>
    <w:rsid w:val="00161DB0"/>
    <w:rsid w:val="001E0863"/>
    <w:rsid w:val="001F7FD4"/>
    <w:rsid w:val="002242A1"/>
    <w:rsid w:val="00254C7D"/>
    <w:rsid w:val="002967C5"/>
    <w:rsid w:val="002B30DB"/>
    <w:rsid w:val="002B4AA1"/>
    <w:rsid w:val="002C54D6"/>
    <w:rsid w:val="002C777B"/>
    <w:rsid w:val="003075CF"/>
    <w:rsid w:val="00352E31"/>
    <w:rsid w:val="003834CF"/>
    <w:rsid w:val="003937E7"/>
    <w:rsid w:val="003A09D1"/>
    <w:rsid w:val="003C35A3"/>
    <w:rsid w:val="0042129A"/>
    <w:rsid w:val="004227AE"/>
    <w:rsid w:val="00434B6F"/>
    <w:rsid w:val="00447247"/>
    <w:rsid w:val="00447655"/>
    <w:rsid w:val="00452915"/>
    <w:rsid w:val="004C45A2"/>
    <w:rsid w:val="004D475B"/>
    <w:rsid w:val="004D69EE"/>
    <w:rsid w:val="004D7B60"/>
    <w:rsid w:val="004E1314"/>
    <w:rsid w:val="004F328F"/>
    <w:rsid w:val="004F7366"/>
    <w:rsid w:val="00504BD2"/>
    <w:rsid w:val="0051022E"/>
    <w:rsid w:val="005150AC"/>
    <w:rsid w:val="005303E6"/>
    <w:rsid w:val="00536C04"/>
    <w:rsid w:val="00551AA6"/>
    <w:rsid w:val="00573949"/>
    <w:rsid w:val="00577B6F"/>
    <w:rsid w:val="0059238B"/>
    <w:rsid w:val="005F4D81"/>
    <w:rsid w:val="006322F0"/>
    <w:rsid w:val="00653A42"/>
    <w:rsid w:val="0067778B"/>
    <w:rsid w:val="006B2742"/>
    <w:rsid w:val="006D228F"/>
    <w:rsid w:val="006E1339"/>
    <w:rsid w:val="006F54EC"/>
    <w:rsid w:val="007050C1"/>
    <w:rsid w:val="00711E09"/>
    <w:rsid w:val="007B7BF9"/>
    <w:rsid w:val="007E689F"/>
    <w:rsid w:val="00833995"/>
    <w:rsid w:val="0086423A"/>
    <w:rsid w:val="008C4517"/>
    <w:rsid w:val="008D4C6F"/>
    <w:rsid w:val="00907394"/>
    <w:rsid w:val="00937EBC"/>
    <w:rsid w:val="009512E8"/>
    <w:rsid w:val="00964036"/>
    <w:rsid w:val="00967ECB"/>
    <w:rsid w:val="00972B9A"/>
    <w:rsid w:val="0098275C"/>
    <w:rsid w:val="0099612E"/>
    <w:rsid w:val="009C095C"/>
    <w:rsid w:val="009C5EFE"/>
    <w:rsid w:val="00A11B9B"/>
    <w:rsid w:val="00A122C3"/>
    <w:rsid w:val="00A249B7"/>
    <w:rsid w:val="00A85709"/>
    <w:rsid w:val="00AD169A"/>
    <w:rsid w:val="00AE14E8"/>
    <w:rsid w:val="00B32B38"/>
    <w:rsid w:val="00BA48E4"/>
    <w:rsid w:val="00BD19FD"/>
    <w:rsid w:val="00BE62ED"/>
    <w:rsid w:val="00C4223D"/>
    <w:rsid w:val="00CB11DA"/>
    <w:rsid w:val="00CB5038"/>
    <w:rsid w:val="00CD1FB9"/>
    <w:rsid w:val="00D228BA"/>
    <w:rsid w:val="00D855B6"/>
    <w:rsid w:val="00D90F2C"/>
    <w:rsid w:val="00DB66B9"/>
    <w:rsid w:val="00DF551C"/>
    <w:rsid w:val="00DF7C92"/>
    <w:rsid w:val="00E1051F"/>
    <w:rsid w:val="00E36BE1"/>
    <w:rsid w:val="00E6476A"/>
    <w:rsid w:val="00E804B3"/>
    <w:rsid w:val="00E90E09"/>
    <w:rsid w:val="00EA5573"/>
    <w:rsid w:val="00EA6F60"/>
    <w:rsid w:val="00EC4BD5"/>
    <w:rsid w:val="00EF1DA4"/>
    <w:rsid w:val="00EF2DAA"/>
    <w:rsid w:val="00F112B6"/>
    <w:rsid w:val="00F15497"/>
    <w:rsid w:val="00F65278"/>
    <w:rsid w:val="00FA7AD4"/>
    <w:rsid w:val="00FB5E1B"/>
    <w:rsid w:val="00FE677F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A1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A6F6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0"/>
    <w:qFormat/>
    <w:rsid w:val="00EA6F60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6F6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6F60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EA6F6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6F60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EA6F6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EA6F6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абличный_боковик_11"/>
    <w:qFormat/>
    <w:rsid w:val="002242A1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a3">
    <w:name w:val="List Paragraph"/>
    <w:basedOn w:val="a"/>
    <w:qFormat/>
    <w:rsid w:val="002B4AA1"/>
    <w:pPr>
      <w:widowControl/>
      <w:suppressAutoHyphens/>
      <w:spacing w:before="0" w:after="0"/>
      <w:ind w:left="302" w:firstLine="539"/>
      <w:jc w:val="both"/>
    </w:pPr>
    <w:rPr>
      <w:rFonts w:cs="Times New Roman"/>
      <w:lang w:eastAsia="ar-SA" w:bidi="ar-SA"/>
    </w:rPr>
  </w:style>
  <w:style w:type="character" w:customStyle="1" w:styleId="20">
    <w:name w:val="Основной шрифт абзаца2"/>
    <w:qFormat/>
    <w:rsid w:val="00711E09"/>
  </w:style>
  <w:style w:type="paragraph" w:customStyle="1" w:styleId="a4">
    <w:name w:val="Таблица_название_таблицы"/>
    <w:next w:val="a"/>
    <w:qFormat/>
    <w:rsid w:val="00711E09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110">
    <w:name w:val="Табличный_таблица_11"/>
    <w:qFormat/>
    <w:rsid w:val="00711E0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character" w:customStyle="1" w:styleId="10">
    <w:name w:val="Заголовок 1 Знак"/>
    <w:basedOn w:val="a0"/>
    <w:link w:val="1"/>
    <w:rsid w:val="00EA6F60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2">
    <w:name w:val="Заголовок 2 Знак"/>
    <w:basedOn w:val="a0"/>
    <w:uiPriority w:val="9"/>
    <w:semiHidden/>
    <w:rsid w:val="00EA6F60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rsid w:val="00EA6F60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EA6F60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EA6F60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EA6F60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EA6F60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EA6F60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0">
    <w:name w:val="Заголовок 2 Знак1"/>
    <w:link w:val="2"/>
    <w:rsid w:val="00EA6F60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D4C6F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C6F"/>
    <w:rPr>
      <w:rFonts w:ascii="Segoe UI" w:eastAsia="Times New Roman" w:hAnsi="Segoe UI" w:cs="Mangal"/>
      <w:sz w:val="18"/>
      <w:szCs w:val="16"/>
      <w:lang w:eastAsia="zh-CN" w:bidi="hi-IN"/>
    </w:rPr>
  </w:style>
  <w:style w:type="numbering" w:customStyle="1" w:styleId="21">
    <w:name w:val="Стиль маркированный21"/>
    <w:basedOn w:val="a2"/>
    <w:rsid w:val="0042129A"/>
    <w:pPr>
      <w:numPr>
        <w:numId w:val="2"/>
      </w:numPr>
    </w:pPr>
  </w:style>
  <w:style w:type="paragraph" w:styleId="a7">
    <w:name w:val="Title"/>
    <w:aliases w:val="Статьи"/>
    <w:basedOn w:val="12"/>
    <w:link w:val="a8"/>
    <w:autoRedefine/>
    <w:qFormat/>
    <w:rsid w:val="0042129A"/>
    <w:pPr>
      <w:widowControl/>
      <w:tabs>
        <w:tab w:val="right" w:leader="dot" w:pos="9923"/>
      </w:tabs>
      <w:spacing w:before="0" w:after="0"/>
      <w:ind w:firstLine="567"/>
      <w:jc w:val="center"/>
    </w:pPr>
    <w:rPr>
      <w:rFonts w:cs="Times New Roman"/>
      <w:b/>
      <w:bCs/>
      <w:noProof/>
      <w:sz w:val="28"/>
      <w:szCs w:val="28"/>
      <w:lang w:eastAsia="ru-RU" w:bidi="ar-SA"/>
    </w:rPr>
  </w:style>
  <w:style w:type="character" w:customStyle="1" w:styleId="a8">
    <w:name w:val="Название Знак"/>
    <w:aliases w:val="Статьи Знак"/>
    <w:basedOn w:val="a0"/>
    <w:link w:val="a7"/>
    <w:rsid w:val="0042129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Main">
    <w:name w:val="Main"/>
    <w:basedOn w:val="a"/>
    <w:link w:val="Main0"/>
    <w:qFormat/>
    <w:rsid w:val="0042129A"/>
    <w:pPr>
      <w:widowControl/>
      <w:spacing w:before="0" w:after="0"/>
      <w:ind w:firstLine="709"/>
      <w:jc w:val="both"/>
    </w:pPr>
    <w:rPr>
      <w:rFonts w:eastAsia="Calibri" w:cs="Times New Roman"/>
      <w:sz w:val="28"/>
      <w:szCs w:val="28"/>
      <w:lang w:eastAsia="ru-RU" w:bidi="ar-SA"/>
    </w:rPr>
  </w:style>
  <w:style w:type="character" w:customStyle="1" w:styleId="Main0">
    <w:name w:val="Main Знак"/>
    <w:link w:val="Main"/>
    <w:rsid w:val="0042129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42129A"/>
    <w:rPr>
      <w:rFonts w:cs="Mangal"/>
      <w:szCs w:val="21"/>
    </w:rPr>
  </w:style>
  <w:style w:type="paragraph" w:styleId="a9">
    <w:name w:val="header"/>
    <w:basedOn w:val="a"/>
    <w:link w:val="aa"/>
    <w:uiPriority w:val="99"/>
    <w:unhideWhenUsed/>
    <w:rsid w:val="00FA7AD4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A7AD4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FA7AD4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7AD4"/>
    <w:rPr>
      <w:rFonts w:ascii="Times New Roman" w:eastAsia="Times New Roman" w:hAnsi="Times New Roman" w:cs="Mangal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A1"/>
    <w:pPr>
      <w:widowControl w:val="0"/>
      <w:spacing w:before="100" w:after="100" w:line="240" w:lineRule="auto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EA6F60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10"/>
    <w:qFormat/>
    <w:rsid w:val="00EA6F60"/>
    <w:pPr>
      <w:keepNext/>
      <w:numPr>
        <w:ilvl w:val="1"/>
        <w:numId w:val="1"/>
      </w:numPr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A6F6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A6F60"/>
    <w:pPr>
      <w:keepNext/>
      <w:numPr>
        <w:ilvl w:val="3"/>
        <w:numId w:val="1"/>
      </w:numPr>
      <w:spacing w:before="240" w:after="60"/>
      <w:outlineLvl w:val="3"/>
    </w:pPr>
    <w:rPr>
      <w:b/>
      <w:bCs/>
      <w:color w:val="FFFFFF"/>
      <w:sz w:val="28"/>
      <w:szCs w:val="28"/>
    </w:rPr>
  </w:style>
  <w:style w:type="paragraph" w:styleId="5">
    <w:name w:val="heading 5"/>
    <w:basedOn w:val="a"/>
    <w:next w:val="a"/>
    <w:link w:val="50"/>
    <w:qFormat/>
    <w:rsid w:val="00EA6F6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A6F60"/>
    <w:pPr>
      <w:numPr>
        <w:ilvl w:val="5"/>
        <w:numId w:val="1"/>
      </w:num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EA6F6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qFormat/>
    <w:rsid w:val="00EA6F6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абличный_боковик_11"/>
    <w:qFormat/>
    <w:rsid w:val="002242A1"/>
    <w:pPr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paragraph" w:styleId="a3">
    <w:name w:val="List Paragraph"/>
    <w:basedOn w:val="a"/>
    <w:qFormat/>
    <w:rsid w:val="002B4AA1"/>
    <w:pPr>
      <w:widowControl/>
      <w:suppressAutoHyphens/>
      <w:spacing w:before="0" w:after="0"/>
      <w:ind w:left="302" w:firstLine="539"/>
      <w:jc w:val="both"/>
    </w:pPr>
    <w:rPr>
      <w:rFonts w:cs="Times New Roman"/>
      <w:lang w:eastAsia="ar-SA" w:bidi="ar-SA"/>
    </w:rPr>
  </w:style>
  <w:style w:type="character" w:customStyle="1" w:styleId="20">
    <w:name w:val="Основной шрифт абзаца2"/>
    <w:qFormat/>
    <w:rsid w:val="00711E09"/>
  </w:style>
  <w:style w:type="paragraph" w:customStyle="1" w:styleId="a4">
    <w:name w:val="Таблица_название_таблицы"/>
    <w:next w:val="a"/>
    <w:qFormat/>
    <w:rsid w:val="00711E09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110">
    <w:name w:val="Табличный_таблица_11"/>
    <w:qFormat/>
    <w:rsid w:val="00711E09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character" w:customStyle="1" w:styleId="10">
    <w:name w:val="Заголовок 1 Знак"/>
    <w:basedOn w:val="a0"/>
    <w:link w:val="1"/>
    <w:rsid w:val="00EA6F60"/>
    <w:rPr>
      <w:rFonts w:ascii="Arial" w:eastAsia="Times New Roman" w:hAnsi="Arial" w:cs="Arial"/>
      <w:b/>
      <w:bCs/>
      <w:sz w:val="32"/>
      <w:szCs w:val="32"/>
      <w:lang w:eastAsia="zh-CN" w:bidi="hi-IN"/>
    </w:rPr>
  </w:style>
  <w:style w:type="character" w:customStyle="1" w:styleId="22">
    <w:name w:val="Заголовок 2 Знак"/>
    <w:basedOn w:val="a0"/>
    <w:uiPriority w:val="9"/>
    <w:semiHidden/>
    <w:rsid w:val="00EA6F60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30">
    <w:name w:val="Заголовок 3 Знак"/>
    <w:basedOn w:val="a0"/>
    <w:link w:val="3"/>
    <w:rsid w:val="00EA6F60"/>
    <w:rPr>
      <w:rFonts w:ascii="Cambria" w:eastAsia="Times New Roman" w:hAnsi="Cambria" w:cs="Cambria"/>
      <w:b/>
      <w:bCs/>
      <w:sz w:val="26"/>
      <w:szCs w:val="26"/>
      <w:lang w:eastAsia="zh-CN" w:bidi="hi-IN"/>
    </w:rPr>
  </w:style>
  <w:style w:type="character" w:customStyle="1" w:styleId="40">
    <w:name w:val="Заголовок 4 Знак"/>
    <w:basedOn w:val="a0"/>
    <w:link w:val="4"/>
    <w:rsid w:val="00EA6F60"/>
    <w:rPr>
      <w:rFonts w:ascii="Times New Roman" w:eastAsia="Times New Roman" w:hAnsi="Times New Roman" w:cs="Arial"/>
      <w:b/>
      <w:bCs/>
      <w:color w:val="FFFFFF"/>
      <w:sz w:val="28"/>
      <w:szCs w:val="28"/>
      <w:lang w:eastAsia="zh-CN" w:bidi="hi-IN"/>
    </w:rPr>
  </w:style>
  <w:style w:type="character" w:customStyle="1" w:styleId="50">
    <w:name w:val="Заголовок 5 Знак"/>
    <w:basedOn w:val="a0"/>
    <w:link w:val="5"/>
    <w:rsid w:val="00EA6F60"/>
    <w:rPr>
      <w:rFonts w:ascii="Calibri" w:eastAsia="Times New Roman" w:hAnsi="Calibri" w:cs="Calibri"/>
      <w:b/>
      <w:bCs/>
      <w:i/>
      <w:iCs/>
      <w:sz w:val="26"/>
      <w:szCs w:val="26"/>
      <w:lang w:eastAsia="zh-CN" w:bidi="hi-IN"/>
    </w:rPr>
  </w:style>
  <w:style w:type="character" w:customStyle="1" w:styleId="60">
    <w:name w:val="Заголовок 6 Знак"/>
    <w:basedOn w:val="a0"/>
    <w:link w:val="6"/>
    <w:rsid w:val="00EA6F60"/>
    <w:rPr>
      <w:rFonts w:ascii="Times New Roman" w:eastAsia="Times New Roman" w:hAnsi="Times New Roman" w:cs="Arial"/>
      <w:b/>
      <w:bCs/>
      <w:color w:val="000000"/>
      <w:lang w:eastAsia="zh-CN" w:bidi="hi-IN"/>
    </w:rPr>
  </w:style>
  <w:style w:type="character" w:customStyle="1" w:styleId="70">
    <w:name w:val="Заголовок 7 Знак"/>
    <w:basedOn w:val="a0"/>
    <w:link w:val="7"/>
    <w:rsid w:val="00EA6F60"/>
    <w:rPr>
      <w:rFonts w:ascii="Calibri" w:eastAsia="Times New Roman" w:hAnsi="Calibri" w:cs="Calibri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rsid w:val="00EA6F60"/>
    <w:rPr>
      <w:rFonts w:ascii="Calibri" w:eastAsia="Times New Roman" w:hAnsi="Calibri" w:cs="Calibri"/>
      <w:i/>
      <w:iCs/>
      <w:sz w:val="24"/>
      <w:szCs w:val="24"/>
      <w:lang w:eastAsia="zh-CN" w:bidi="hi-IN"/>
    </w:rPr>
  </w:style>
  <w:style w:type="character" w:customStyle="1" w:styleId="210">
    <w:name w:val="Заголовок 2 Знак1"/>
    <w:link w:val="2"/>
    <w:rsid w:val="00EA6F60"/>
    <w:rPr>
      <w:rFonts w:ascii="Times New Roman" w:eastAsia="Times New Roman" w:hAnsi="Times New Roman" w:cs="Arial"/>
      <w:b/>
      <w:bCs/>
      <w:iCs/>
      <w:sz w:val="28"/>
      <w:szCs w:val="28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8D4C6F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C6F"/>
    <w:rPr>
      <w:rFonts w:ascii="Segoe UI" w:eastAsia="Times New Roman" w:hAnsi="Segoe UI" w:cs="Mangal"/>
      <w:sz w:val="18"/>
      <w:szCs w:val="16"/>
      <w:lang w:eastAsia="zh-CN" w:bidi="hi-IN"/>
    </w:rPr>
  </w:style>
  <w:style w:type="numbering" w:customStyle="1" w:styleId="21">
    <w:name w:val="Стиль маркированный21"/>
    <w:basedOn w:val="a2"/>
    <w:rsid w:val="0042129A"/>
    <w:pPr>
      <w:numPr>
        <w:numId w:val="2"/>
      </w:numPr>
    </w:pPr>
  </w:style>
  <w:style w:type="paragraph" w:styleId="a7">
    <w:name w:val="Title"/>
    <w:aliases w:val="Статьи"/>
    <w:basedOn w:val="12"/>
    <w:link w:val="a8"/>
    <w:autoRedefine/>
    <w:qFormat/>
    <w:rsid w:val="0042129A"/>
    <w:pPr>
      <w:widowControl/>
      <w:tabs>
        <w:tab w:val="right" w:leader="dot" w:pos="9923"/>
      </w:tabs>
      <w:spacing w:before="0" w:after="0"/>
      <w:ind w:firstLine="567"/>
      <w:jc w:val="center"/>
    </w:pPr>
    <w:rPr>
      <w:rFonts w:cs="Times New Roman"/>
      <w:b/>
      <w:bCs/>
      <w:noProof/>
      <w:sz w:val="28"/>
      <w:szCs w:val="28"/>
      <w:lang w:eastAsia="ru-RU" w:bidi="ar-SA"/>
    </w:rPr>
  </w:style>
  <w:style w:type="character" w:customStyle="1" w:styleId="a8">
    <w:name w:val="Название Знак"/>
    <w:aliases w:val="Статьи Знак"/>
    <w:basedOn w:val="a0"/>
    <w:link w:val="a7"/>
    <w:rsid w:val="0042129A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Main">
    <w:name w:val="Main"/>
    <w:basedOn w:val="a"/>
    <w:link w:val="Main0"/>
    <w:qFormat/>
    <w:rsid w:val="0042129A"/>
    <w:pPr>
      <w:widowControl/>
      <w:spacing w:before="0" w:after="0"/>
      <w:ind w:firstLine="709"/>
      <w:jc w:val="both"/>
    </w:pPr>
    <w:rPr>
      <w:rFonts w:eastAsia="Calibri" w:cs="Times New Roman"/>
      <w:sz w:val="28"/>
      <w:szCs w:val="28"/>
      <w:lang w:eastAsia="ru-RU" w:bidi="ar-SA"/>
    </w:rPr>
  </w:style>
  <w:style w:type="character" w:customStyle="1" w:styleId="Main0">
    <w:name w:val="Main Знак"/>
    <w:link w:val="Main"/>
    <w:rsid w:val="0042129A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42129A"/>
    <w:rPr>
      <w:rFonts w:cs="Mangal"/>
      <w:szCs w:val="21"/>
    </w:rPr>
  </w:style>
  <w:style w:type="paragraph" w:styleId="a9">
    <w:name w:val="header"/>
    <w:basedOn w:val="a"/>
    <w:link w:val="aa"/>
    <w:uiPriority w:val="99"/>
    <w:unhideWhenUsed/>
    <w:rsid w:val="00FA7AD4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A7AD4"/>
    <w:rPr>
      <w:rFonts w:ascii="Times New Roman" w:eastAsia="Times New Roman" w:hAnsi="Times New Roman" w:cs="Mangal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FA7AD4"/>
    <w:pPr>
      <w:tabs>
        <w:tab w:val="center" w:pos="4677"/>
        <w:tab w:val="right" w:pos="9355"/>
      </w:tabs>
      <w:spacing w:before="0" w:after="0"/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A7AD4"/>
    <w:rPr>
      <w:rFonts w:ascii="Times New Roman" w:eastAsia="Times New Roma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cp:keywords/>
  <dc:description/>
  <cp:lastModifiedBy>Ольга Новикова</cp:lastModifiedBy>
  <cp:revision>40</cp:revision>
  <cp:lastPrinted>2023-07-19T09:24:00Z</cp:lastPrinted>
  <dcterms:created xsi:type="dcterms:W3CDTF">2023-07-13T12:22:00Z</dcterms:created>
  <dcterms:modified xsi:type="dcterms:W3CDTF">2023-08-22T11:55:00Z</dcterms:modified>
</cp:coreProperties>
</file>