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520EB" w:rsidRPr="0039398E" w:rsidTr="00B662CF">
        <w:tc>
          <w:tcPr>
            <w:tcW w:w="5428" w:type="dxa"/>
          </w:tcPr>
          <w:p w:rsidR="00E520EB" w:rsidRPr="0039398E" w:rsidRDefault="00E520EB" w:rsidP="00B662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520EB" w:rsidRPr="0039398E" w:rsidTr="00B662CF">
        <w:tc>
          <w:tcPr>
            <w:tcW w:w="5428" w:type="dxa"/>
          </w:tcPr>
          <w:p w:rsidR="00E520EB" w:rsidRPr="0039398E" w:rsidRDefault="00E520EB" w:rsidP="00B662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0EB" w:rsidRPr="0039398E" w:rsidRDefault="008138B9" w:rsidP="00B662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20.09.2023 № 561-р</w:t>
            </w:r>
            <w:bookmarkStart w:id="0" w:name="_GoBack"/>
            <w:bookmarkEnd w:id="0"/>
          </w:p>
        </w:tc>
      </w:tr>
      <w:tr w:rsidR="00E520EB" w:rsidRPr="0039398E" w:rsidTr="00B662CF">
        <w:tc>
          <w:tcPr>
            <w:tcW w:w="5428" w:type="dxa"/>
          </w:tcPr>
          <w:p w:rsidR="00E520EB" w:rsidRPr="0039398E" w:rsidRDefault="00E520EB" w:rsidP="00B662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0EB" w:rsidRPr="00135180" w:rsidTr="00B662CF">
        <w:tc>
          <w:tcPr>
            <w:tcW w:w="5428" w:type="dxa"/>
          </w:tcPr>
          <w:p w:rsidR="00E520EB" w:rsidRPr="00135180" w:rsidRDefault="00E520EB" w:rsidP="00B662C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E520EB" w:rsidRPr="00135180" w:rsidRDefault="00E520EB" w:rsidP="00B662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20EB" w:rsidRPr="0039398E" w:rsidTr="00B662CF">
        <w:tc>
          <w:tcPr>
            <w:tcW w:w="5428" w:type="dxa"/>
          </w:tcPr>
          <w:p w:rsidR="00E520EB" w:rsidRPr="0039398E" w:rsidRDefault="00E520EB" w:rsidP="00B662C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E520EB" w:rsidRPr="0039398E" w:rsidRDefault="00E520EB" w:rsidP="00B662CF">
            <w:pPr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E520EB" w:rsidRPr="0039398E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9398E">
              <w:rPr>
                <w:rFonts w:ascii="Times New Roman" w:hAnsi="Times New Roman"/>
                <w:sz w:val="28"/>
                <w:szCs w:val="28"/>
              </w:rPr>
              <w:t>от 26.02.2015 № 90-р</w:t>
            </w:r>
          </w:p>
        </w:tc>
      </w:tr>
    </w:tbl>
    <w:p w:rsidR="00E520EB" w:rsidRPr="0039398E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20EB" w:rsidRPr="0039398E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20EB" w:rsidRPr="0039398E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Е Р Е Ч Е Н Ь</w:t>
      </w:r>
      <w:r w:rsidRPr="0039398E">
        <w:rPr>
          <w:rFonts w:ascii="Times New Roman" w:hAnsi="Times New Roman"/>
          <w:sz w:val="28"/>
          <w:szCs w:val="28"/>
        </w:rPr>
        <w:t xml:space="preserve"> </w:t>
      </w:r>
    </w:p>
    <w:p w:rsidR="00E520EB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9398E">
        <w:rPr>
          <w:rFonts w:ascii="Times New Roman" w:hAnsi="Times New Roman"/>
          <w:sz w:val="28"/>
          <w:szCs w:val="28"/>
        </w:rPr>
        <w:t>государственных программ Рязанской области</w:t>
      </w:r>
    </w:p>
    <w:p w:rsidR="00E520EB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20EB" w:rsidRDefault="00E520EB" w:rsidP="00E520E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340"/>
        <w:gridCol w:w="1951"/>
        <w:gridCol w:w="3618"/>
      </w:tblGrid>
      <w:tr w:rsidR="00E520EB" w:rsidRPr="00E520EB" w:rsidTr="00E520EB">
        <w:trPr>
          <w:tblHeader/>
        </w:trPr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государственной программы Рязанской области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Срок реализации государственной программы Рязанской области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ответственного исполнителя государственной программы Рязанской области</w:t>
            </w:r>
          </w:p>
        </w:tc>
      </w:tr>
    </w:tbl>
    <w:p w:rsidR="00E520EB" w:rsidRPr="00E520EB" w:rsidRDefault="00E520EB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340"/>
        <w:gridCol w:w="1951"/>
        <w:gridCol w:w="3618"/>
      </w:tblGrid>
      <w:tr w:rsidR="00E520EB" w:rsidRPr="00E520EB" w:rsidTr="00E520EB">
        <w:trPr>
          <w:tblHeader/>
        </w:trPr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1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Дорожное хозяйство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транспорт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2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агропромышленного комплекса</w:t>
              </w:r>
            </w:hyperlink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3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водохозяйственного комплекса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лесного хозяйства и улучшение экологической обстановки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4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образования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образования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5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Социальная защита и поддержка населения</w:t>
              </w:r>
            </w:hyperlink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Развитие сферы занятости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финансов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Профилактика правонарушений и предупреждение чрезвычайных ситуаций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Развитие государственной ветеринарной службы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главное управление ветеринарии Рязанской области 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6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здравоохранения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здравоохранения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7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информационного общества</w:t>
              </w:r>
            </w:hyperlink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8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коммунальной инфраструктуры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энергосбережение и повышение энергетической эффективности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19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 xml:space="preserve">Развитие культуры </w:t>
              </w:r>
            </w:hyperlink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культуры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20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физической культуры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спорта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21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Социальное и экономическое развитие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населенных пунктов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22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Экономическое развитие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2015–2030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3340" w:type="dxa"/>
          </w:tcPr>
          <w:p w:rsidR="00E520EB" w:rsidRPr="00E520EB" w:rsidRDefault="00D11C3D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hyperlink r:id="rId23" w:history="1">
              <w:r w:rsidR="00E520EB" w:rsidRPr="00E520EB">
                <w:rPr>
                  <w:rFonts w:ascii="Times New Roman" w:hAnsi="Times New Roman"/>
                  <w:spacing w:val="-2"/>
                  <w:sz w:val="24"/>
                  <w:szCs w:val="24"/>
                </w:rPr>
                <w:t>Развитие местного самоуправления</w:t>
              </w:r>
            </w:hyperlink>
            <w:r w:rsidR="00E520EB"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гражданского общества 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2016–2030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территориальной политики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2018–2030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Комплексное развитие сельских территорий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2024–2030 годы</w:t>
            </w:r>
          </w:p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сельского хозяйства и продовольствия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Развитие архивного дела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2024–2030 годы 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главное архивное управление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Развитие градостроительной деятельности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2024–2030 годы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инвестиционной деятельности и туризма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2024–2030 годы 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комитет инвестиций и туризма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Реализация молодежной политики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2024–2030 годы 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комитет по делам молодежи Рязанской области</w:t>
            </w:r>
          </w:p>
        </w:tc>
      </w:tr>
      <w:tr w:rsidR="00E520EB" w:rsidRPr="00E520EB" w:rsidTr="00E520EB">
        <w:tc>
          <w:tcPr>
            <w:tcW w:w="56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3340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государственным имуществом</w:t>
            </w:r>
          </w:p>
        </w:tc>
        <w:tc>
          <w:tcPr>
            <w:tcW w:w="1951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2024–2030 годы</w:t>
            </w:r>
          </w:p>
        </w:tc>
        <w:tc>
          <w:tcPr>
            <w:tcW w:w="3618" w:type="dxa"/>
          </w:tcPr>
          <w:p w:rsidR="00E520EB" w:rsidRPr="00E520EB" w:rsidRDefault="00E520EB" w:rsidP="00B662C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520EB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E520EB" w:rsidRPr="00190FF9" w:rsidRDefault="00E520E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520EB" w:rsidRPr="00190FF9" w:rsidSect="00190FF9">
      <w:headerReference w:type="default" r:id="rId2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3D" w:rsidRDefault="00D11C3D">
      <w:r>
        <w:separator/>
      </w:r>
    </w:p>
  </w:endnote>
  <w:endnote w:type="continuationSeparator" w:id="0">
    <w:p w:rsidR="00D11C3D" w:rsidRDefault="00D1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3D" w:rsidRDefault="00D11C3D">
      <w:r>
        <w:separator/>
      </w:r>
    </w:p>
  </w:footnote>
  <w:footnote w:type="continuationSeparator" w:id="0">
    <w:p w:rsidR="00D11C3D" w:rsidRDefault="00D1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138B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E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3518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38B9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1C3D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0EB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9F323C0439659F13FDB65390C3C0FBD35FAA47A9426053057A56E96BD39AD3F681205DBEDCC10597046420E5Ev3G" TargetMode="External"/><Relationship Id="rId18" Type="http://schemas.openxmlformats.org/officeDocument/2006/relationships/hyperlink" Target="consultantplus://offline/ref=49F323C0439659F13FDB65390C3C0FBD35FAA47A942605335BA46E96BD39AD3F681205DBEDCC10597046420E5Ev2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9F323C0439659F13FDB65390C3C0FBD35FAA47A9426053459A06E96BD39AD3F681205DBEDCC10597046420D5Ev2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9F323C0439659F13FDB65390C3C0FBD35FAA47A94260D3F5FA16E96BD39AD3F681205DBEDCC10597046420E5Ev5G" TargetMode="External"/><Relationship Id="rId17" Type="http://schemas.openxmlformats.org/officeDocument/2006/relationships/hyperlink" Target="consultantplus://offline/ref=49F323C0439659F13FDB65390C3C0FBD35FAA47A942605335BA56E96BD39AD3F681205DBEDCC10597046420E5Ev0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F323C0439659F13FDB65390C3C0FBD35FAA47A942605345CA66E96BD39AD3F681205DBEDCC10597046420E5Ev1G" TargetMode="External"/><Relationship Id="rId20" Type="http://schemas.openxmlformats.org/officeDocument/2006/relationships/hyperlink" Target="consultantplus://offline/ref=49F323C0439659F13FDB65390C3C0FBD35FAA47A9426053459A16E96BD39AD3F681205DBEDCC10597046420E5EvD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323C0439659F13FDB65390C3C0FBD35FAA47A942603355DA16E96BD39AD3F681205DBEDCC10597046420E5Ev5G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F323C0439659F13FDB65390C3C0FBD35FAA47A9426023058A56E96BD39AD3F681205DBEDCC10597046420E5Ev5G" TargetMode="External"/><Relationship Id="rId23" Type="http://schemas.openxmlformats.org/officeDocument/2006/relationships/hyperlink" Target="consultantplus://offline/ref=49F323C0439659F13FDB65390C3C0FBD35FAA47A94280D365CA76E96BD39AD3F681205DBEDCC10597046420E5Ev5G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49F323C0439659F13FDB65390C3C0FBD35FAA47A9426053057A46E96BD39AD3F681205DBEDCC10597046420D5Ev5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49F323C0439659F13FDB65390C3C0FBD35FAA47A942601355DAE6E96BD39AD3F681205DBEDCC10597046420E5Ev5G" TargetMode="External"/><Relationship Id="rId22" Type="http://schemas.openxmlformats.org/officeDocument/2006/relationships/hyperlink" Target="consultantplus://offline/ref=49F323C0439659F13FDB65390C3C0FBD35FAA47A942602305CAE6E96BD39AD3F681205DBEDCC10597046420E5EvC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2023-09-20T08:32:00Z</dcterms:created>
  <dcterms:modified xsi:type="dcterms:W3CDTF">2023-09-20T14:35:00Z</dcterms:modified>
</cp:coreProperties>
</file>