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B2" w:rsidRDefault="00822C57">
      <w:pPr>
        <w:keepNext/>
        <w:spacing w:before="0" w:after="0"/>
        <w:ind w:left="5670"/>
        <w:jc w:val="left"/>
      </w:pPr>
      <w:r>
        <w:t xml:space="preserve">Утвержден </w:t>
      </w:r>
    </w:p>
    <w:p w:rsidR="000736B2" w:rsidRDefault="00822C57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0736B2" w:rsidRDefault="00822C57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0736B2" w:rsidRDefault="00822C57">
      <w:pPr>
        <w:keepNext/>
        <w:spacing w:before="0" w:after="0"/>
        <w:ind w:left="5670"/>
        <w:jc w:val="left"/>
      </w:pPr>
      <w:r>
        <w:t>Рязанской области</w:t>
      </w:r>
    </w:p>
    <w:p w:rsidR="000736B2" w:rsidRDefault="0095234D">
      <w:pPr>
        <w:keepNext/>
        <w:tabs>
          <w:tab w:val="left" w:pos="5100"/>
        </w:tabs>
        <w:spacing w:before="0" w:after="0"/>
        <w:ind w:left="5670"/>
        <w:jc w:val="left"/>
      </w:pPr>
      <w:r>
        <w:t>от 05 сентября 2023 г.</w:t>
      </w:r>
      <w:r w:rsidR="00822C57">
        <w:t xml:space="preserve"> №</w:t>
      </w:r>
      <w:r>
        <w:t xml:space="preserve"> 400-п</w:t>
      </w:r>
      <w:bookmarkStart w:id="0" w:name="_GoBack"/>
      <w:bookmarkEnd w:id="0"/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822C57">
      <w:pPr>
        <w:pStyle w:val="afc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0736B2" w:rsidRDefault="00822C57">
      <w:pPr>
        <w:pStyle w:val="afc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Завидовское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0736B2" w:rsidRDefault="00822C57">
      <w:pPr>
        <w:pStyle w:val="afc"/>
        <w:spacing w:after="6"/>
        <w:ind w:firstLine="0"/>
        <w:jc w:val="center"/>
      </w:pPr>
      <w:proofErr w:type="spellStart"/>
      <w:r>
        <w:rPr>
          <w:sz w:val="32"/>
          <w:szCs w:val="32"/>
        </w:rPr>
        <w:t>Чучковского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0736B2" w:rsidRDefault="00822C57">
      <w:pPr>
        <w:pStyle w:val="afc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822C57">
      <w:pPr>
        <w:pStyle w:val="afc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0736B2">
      <w:pPr>
        <w:pStyle w:val="afc"/>
        <w:spacing w:after="6"/>
        <w:ind w:firstLine="0"/>
        <w:jc w:val="center"/>
        <w:rPr>
          <w:sz w:val="32"/>
          <w:szCs w:val="32"/>
        </w:rPr>
      </w:pPr>
    </w:p>
    <w:p w:rsidR="000736B2" w:rsidRDefault="00822C57">
      <w:pPr>
        <w:pStyle w:val="1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</w:p>
    <w:p w:rsidR="000736B2" w:rsidRDefault="000736B2">
      <w:pPr>
        <w:pStyle w:val="afc"/>
        <w:rPr>
          <w:szCs w:val="28"/>
        </w:rPr>
      </w:pPr>
    </w:p>
    <w:p w:rsidR="000736B2" w:rsidRDefault="00822C57">
      <w:pPr>
        <w:pStyle w:val="220"/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Генеральным планом муниципального образования – </w:t>
      </w:r>
      <w:proofErr w:type="spellStart"/>
      <w:r>
        <w:rPr>
          <w:sz w:val="28"/>
          <w:szCs w:val="28"/>
        </w:rPr>
        <w:t>Завидовское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sz w:val="28"/>
          <w:szCs w:val="28"/>
          <w:u w:val="none"/>
          <w:lang w:eastAsia="ar-SA"/>
        </w:rPr>
        <w:t>Чучковского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</w:t>
      </w:r>
      <w:r w:rsidR="00E66940">
        <w:rPr>
          <w:sz w:val="28"/>
          <w:szCs w:val="28"/>
        </w:rPr>
        <w:t>и планируется размещение объектов</w:t>
      </w:r>
      <w:r>
        <w:rPr>
          <w:sz w:val="28"/>
          <w:szCs w:val="28"/>
        </w:rPr>
        <w:t xml:space="preserve"> местного значения поселения, </w:t>
      </w:r>
      <w:r>
        <w:rPr>
          <w:rStyle w:val="-"/>
          <w:rFonts w:eastAsia="XO Thames"/>
          <w:color w:val="000000"/>
          <w:sz w:val="28"/>
          <w:szCs w:val="28"/>
          <w:u w:val="none"/>
        </w:rPr>
        <w:t>представленные в таблице 1.</w:t>
      </w:r>
    </w:p>
    <w:p w:rsidR="000736B2" w:rsidRDefault="00822C57">
      <w:pPr>
        <w:pStyle w:val="220"/>
        <w:spacing w:before="0" w:after="0" w:line="240" w:lineRule="auto"/>
        <w:ind w:left="0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073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1984"/>
        <w:gridCol w:w="1276"/>
        <w:gridCol w:w="3118"/>
        <w:gridCol w:w="1853"/>
      </w:tblGrid>
      <w:tr w:rsidR="000736B2">
        <w:trPr>
          <w:trHeight w:val="497"/>
          <w:tblHeader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t>Наименование</w:t>
            </w:r>
          </w:p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t>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t>Местоположение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t>Вид</w:t>
            </w:r>
          </w:p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t>функциональной</w:t>
            </w:r>
          </w:p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t>зоны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</w:pPr>
            <w:r>
              <w:t>Зона с особыми условиями использования территории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Статус объекта</w:t>
            </w:r>
          </w:p>
        </w:tc>
      </w:tr>
      <w:tr w:rsidR="000736B2">
        <w:trPr>
          <w:trHeight w:val="70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rPr>
                <w:rStyle w:val="23"/>
              </w:rPr>
              <w:t>Дошкольная образовательная организация (код 6</w:t>
            </w:r>
            <w:r>
              <w:rPr>
                <w:rStyle w:val="23"/>
                <w:lang w:val="en-US"/>
              </w:rPr>
              <w:t>0</w:t>
            </w:r>
            <w:r>
              <w:rPr>
                <w:rStyle w:val="23"/>
              </w:rPr>
              <w:t>201010</w:t>
            </w:r>
            <w:r>
              <w:rPr>
                <w:rStyle w:val="23"/>
                <w:lang w:val="en-US"/>
              </w:rPr>
              <w:t>1</w:t>
            </w:r>
            <w:r>
              <w:rPr>
                <w:rStyle w:val="23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rPr>
                <w:rStyle w:val="23"/>
              </w:rPr>
              <w:t xml:space="preserve">Рязанская область, р-н </w:t>
            </w:r>
            <w:proofErr w:type="spellStart"/>
            <w:r>
              <w:rPr>
                <w:rStyle w:val="23"/>
              </w:rPr>
              <w:t>Чучковский</w:t>
            </w:r>
            <w:proofErr w:type="spellEnd"/>
            <w:r>
              <w:rPr>
                <w:rStyle w:val="23"/>
              </w:rPr>
              <w:t>, п. Дубровка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Жилые зоны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Не требуется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Планируемый к реконструкции</w:t>
            </w:r>
          </w:p>
        </w:tc>
      </w:tr>
      <w:tr w:rsidR="000736B2">
        <w:trPr>
          <w:trHeight w:val="703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Общеобразовательная организация (код 60201010</w:t>
            </w:r>
            <w:r>
              <w:rPr>
                <w:lang w:val="en-US"/>
              </w:rPr>
              <w:t>2)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rPr>
                <w:rStyle w:val="23"/>
              </w:rPr>
              <w:t xml:space="preserve">Рязанская область, р-н </w:t>
            </w:r>
            <w:proofErr w:type="spellStart"/>
            <w:r>
              <w:rPr>
                <w:rStyle w:val="23"/>
              </w:rPr>
              <w:t>Чучковский</w:t>
            </w:r>
            <w:proofErr w:type="spellEnd"/>
            <w:r>
              <w:rPr>
                <w:rStyle w:val="23"/>
              </w:rPr>
              <w:t xml:space="preserve">, с. </w:t>
            </w:r>
            <w:proofErr w:type="spellStart"/>
            <w:r>
              <w:rPr>
                <w:rStyle w:val="23"/>
              </w:rPr>
              <w:t>Назаровка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Жилые зоны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Не требуется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Планируемый к реконструкции</w:t>
            </w:r>
          </w:p>
        </w:tc>
      </w:tr>
      <w:tr w:rsidR="000736B2">
        <w:trPr>
          <w:trHeight w:val="703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111"/>
              <w:widowControl w:val="0"/>
              <w:ind w:left="57"/>
            </w:pPr>
            <w:r>
              <w:t>Объект культурно-досугового (клубного) типа (код 602010202)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rPr>
                <w:rStyle w:val="23"/>
              </w:rPr>
              <w:t xml:space="preserve">Рязанская область, р-н </w:t>
            </w:r>
            <w:proofErr w:type="spellStart"/>
            <w:r>
              <w:rPr>
                <w:rStyle w:val="23"/>
              </w:rPr>
              <w:t>Чучковский</w:t>
            </w:r>
            <w:proofErr w:type="spellEnd"/>
            <w:r>
              <w:rPr>
                <w:rStyle w:val="23"/>
              </w:rPr>
              <w:t>,                           п. Дубровка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Жилые зоны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Не требуется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Планируемый к реконструкции</w:t>
            </w:r>
          </w:p>
        </w:tc>
      </w:tr>
      <w:tr w:rsidR="000736B2">
        <w:trPr>
          <w:trHeight w:val="703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111"/>
              <w:widowControl w:val="0"/>
              <w:ind w:left="57"/>
            </w:pPr>
            <w:r>
              <w:t>Объект культурно-просветительного назначения (код 60201020</w:t>
            </w:r>
            <w:r w:rsidRPr="00822C57">
              <w:t>1</w:t>
            </w:r>
            <w:r>
              <w:t>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rPr>
                <w:rStyle w:val="23"/>
              </w:rPr>
              <w:t xml:space="preserve">Рязанская область, р-н </w:t>
            </w:r>
            <w:proofErr w:type="spellStart"/>
            <w:r>
              <w:rPr>
                <w:rStyle w:val="23"/>
              </w:rPr>
              <w:t>Чучковский</w:t>
            </w:r>
            <w:proofErr w:type="spellEnd"/>
            <w:r>
              <w:rPr>
                <w:rStyle w:val="23"/>
              </w:rPr>
              <w:t xml:space="preserve">,                           с. </w:t>
            </w:r>
            <w:proofErr w:type="spellStart"/>
            <w:r>
              <w:rPr>
                <w:rStyle w:val="23"/>
              </w:rPr>
              <w:t>Завидово</w:t>
            </w:r>
            <w:proofErr w:type="spellEnd"/>
            <w:r>
              <w:rPr>
                <w:rStyle w:val="23"/>
              </w:rPr>
              <w:t>, с. Протасьев Угол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Жилые зоны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Не требуется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Планируемый к реконструкции</w:t>
            </w:r>
          </w:p>
        </w:tc>
      </w:tr>
      <w:tr w:rsidR="000736B2">
        <w:trPr>
          <w:trHeight w:val="703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111"/>
              <w:widowControl w:val="0"/>
              <w:ind w:left="57"/>
            </w:pPr>
            <w:r>
              <w:t xml:space="preserve">Водозабор (код </w:t>
            </w:r>
            <w:r>
              <w:rPr>
                <w:szCs w:val="22"/>
              </w:rPr>
              <w:t>60204110</w:t>
            </w:r>
            <w:r>
              <w:rPr>
                <w:szCs w:val="22"/>
                <w:lang w:val="en-US"/>
              </w:rPr>
              <w:t>1)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rPr>
                <w:rStyle w:val="23"/>
              </w:rPr>
              <w:t xml:space="preserve">Рязанская область, р-н </w:t>
            </w:r>
            <w:proofErr w:type="spellStart"/>
            <w:r>
              <w:rPr>
                <w:rStyle w:val="23"/>
              </w:rPr>
              <w:t>Чучковский</w:t>
            </w:r>
            <w:proofErr w:type="spellEnd"/>
            <w:r>
              <w:rPr>
                <w:rStyle w:val="23"/>
              </w:rPr>
              <w:t xml:space="preserve">,                         с. </w:t>
            </w:r>
            <w:proofErr w:type="spellStart"/>
            <w:r>
              <w:rPr>
                <w:rStyle w:val="23"/>
              </w:rPr>
              <w:t>Завидово</w:t>
            </w:r>
            <w:proofErr w:type="spellEnd"/>
            <w:r>
              <w:rPr>
                <w:rStyle w:val="23"/>
              </w:rPr>
              <w:t xml:space="preserve">, с. </w:t>
            </w:r>
            <w:proofErr w:type="spellStart"/>
            <w:r>
              <w:rPr>
                <w:rStyle w:val="23"/>
              </w:rPr>
              <w:t>Назаровка</w:t>
            </w:r>
            <w:proofErr w:type="spellEnd"/>
            <w:r>
              <w:rPr>
                <w:rStyle w:val="23"/>
              </w:rPr>
              <w:t>,  с. Протасьев Угол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Жилые зоны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z w:val="22"/>
              </w:rPr>
            </w:pPr>
            <w:r>
              <w:rPr>
                <w:sz w:val="22"/>
              </w:rPr>
              <w:t>Санитарно-эпидемиологические требования к организации и</w:t>
            </w:r>
          </w:p>
          <w:p w:rsidR="000736B2" w:rsidRDefault="00822C57">
            <w:pPr>
              <w:pStyle w:val="aff2"/>
              <w:widowControl w:val="0"/>
              <w:rPr>
                <w:sz w:val="22"/>
              </w:rPr>
            </w:pPr>
            <w:r>
              <w:rPr>
                <w:sz w:val="22"/>
              </w:rPr>
              <w:t>эксплуатации зон санитарной охраны (далее - ЗСО) источников водоснабжения и водопроводов питьевого</w:t>
            </w:r>
          </w:p>
          <w:p w:rsidR="000736B2" w:rsidRDefault="00822C57">
            <w:pPr>
              <w:pStyle w:val="aff2"/>
              <w:widowControl w:val="0"/>
              <w:rPr>
                <w:sz w:val="22"/>
              </w:rPr>
            </w:pPr>
            <w:r>
              <w:rPr>
                <w:sz w:val="22"/>
              </w:rPr>
              <w:t>назначения определяются СанПиН 2.1.4.1110-02. Граница первого пояса ЗСО устанавливается на расстоянии не менее 50 м от водозабора.</w:t>
            </w:r>
          </w:p>
          <w:p w:rsidR="000736B2" w:rsidRDefault="00822C57">
            <w:pPr>
              <w:pStyle w:val="aff2"/>
              <w:widowControl w:val="0"/>
              <w:rPr>
                <w:sz w:val="22"/>
              </w:rPr>
            </w:pPr>
            <w:r>
              <w:rPr>
                <w:sz w:val="22"/>
              </w:rPr>
              <w:t>Границы второго и третьего поясов ЗСО определяются расчетами.</w:t>
            </w:r>
          </w:p>
          <w:p w:rsidR="000736B2" w:rsidRDefault="00822C57">
            <w:pPr>
              <w:pStyle w:val="aff2"/>
              <w:widowControl w:val="0"/>
              <w:rPr>
                <w:sz w:val="22"/>
                <w:szCs w:val="20"/>
              </w:rPr>
            </w:pPr>
            <w:r>
              <w:rPr>
                <w:sz w:val="22"/>
              </w:rPr>
              <w:t>Ширину санитарно-защитной полосы следует принимать по обе стороны от крайних линий водопровода:</w:t>
            </w:r>
          </w:p>
          <w:p w:rsidR="000736B2" w:rsidRDefault="00822C57">
            <w:pPr>
              <w:pStyle w:val="aff2"/>
              <w:widowControl w:val="0"/>
              <w:rPr>
                <w:sz w:val="22"/>
                <w:szCs w:val="20"/>
              </w:rPr>
            </w:pPr>
            <w:r>
              <w:rPr>
                <w:sz w:val="22"/>
              </w:rPr>
              <w:lastRenderedPageBreak/>
              <w:t>а) при отсутствии грунтовых вод - не менее 10 м при диаметре водоводов до 1000 мм;</w:t>
            </w:r>
          </w:p>
          <w:p w:rsidR="000736B2" w:rsidRDefault="00822C57">
            <w:pPr>
              <w:pStyle w:val="aff2"/>
              <w:widowControl w:val="0"/>
              <w:rPr>
                <w:sz w:val="22"/>
                <w:szCs w:val="20"/>
              </w:rPr>
            </w:pPr>
            <w:r>
              <w:rPr>
                <w:sz w:val="22"/>
              </w:rPr>
              <w:t>б) при наличии грунтовых вод - не менее 50 м вне зависимости от диаметра водоводов.</w:t>
            </w:r>
          </w:p>
          <w:p w:rsidR="000736B2" w:rsidRDefault="00822C57">
            <w:pPr>
              <w:pStyle w:val="aff2"/>
              <w:widowControl w:val="0"/>
              <w:rPr>
                <w:sz w:val="22"/>
                <w:szCs w:val="20"/>
              </w:rPr>
            </w:pPr>
            <w:r>
              <w:rPr>
                <w:sz w:val="22"/>
              </w:rPr>
              <w:t>Граница первого пояса ЗСО водопроводных сооружений принимается на расстоянии:</w:t>
            </w:r>
          </w:p>
          <w:p w:rsidR="000736B2" w:rsidRDefault="00822C57">
            <w:pPr>
              <w:pStyle w:val="aff2"/>
              <w:widowControl w:val="0"/>
              <w:rPr>
                <w:sz w:val="22"/>
                <w:szCs w:val="20"/>
              </w:rPr>
            </w:pPr>
            <w:r>
              <w:rPr>
                <w:sz w:val="22"/>
              </w:rPr>
              <w:t>от стен запасных и регулирующих емкостей, фильтров и контактных осветлителей - не менее 30 м;</w:t>
            </w:r>
          </w:p>
          <w:p w:rsidR="000736B2" w:rsidRDefault="00822C57">
            <w:pPr>
              <w:pStyle w:val="aff2"/>
              <w:widowControl w:val="0"/>
              <w:rPr>
                <w:sz w:val="22"/>
                <w:szCs w:val="20"/>
              </w:rPr>
            </w:pPr>
            <w:r>
              <w:rPr>
                <w:sz w:val="22"/>
              </w:rPr>
              <w:t>от водонапорных башен - не менее 10 м;</w:t>
            </w:r>
          </w:p>
          <w:p w:rsidR="000736B2" w:rsidRDefault="00822C57">
            <w:pPr>
              <w:pStyle w:val="aff2"/>
              <w:widowControl w:val="0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от остальных помещений (отстойники, </w:t>
            </w:r>
            <w:proofErr w:type="spellStart"/>
            <w:r>
              <w:rPr>
                <w:sz w:val="22"/>
              </w:rPr>
              <w:t>реагентное</w:t>
            </w:r>
            <w:proofErr w:type="spellEnd"/>
            <w:r>
              <w:rPr>
                <w:sz w:val="22"/>
              </w:rPr>
              <w:t xml:space="preserve"> хозяйство, склад хлора, насосные станции и др.) - не менее 15 м.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Планируемый к размещению</w:t>
            </w:r>
          </w:p>
        </w:tc>
      </w:tr>
      <w:tr w:rsidR="000736B2">
        <w:trPr>
          <w:trHeight w:val="703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lastRenderedPageBreak/>
              <w:t>Очистные сооружения (КОС)</w:t>
            </w:r>
          </w:p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код</w:t>
            </w:r>
            <w:proofErr w:type="spellEnd"/>
            <w:r>
              <w:rPr>
                <w:lang w:val="en-US"/>
              </w:rPr>
              <w:t xml:space="preserve"> 602041301)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rPr>
                <w:rStyle w:val="23"/>
              </w:rPr>
              <w:t xml:space="preserve">Рязанская область, р-н </w:t>
            </w:r>
            <w:proofErr w:type="spellStart"/>
            <w:r>
              <w:rPr>
                <w:rStyle w:val="23"/>
              </w:rPr>
              <w:t>Чучковский</w:t>
            </w:r>
            <w:proofErr w:type="spellEnd"/>
            <w:r>
              <w:rPr>
                <w:rStyle w:val="23"/>
              </w:rPr>
              <w:t>, п. Дубровка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Жилые зоны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ЗСО источников</w:t>
            </w:r>
          </w:p>
          <w:p w:rsidR="000736B2" w:rsidRDefault="00822C57">
            <w:pPr>
              <w:pStyle w:val="aff2"/>
              <w:widowControl w:val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механической и биологической очистки с механической и (или) термической обработкой осадка в закрытых помещениях определяются</w:t>
            </w:r>
          </w:p>
          <w:p w:rsidR="000736B2" w:rsidRDefault="00822C57">
            <w:pPr>
              <w:pStyle w:val="aff2"/>
              <w:widowControl w:val="0"/>
              <w:rPr>
                <w:color w:val="auto"/>
              </w:rPr>
            </w:pPr>
            <w:r>
              <w:rPr>
                <w:color w:val="auto"/>
                <w:sz w:val="22"/>
              </w:rPr>
              <w:t>Постановлением Главного государственного санитарного врача РФ от 25.09.2007 N 74</w:t>
            </w:r>
            <w:r>
              <w:rPr>
                <w:color w:val="auto"/>
                <w:sz w:val="22"/>
              </w:rPr>
              <w:br/>
              <w:t>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</w:t>
            </w:r>
            <w:r>
              <w:rPr>
                <w:color w:val="auto"/>
                <w:sz w:val="22"/>
              </w:rPr>
              <w:br/>
              <w:t>Для сооружения с расчетной производительностью очистных сооружений от 50 тысяч до 280 куб. м/сутки — ориентировочный размер санитарно-защитной зоны составляет 400 м.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Планируемый к реконструкции</w:t>
            </w:r>
          </w:p>
        </w:tc>
      </w:tr>
      <w:tr w:rsidR="000736B2">
        <w:trPr>
          <w:trHeight w:val="703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Трансформаторная подстанция (ТП) (код </w:t>
            </w:r>
            <w:r>
              <w:rPr>
                <w:szCs w:val="22"/>
                <w:lang w:val="en-US"/>
              </w:rPr>
              <w:t>60204021</w:t>
            </w:r>
            <w:r>
              <w:rPr>
                <w:szCs w:val="22"/>
              </w:rPr>
              <w:t>7</w:t>
            </w:r>
            <w:r>
              <w:rPr>
                <w:sz w:val="24"/>
              </w:rPr>
              <w:t>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rPr>
                <w:rStyle w:val="23"/>
              </w:rPr>
              <w:t xml:space="preserve">Рязанская область, р-н </w:t>
            </w:r>
            <w:proofErr w:type="spellStart"/>
            <w:r>
              <w:rPr>
                <w:rStyle w:val="23"/>
              </w:rPr>
              <w:t>Чучковский</w:t>
            </w:r>
            <w:proofErr w:type="spellEnd"/>
            <w:r>
              <w:rPr>
                <w:rStyle w:val="23"/>
              </w:rPr>
              <w:t xml:space="preserve">, п. Дубровка, с. </w:t>
            </w:r>
            <w:proofErr w:type="spellStart"/>
            <w:r>
              <w:rPr>
                <w:rStyle w:val="23"/>
              </w:rPr>
              <w:t>Завидово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Жилые зоны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outlineLvl w:val="0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Определяется в соответствии с 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Планируемый к размещению</w:t>
            </w:r>
          </w:p>
        </w:tc>
      </w:tr>
    </w:tbl>
    <w:p w:rsidR="000736B2" w:rsidRDefault="000736B2">
      <w:pPr>
        <w:spacing w:before="0" w:after="0"/>
        <w:ind w:firstLine="567"/>
        <w:contextualSpacing/>
        <w:jc w:val="right"/>
      </w:pPr>
    </w:p>
    <w:p w:rsidR="000736B2" w:rsidRDefault="00822C57">
      <w:pPr>
        <w:pStyle w:val="1"/>
        <w:contextualSpacing/>
        <w:rPr>
          <w:rStyle w:val="2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FFFFFF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0736B2" w:rsidRDefault="000736B2">
      <w:pPr>
        <w:pStyle w:val="afc"/>
        <w:rPr>
          <w:color w:val="auto"/>
          <w:szCs w:val="28"/>
        </w:rPr>
      </w:pPr>
    </w:p>
    <w:p w:rsidR="000736B2" w:rsidRDefault="00822C57">
      <w:pPr>
        <w:pStyle w:val="afc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Федерации,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0736B2" w:rsidRDefault="00822C57">
      <w:pPr>
        <w:pStyle w:val="afc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0736B2" w:rsidRDefault="00822C57">
      <w:pPr>
        <w:pStyle w:val="afc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>Завидовское</w:t>
      </w:r>
      <w:proofErr w:type="spellEnd"/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 xml:space="preserve"> сельское</w:t>
      </w:r>
      <w:r>
        <w:rPr>
          <w:rStyle w:val="-"/>
          <w:rFonts w:eastAsia="MS Mincho;ＭＳ 明朝"/>
          <w:bCs/>
          <w:color w:val="000000"/>
          <w:szCs w:val="28"/>
          <w:u w:val="none"/>
          <w:lang w:eastAsia="ar-SA"/>
        </w:rPr>
        <w:t xml:space="preserve"> поселение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>Чучковского</w:t>
      </w:r>
      <w:proofErr w:type="spellEnd"/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0736B2" w:rsidRDefault="000736B2">
      <w:pPr>
        <w:pStyle w:val="afc"/>
        <w:rPr>
          <w:color w:val="auto"/>
        </w:rPr>
      </w:pPr>
    </w:p>
    <w:p w:rsidR="000736B2" w:rsidRDefault="00822C57">
      <w:pPr>
        <w:pStyle w:val="1"/>
        <w:rPr>
          <w:rStyle w:val="2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FFFFFF" w:fill="FFFFFF"/>
        </w:rPr>
        <w:t>Параметры функциональных зон.</w:t>
      </w:r>
    </w:p>
    <w:p w:rsidR="000736B2" w:rsidRDefault="000736B2">
      <w:pPr>
        <w:pStyle w:val="afc"/>
        <w:rPr>
          <w:color w:val="auto"/>
        </w:rPr>
      </w:pPr>
    </w:p>
    <w:p w:rsidR="000736B2" w:rsidRDefault="00822C57">
      <w:pPr>
        <w:pStyle w:val="afc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Завидовское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Чучковского</w:t>
      </w:r>
      <w:proofErr w:type="spellEnd"/>
      <w:r>
        <w:rPr>
          <w:szCs w:val="28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0736B2" w:rsidRDefault="00822C57">
      <w:pPr>
        <w:pStyle w:val="afc"/>
        <w:rPr>
          <w:szCs w:val="28"/>
        </w:rPr>
      </w:pPr>
      <w:r>
        <w:t>- рациональные формы расселения населения;</w:t>
      </w:r>
    </w:p>
    <w:p w:rsidR="000736B2" w:rsidRDefault="00822C57">
      <w:pPr>
        <w:pStyle w:val="afc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0736B2" w:rsidRDefault="00822C57">
      <w:pPr>
        <w:pStyle w:val="afc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0736B2" w:rsidRDefault="00822C57">
      <w:pPr>
        <w:pStyle w:val="afc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0736B2" w:rsidRDefault="00822C57">
      <w:pPr>
        <w:pStyle w:val="afc"/>
        <w:rPr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0736B2" w:rsidRDefault="00822C57">
      <w:pPr>
        <w:pStyle w:val="afc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0736B2" w:rsidRDefault="00822C57">
      <w:pPr>
        <w:pStyle w:val="afc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 xml:space="preserve">–  </w:t>
      </w:r>
      <w:proofErr w:type="spellStart"/>
      <w:r>
        <w:rPr>
          <w:szCs w:val="28"/>
          <w:lang w:eastAsia="ar-SA"/>
        </w:rPr>
        <w:t>Завидовское</w:t>
      </w:r>
      <w:proofErr w:type="spellEnd"/>
      <w:r>
        <w:rPr>
          <w:szCs w:val="28"/>
          <w:lang w:eastAsia="ar-SA"/>
        </w:rPr>
        <w:t xml:space="preserve"> сельское</w:t>
      </w:r>
      <w:r>
        <w:rPr>
          <w:szCs w:val="28"/>
        </w:rPr>
        <w:t xml:space="preserve"> поселение </w:t>
      </w:r>
      <w:proofErr w:type="spellStart"/>
      <w:r>
        <w:rPr>
          <w:szCs w:val="28"/>
        </w:rPr>
        <w:t>Чучковского</w:t>
      </w:r>
      <w:proofErr w:type="spellEnd"/>
      <w:r>
        <w:rPr>
          <w:szCs w:val="28"/>
        </w:rPr>
        <w:t xml:space="preserve"> муниципального района Рязанской области относятся зоны, перечисленные в таблице 1.</w:t>
      </w:r>
    </w:p>
    <w:p w:rsidR="004638BD" w:rsidRDefault="004638BD">
      <w:pPr>
        <w:pStyle w:val="afc"/>
        <w:rPr>
          <w:szCs w:val="28"/>
        </w:rPr>
      </w:pPr>
    </w:p>
    <w:p w:rsidR="004638BD" w:rsidRDefault="004638BD">
      <w:pPr>
        <w:pStyle w:val="afc"/>
        <w:rPr>
          <w:szCs w:val="28"/>
        </w:rPr>
      </w:pPr>
    </w:p>
    <w:p w:rsidR="000736B2" w:rsidRDefault="00822C57">
      <w:pPr>
        <w:pStyle w:val="afc"/>
        <w:jc w:val="right"/>
      </w:pPr>
      <w:r>
        <w:lastRenderedPageBreak/>
        <w:t>Таблица 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2"/>
        <w:gridCol w:w="7779"/>
      </w:tblGrid>
      <w:tr w:rsidR="000736B2">
        <w:trPr>
          <w:trHeight w:val="497"/>
          <w:tblHeader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</w:pPr>
            <w:r>
              <w:t>Условное</w:t>
            </w:r>
          </w:p>
          <w:p w:rsidR="000736B2" w:rsidRDefault="00822C57">
            <w:pPr>
              <w:pStyle w:val="aff2"/>
              <w:widowControl w:val="0"/>
            </w:pPr>
            <w:r>
              <w:t>обозначение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</w:pPr>
            <w:r>
              <w:t>Наименование зоны</w:t>
            </w:r>
          </w:p>
        </w:tc>
      </w:tr>
      <w:tr w:rsidR="000736B2">
        <w:trPr>
          <w:trHeight w:val="706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080" distB="5080" distL="5080" distR="5080" simplePos="0" relativeHeight="11" behindDoc="0" locked="0" layoutInCell="0" allowOverlap="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75565</wp:posOffset>
                      </wp:positionV>
                      <wp:extent cx="771525" cy="285750"/>
                      <wp:effectExtent l="5080" t="5080" r="5080" b="508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148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736B2" w:rsidRDefault="000736B2">
                                  <w:pPr>
                                    <w:pStyle w:val="aff5"/>
                                    <w:widowControl w:val="0"/>
                                  </w:pPr>
                                </w:p>
                                <w:p w:rsidR="000736B2" w:rsidRDefault="000736B2">
                                  <w:pPr>
                                    <w:pStyle w:val="af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      <w:pict>
                    <v:shape id="shape 0" o:spid="_x0000_s0" o:spt="1" style="position:absolute;mso-wrap-distance-left:0.4pt;mso-wrap-distance-top:0.4pt;mso-wrap-distance-right:0.4pt;mso-wrap-distance-bottom:0.4pt;z-index:11;o:allowoverlap:true;o:allowincell:false;mso-position-horizontal-relative:text;margin-left:30.9pt;mso-position-horizontal:absolute;mso-position-vertical-relative:text;margin-top:5.9pt;mso-position-vertical:absolute;width:60.8pt;height:22.5pt;v-text-anchor:top;" coordsize="100000,100000" path="" fillcolor="#FF6450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06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  <w:p>
                            <w:pPr>
                              <w:pStyle w:val="806"/>
                              <w:spacing w:after="100" w:before="100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0736B2">
        <w:trPr>
          <w:trHeight w:val="624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715" distR="4445" simplePos="0" relativeHeight="9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97155</wp:posOffset>
                      </wp:positionV>
                      <wp:extent cx="761365" cy="276225"/>
                      <wp:effectExtent l="5715" t="5715" r="4445" b="4445"/>
                      <wp:wrapNone/>
                      <wp:docPr id="2" name="Врезка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614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736B2" w:rsidRDefault="000736B2">
                                  <w:pPr>
                                    <w:pStyle w:val="af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      <w:pict>
                    <v:shape id="shape 1" o:spid="_x0000_s1" o:spt="1" style="position:absolute;mso-wrap-distance-left:0.4pt;mso-wrap-distance-top:0.4pt;mso-wrap-distance-right:0.3pt;mso-wrap-distance-bottom:0.3pt;z-index:9;o:allowoverlap:true;o:allowincell:false;mso-position-horizontal-relative:text;margin-left:32.0pt;mso-position-horizontal:absolute;mso-position-vertical-relative:text;margin-top:7.6pt;mso-position-vertical:absolute;width:59.9pt;height:21.8pt;v-text-anchor:top;" coordsize="100000,100000" path="" fillcolor="#895A44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06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0736B2">
        <w:trPr>
          <w:trHeight w:val="658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715" distR="4445" simplePos="0" relativeHeight="19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97155</wp:posOffset>
                      </wp:positionV>
                      <wp:extent cx="762000" cy="276860"/>
                      <wp:effectExtent l="5715" t="5715" r="4445" b="4445"/>
                      <wp:wrapNone/>
                      <wp:docPr id="3" name="Врезка5_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6212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736B2" w:rsidRDefault="000736B2">
                                  <w:pPr>
                                    <w:pStyle w:val="af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      <w:pict>
                    <v:shape id="shape 2" o:spid="_x0000_s2" o:spt="1" style="position:absolute;mso-wrap-distance-left:0.4pt;mso-wrap-distance-top:0.4pt;mso-wrap-distance-right:0.3pt;mso-wrap-distance-bottom:0.3pt;z-index:19;o:allowoverlap:true;o:allowincell:false;mso-position-horizontal-relative:text;margin-left:32.0pt;mso-position-horizontal:absolute;mso-position-vertical-relative:text;margin-top:7.6pt;mso-position-vertical:absolute;width:60.0pt;height:21.8pt;v-text-anchor:top;" coordsize="100000,100000" path="" fillcolor="#636382" strokecolor="#000000" strokeweight="0.74pt">
                      <v:path textboxrect="0,0,0,0"/>
                      <v:textbox>
                        <w:txbxContent>
                          <w:p>
                            <w:pPr>
                              <w:pStyle w:val="806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0736B2">
        <w:trPr>
          <w:trHeight w:val="73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715" distR="4445" simplePos="0" relativeHeight="5" behindDoc="0" locked="0" layoutInCell="0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100965</wp:posOffset>
                      </wp:positionV>
                      <wp:extent cx="739140" cy="276225"/>
                      <wp:effectExtent l="5715" t="5715" r="4445" b="4445"/>
                      <wp:wrapNone/>
                      <wp:docPr id="4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3908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736B2" w:rsidRDefault="000736B2">
                                  <w:pPr>
                                    <w:pStyle w:val="af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      <w:pict>
                    <v:shape id="shape 3" o:spid="_x0000_s3" o:spt="1" style="position:absolute;mso-wrap-distance-left:0.4pt;mso-wrap-distance-top:0.4pt;mso-wrap-distance-right:0.3pt;mso-wrap-distance-bottom:0.3pt;z-index:5;o:allowoverlap:true;o:allowincell:false;mso-position-horizontal-relative:text;margin-left:32.3pt;mso-position-horizontal:absolute;mso-position-vertical-relative:text;margin-top:7.9pt;mso-position-vertical:absolute;width:58.2pt;height:21.8pt;v-text-anchor:top;" coordsize="100000,100000" path="" fillcolor="#006A91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06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0736B2">
        <w:trPr>
          <w:trHeight w:val="743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715" distR="4445" simplePos="0" relativeHeight="3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75565</wp:posOffset>
                      </wp:positionV>
                      <wp:extent cx="732790" cy="276225"/>
                      <wp:effectExtent l="5715" t="5715" r="4445" b="4445"/>
                      <wp:wrapNone/>
                      <wp:docPr id="5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3296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736B2" w:rsidRDefault="000736B2">
                                  <w:pPr>
                                    <w:pStyle w:val="af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      <w:pict>
                    <v:shape id="shape 4" o:spid="_x0000_s4" o:spt="1" style="position:absolute;mso-wrap-distance-left:0.4pt;mso-wrap-distance-top:0.4pt;mso-wrap-distance-right:0.3pt;mso-wrap-distance-bottom:0.3pt;z-index:3;o:allowoverlap:true;o:allowincell:false;mso-position-horizontal-relative:text;margin-left:32.0pt;mso-position-horizontal:absolute;mso-position-vertical-relative:text;margin-top:5.9pt;mso-position-vertical:absolute;width:57.7pt;height:21.8pt;v-text-anchor:top;" coordsize="100000,100000" path="" fillcolor="#FFFFB6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06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0736B2">
        <w:trPr>
          <w:trHeight w:val="675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715" distR="4445" simplePos="0" relativeHeight="7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90170</wp:posOffset>
                      </wp:positionV>
                      <wp:extent cx="723265" cy="276225"/>
                      <wp:effectExtent l="5715" t="5715" r="4445" b="4445"/>
                      <wp:wrapNone/>
                      <wp:docPr id="6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2324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736B2" w:rsidRDefault="000736B2">
                                  <w:pPr>
                                    <w:pStyle w:val="af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      <w:pict>
                    <v:shape id="shape 5" o:spid="_x0000_s5" o:spt="1" style="position:absolute;mso-wrap-distance-left:0.4pt;mso-wrap-distance-top:0.4pt;mso-wrap-distance-right:0.3pt;mso-wrap-distance-bottom:0.3pt;z-index:7;o:allowoverlap:true;o:allowincell:false;mso-position-horizontal-relative:text;margin-left:32.0pt;mso-position-horizontal:absolute;mso-position-vertical-relative:text;margin-top:7.1pt;mso-position-vertical:absolute;width:56.9pt;height:21.8pt;v-text-anchor:top;" coordsize="100000,100000" path="" fillcolor="#C0C000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06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0736B2">
        <w:trPr>
          <w:trHeight w:val="675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080" distB="5080" distL="5080" distR="5080" simplePos="0" relativeHeight="17" behindDoc="0" locked="0" layoutInCell="0" allowOverlap="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100965</wp:posOffset>
                      </wp:positionV>
                      <wp:extent cx="717550" cy="285750"/>
                      <wp:effectExtent l="5080" t="5080" r="5080" b="5080"/>
                      <wp:wrapNone/>
                      <wp:docPr id="7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1748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736B2" w:rsidRDefault="000736B2">
                                  <w:pPr>
                                    <w:pStyle w:val="aff5"/>
                                    <w:widowControl w:val="0"/>
                                  </w:pPr>
                                </w:p>
                                <w:p w:rsidR="000736B2" w:rsidRDefault="000736B2">
                                  <w:pPr>
                                    <w:pStyle w:val="af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      <w:pict>
                    <v:shape id="shape 6" o:spid="_x0000_s6" o:spt="1" style="position:absolute;mso-wrap-distance-left:0.4pt;mso-wrap-distance-top:0.4pt;mso-wrap-distance-right:0.4pt;mso-wrap-distance-bottom:0.4pt;z-index:17;o:allowoverlap:true;o:allowincell:false;mso-position-horizontal-relative:text;margin-left:30.9pt;mso-position-horizontal:absolute;mso-position-vertical-relative:text;margin-top:7.9pt;mso-position-vertical:absolute;width:56.5pt;height:22.5pt;v-text-anchor:top;" coordsize="100000,100000" path="" fillcolor="#1C8F69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06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  <w:p>
                            <w:pPr>
                              <w:pStyle w:val="806"/>
                              <w:spacing w:after="100" w:before="100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rPr>
                <w:rStyle w:val="23"/>
              </w:rPr>
              <w:t>Зона лесов</w:t>
            </w:r>
          </w:p>
        </w:tc>
      </w:tr>
      <w:tr w:rsidR="000736B2">
        <w:trPr>
          <w:trHeight w:val="690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080" distR="5080" simplePos="0" relativeHeight="13" behindDoc="0" locked="0" layoutInCell="0" allowOverlap="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90170</wp:posOffset>
                      </wp:positionV>
                      <wp:extent cx="717550" cy="260985"/>
                      <wp:effectExtent l="5080" t="5715" r="5080" b="4445"/>
                      <wp:wrapNone/>
                      <wp:docPr id="8" name="Врезка1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17480" cy="26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736B2" w:rsidRDefault="000736B2">
                                  <w:pPr>
                                    <w:pStyle w:val="af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      <w:pict>
                    <v:shape id="shape 7" o:spid="_x0000_s7" o:spt="1" style="position:absolute;mso-wrap-distance-left:0.4pt;mso-wrap-distance-top:0.4pt;mso-wrap-distance-right:0.4pt;mso-wrap-distance-bottom:0.3pt;z-index:13;o:allowoverlap:true;o:allowincell:false;mso-position-horizontal-relative:text;margin-left:30.9pt;mso-position-horizontal:absolute;mso-position-vertical-relative:text;margin-top:7.1pt;mso-position-vertical:absolute;width:56.5pt;height:20.6pt;v-text-anchor:top;" coordsize="100000,100000" path="" fillcolor="#69B366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06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0736B2">
        <w:trPr>
          <w:trHeight w:val="741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  <w:ind w:firstLine="283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25853" cy="364404"/>
                      <wp:effectExtent l="0" t="0" r="0" b="0"/>
                      <wp:docPr id="9" name="Изображение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Изображение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rcRect l="-6341" t="-12335" r="-6340" b="-123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25852" cy="3644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mso-wrap-distance-left:0.0pt;mso-wrap-distance-top:0.0pt;mso-wrap-distance-right:0.0pt;mso-wrap-distance-bottom:0.0pt;width:65.0pt;height:28.7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Зона кладбищ</w:t>
            </w:r>
          </w:p>
        </w:tc>
      </w:tr>
      <w:tr w:rsidR="000736B2">
        <w:trPr>
          <w:trHeight w:val="741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080" distR="5080" simplePos="0" relativeHeight="15" behindDoc="0" locked="0" layoutInCell="0" allowOverlap="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90170</wp:posOffset>
                      </wp:positionV>
                      <wp:extent cx="714375" cy="260985"/>
                      <wp:effectExtent l="5080" t="5715" r="5080" b="4445"/>
                      <wp:wrapNone/>
                      <wp:docPr id="10" name="Врезка11_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14240" cy="26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736B2" w:rsidRDefault="000736B2">
                                  <w:pPr>
                                    <w:pStyle w:val="af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      <w:pict>
                    <v:shape id="shape 9" o:spid="_x0000_s9" o:spt="1" style="position:absolute;mso-wrap-distance-left:0.4pt;mso-wrap-distance-top:0.4pt;mso-wrap-distance-right:0.4pt;mso-wrap-distance-bottom:0.3pt;z-index:15;o:allowoverlap:true;o:allowincell:false;mso-position-horizontal-relative:text;margin-left:29.0pt;mso-position-horizontal:absolute;mso-position-vertical-relative:text;margin-top:7.1pt;mso-position-vertical:absolute;width:56.2pt;height:20.6pt;v-text-anchor:top;" coordsize="100000,100000" path="" fillcolor="#8CEDBA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06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Иные зоны</w:t>
            </w:r>
          </w:p>
        </w:tc>
      </w:tr>
    </w:tbl>
    <w:p w:rsidR="000736B2" w:rsidRDefault="00822C57">
      <w:pPr>
        <w:pStyle w:val="afc"/>
      </w:pPr>
      <w:r>
        <w:t>Границы функциональных зон отображены на карте функциональных зон поселения.</w:t>
      </w:r>
    </w:p>
    <w:p w:rsidR="000736B2" w:rsidRDefault="000736B2">
      <w:pPr>
        <w:pStyle w:val="afc"/>
      </w:pPr>
    </w:p>
    <w:p w:rsidR="000736B2" w:rsidRDefault="00822C57">
      <w:pPr>
        <w:pStyle w:val="afc"/>
        <w:numPr>
          <w:ilvl w:val="0"/>
          <w:numId w:val="2"/>
        </w:numPr>
        <w:ind w:firstLine="567"/>
      </w:pPr>
      <w:r>
        <w:t>Жилые зоны.</w:t>
      </w:r>
    </w:p>
    <w:p w:rsidR="000736B2" w:rsidRDefault="00822C57">
      <w:pPr>
        <w:pStyle w:val="afc"/>
        <w:numPr>
          <w:ilvl w:val="0"/>
          <w:numId w:val="2"/>
        </w:numPr>
        <w:ind w:firstLine="567"/>
        <w:rPr>
          <w:color w:val="auto"/>
        </w:rPr>
      </w:pPr>
      <w:r>
        <w:rPr>
          <w:rFonts w:eastAsia="XO Thames;Times New Roman"/>
          <w:szCs w:val="28"/>
          <w:shd w:val="clear" w:color="FFFFFF" w:fill="FFFFFF"/>
          <w:lang w:eastAsia="ar-SA"/>
        </w:rPr>
        <w:t>Жилые зоны</w:t>
      </w:r>
      <w:r>
        <w:rPr>
          <w:rFonts w:eastAsia="XO Thames;Times New Roman"/>
          <w:szCs w:val="28"/>
          <w:lang w:eastAsia="ar-SA"/>
        </w:rPr>
        <w:t xml:space="preserve"> предназначены </w:t>
      </w:r>
      <w:r>
        <w:rPr>
          <w:rFonts w:eastAsia="XO Thames;Times New Roman"/>
          <w:szCs w:val="28"/>
          <w:shd w:val="clear" w:color="FFFFFF" w:fill="FFFFFF"/>
          <w:lang w:eastAsia="ar-SA"/>
        </w:rPr>
        <w:t>для размещения</w:t>
      </w:r>
      <w:r>
        <w:rPr>
          <w:rFonts w:eastAsia="XO Thames;Times New Roman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0736B2" w:rsidRDefault="000736B2">
      <w:pPr>
        <w:pStyle w:val="afc"/>
        <w:numPr>
          <w:ilvl w:val="0"/>
          <w:numId w:val="2"/>
        </w:numPr>
        <w:ind w:firstLine="567"/>
      </w:pPr>
    </w:p>
    <w:p w:rsidR="000736B2" w:rsidRDefault="00822C57">
      <w:pPr>
        <w:pStyle w:val="afc"/>
      </w:pPr>
      <w:r>
        <w:t>Производственная зона.</w:t>
      </w:r>
    </w:p>
    <w:p w:rsidR="000736B2" w:rsidRDefault="00822C57">
      <w:pPr>
        <w:pStyle w:val="afc"/>
      </w:pPr>
      <w:r>
        <w:rPr>
          <w:bCs/>
          <w:szCs w:val="28"/>
        </w:rPr>
        <w:t>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0736B2" w:rsidRDefault="000736B2">
      <w:pPr>
        <w:pStyle w:val="afc"/>
      </w:pPr>
    </w:p>
    <w:p w:rsidR="000736B2" w:rsidRDefault="00822C57">
      <w:pPr>
        <w:pStyle w:val="afc"/>
      </w:pPr>
      <w:r>
        <w:t>Зона инженерной инфраструктуры.</w:t>
      </w:r>
    </w:p>
    <w:p w:rsidR="000736B2" w:rsidRDefault="00822C57">
      <w:pPr>
        <w:pStyle w:val="afc"/>
        <w:numPr>
          <w:ilvl w:val="0"/>
          <w:numId w:val="2"/>
        </w:numPr>
        <w:ind w:firstLine="567"/>
      </w:pPr>
      <w:r>
        <w:rPr>
          <w:szCs w:val="28"/>
        </w:rPr>
        <w:t>Зона инженерной инфраструктуры предназначена для размещения объектов коммунального обслуживания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0736B2" w:rsidRDefault="000736B2">
      <w:pPr>
        <w:pStyle w:val="afc"/>
      </w:pPr>
    </w:p>
    <w:p w:rsidR="000736B2" w:rsidRDefault="00822C57">
      <w:pPr>
        <w:pStyle w:val="afc"/>
      </w:pPr>
      <w:r>
        <w:t>Зона транспортной инфраструктуры.</w:t>
      </w:r>
    </w:p>
    <w:p w:rsidR="000736B2" w:rsidRDefault="00822C57">
      <w:pPr>
        <w:pStyle w:val="afc"/>
        <w:numPr>
          <w:ilvl w:val="0"/>
          <w:numId w:val="2"/>
        </w:numPr>
        <w:ind w:firstLine="567"/>
      </w:pPr>
      <w:r>
        <w:t>Зона транспортной инфраструктуры предназначена для размещения объектов автомобильного, железнодорожного транспорта, дорожного сервиса, улично-дорожной сети.</w:t>
      </w:r>
    </w:p>
    <w:p w:rsidR="000736B2" w:rsidRDefault="000736B2">
      <w:pPr>
        <w:pStyle w:val="afc"/>
        <w:numPr>
          <w:ilvl w:val="0"/>
          <w:numId w:val="2"/>
        </w:numPr>
        <w:ind w:firstLine="567"/>
        <w:rPr>
          <w:szCs w:val="28"/>
        </w:rPr>
      </w:pPr>
    </w:p>
    <w:p w:rsidR="000736B2" w:rsidRDefault="00822C57">
      <w:pPr>
        <w:pStyle w:val="afc"/>
      </w:pPr>
      <w:r>
        <w:t>Зоны сельскохозяйственного использования.</w:t>
      </w:r>
    </w:p>
    <w:p w:rsidR="000736B2" w:rsidRDefault="00822C57">
      <w:pPr>
        <w:pStyle w:val="afc"/>
        <w:numPr>
          <w:ilvl w:val="0"/>
          <w:numId w:val="2"/>
        </w:numPr>
        <w:ind w:firstLine="567"/>
      </w:pPr>
      <w: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0736B2" w:rsidRDefault="000736B2">
      <w:pPr>
        <w:pStyle w:val="afc"/>
        <w:rPr>
          <w:szCs w:val="28"/>
        </w:rPr>
      </w:pPr>
    </w:p>
    <w:p w:rsidR="000736B2" w:rsidRDefault="00822C57">
      <w:pPr>
        <w:pStyle w:val="afc"/>
      </w:pPr>
      <w:r>
        <w:t>Производственная зона сельскохозяйственных предприятий.</w:t>
      </w:r>
    </w:p>
    <w:p w:rsidR="000736B2" w:rsidRDefault="00822C57">
      <w:pPr>
        <w:pStyle w:val="afc"/>
        <w:numPr>
          <w:ilvl w:val="0"/>
          <w:numId w:val="2"/>
        </w:numPr>
        <w:ind w:firstLine="567"/>
        <w:rPr>
          <w:szCs w:val="28"/>
        </w:rPr>
      </w:pPr>
      <w:r>
        <w:t>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0736B2" w:rsidRDefault="000736B2">
      <w:pPr>
        <w:pStyle w:val="afc"/>
        <w:rPr>
          <w:szCs w:val="28"/>
        </w:rPr>
      </w:pPr>
    </w:p>
    <w:p w:rsidR="000736B2" w:rsidRDefault="00822C57">
      <w:pPr>
        <w:pStyle w:val="afc"/>
      </w:pPr>
      <w:r>
        <w:t>Зона лесов.</w:t>
      </w:r>
    </w:p>
    <w:p w:rsidR="000736B2" w:rsidRDefault="00822C57">
      <w:pPr>
        <w:pStyle w:val="afc"/>
        <w:rPr>
          <w:szCs w:val="28"/>
        </w:rPr>
      </w:pPr>
      <w:r>
        <w:rPr>
          <w:rStyle w:val="23"/>
          <w:szCs w:val="28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0736B2" w:rsidRDefault="000736B2">
      <w:pPr>
        <w:pStyle w:val="afc"/>
        <w:rPr>
          <w:rFonts w:eastAsia="XO Thames"/>
          <w:szCs w:val="28"/>
        </w:rPr>
      </w:pPr>
    </w:p>
    <w:p w:rsidR="000736B2" w:rsidRDefault="00822C57">
      <w:pPr>
        <w:pStyle w:val="afc"/>
        <w:rPr>
          <w:szCs w:val="28"/>
        </w:rPr>
      </w:pPr>
      <w:r>
        <w:rPr>
          <w:szCs w:val="28"/>
        </w:rPr>
        <w:t>Зона озелененных территорий специального назначения.</w:t>
      </w:r>
    </w:p>
    <w:p w:rsidR="000736B2" w:rsidRDefault="00822C57">
      <w:pPr>
        <w:pStyle w:val="afc"/>
        <w:rPr>
          <w:szCs w:val="28"/>
        </w:rPr>
      </w:pPr>
      <w:r>
        <w:rPr>
          <w:rStyle w:val="23"/>
          <w:color w:val="auto"/>
          <w:szCs w:val="28"/>
          <w:lang w:eastAsia="ru-RU"/>
        </w:rPr>
        <w:t>Зона озелененных территорий специального назначения</w:t>
      </w:r>
      <w:r>
        <w:rPr>
          <w:color w:val="auto"/>
          <w:szCs w:val="28"/>
          <w:lang w:eastAsia="ru-RU"/>
        </w:rPr>
        <w:t xml:space="preserve"> предназначена для формирования озелененных участков, выполняющих защитные и санитарно-гигиенические функции.</w:t>
      </w:r>
    </w:p>
    <w:p w:rsidR="000736B2" w:rsidRDefault="000736B2">
      <w:pPr>
        <w:pStyle w:val="afc"/>
        <w:rPr>
          <w:szCs w:val="28"/>
        </w:rPr>
      </w:pPr>
    </w:p>
    <w:p w:rsidR="000736B2" w:rsidRDefault="00822C57">
      <w:pPr>
        <w:pStyle w:val="afc"/>
      </w:pPr>
      <w:r>
        <w:t>Зона кладбищ.</w:t>
      </w:r>
    </w:p>
    <w:p w:rsidR="000736B2" w:rsidRDefault="00822C57">
      <w:pPr>
        <w:pStyle w:val="afc"/>
        <w:numPr>
          <w:ilvl w:val="0"/>
          <w:numId w:val="2"/>
        </w:numPr>
        <w:ind w:firstLine="567"/>
        <w:rPr>
          <w:color w:val="auto"/>
        </w:rPr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0736B2" w:rsidRDefault="000736B2">
      <w:pPr>
        <w:pStyle w:val="afc"/>
        <w:rPr>
          <w:color w:val="auto"/>
        </w:rPr>
      </w:pPr>
    </w:p>
    <w:p w:rsidR="000736B2" w:rsidRDefault="00822C57">
      <w:pPr>
        <w:pStyle w:val="afc"/>
        <w:rPr>
          <w:color w:val="auto"/>
        </w:rPr>
      </w:pPr>
      <w:r>
        <w:rPr>
          <w:color w:val="auto"/>
        </w:rPr>
        <w:t>Иные зоны.</w:t>
      </w:r>
    </w:p>
    <w:p w:rsidR="000736B2" w:rsidRDefault="00822C57">
      <w:pPr>
        <w:pStyle w:val="afc"/>
        <w:rPr>
          <w:color w:val="auto"/>
        </w:rPr>
      </w:pPr>
      <w:r>
        <w:rPr>
          <w:color w:val="auto"/>
        </w:rPr>
        <w:t>Иные зоны предназначены для размещения объектов капитального строительства, необходимых для подготовки и поддержания в боевой готовности Вооруженных Сил Российский Федерации, размещение зданий военных училищ, институтов, университетов, академий.</w:t>
      </w:r>
    </w:p>
    <w:p w:rsidR="000736B2" w:rsidRDefault="000736B2">
      <w:pPr>
        <w:widowControl w:val="0"/>
        <w:numPr>
          <w:ilvl w:val="0"/>
          <w:numId w:val="2"/>
        </w:numPr>
        <w:spacing w:before="0" w:after="0"/>
        <w:ind w:firstLine="567"/>
        <w:contextualSpacing/>
        <w:rPr>
          <w:sz w:val="28"/>
          <w:szCs w:val="28"/>
        </w:rPr>
      </w:pPr>
    </w:p>
    <w:p w:rsidR="000736B2" w:rsidRDefault="00822C57">
      <w:pPr>
        <w:pStyle w:val="afc"/>
        <w:rPr>
          <w:szCs w:val="28"/>
        </w:rPr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szCs w:val="28"/>
          <w:lang w:eastAsia="ar-SA"/>
        </w:rPr>
        <w:t>Завидовское</w:t>
      </w:r>
      <w:proofErr w:type="spellEnd"/>
      <w:r>
        <w:rPr>
          <w:szCs w:val="28"/>
          <w:lang w:eastAsia="ar-SA"/>
        </w:rPr>
        <w:t xml:space="preserve"> сельское</w:t>
      </w:r>
      <w:r>
        <w:rPr>
          <w:szCs w:val="28"/>
        </w:rPr>
        <w:t xml:space="preserve"> поселение </w:t>
      </w:r>
      <w:proofErr w:type="spellStart"/>
      <w:r>
        <w:rPr>
          <w:szCs w:val="28"/>
        </w:rPr>
        <w:t>Чучковского</w:t>
      </w:r>
      <w:proofErr w:type="spellEnd"/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2.</w:t>
      </w:r>
    </w:p>
    <w:p w:rsidR="009F790F" w:rsidRDefault="009F790F">
      <w:pPr>
        <w:pStyle w:val="afc"/>
      </w:pPr>
    </w:p>
    <w:p w:rsidR="000736B2" w:rsidRDefault="00822C57">
      <w:pPr>
        <w:pStyle w:val="afc"/>
        <w:jc w:val="right"/>
      </w:pPr>
      <w:r>
        <w:rPr>
          <w:szCs w:val="28"/>
        </w:rPr>
        <w:lastRenderedPageBreak/>
        <w:t>Таблица 2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"/>
        <w:gridCol w:w="5025"/>
        <w:gridCol w:w="1226"/>
        <w:gridCol w:w="1650"/>
        <w:gridCol w:w="1416"/>
      </w:tblGrid>
      <w:tr w:rsidR="000736B2">
        <w:trPr>
          <w:trHeight w:val="497"/>
          <w:tblHeader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  <w:rPr>
                <w:lang w:val="en-US"/>
              </w:rPr>
            </w:pPr>
            <w:r>
              <w:t>№</w:t>
            </w:r>
          </w:p>
          <w:p w:rsidR="000736B2" w:rsidRDefault="00822C57">
            <w:pPr>
              <w:pStyle w:val="aff2"/>
              <w:widowControl w:val="0"/>
              <w:rPr>
                <w:lang w:val="en-US"/>
              </w:rPr>
            </w:pPr>
            <w:r>
              <w:t>п/п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</w:pPr>
            <w:r>
              <w:t>Наименование зоны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</w:pPr>
            <w:r>
              <w:t>Площадь, га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</w:pPr>
            <w:r>
              <w:t>Максимальный коэффициент застройки</w:t>
            </w:r>
            <w:r>
              <w:rPr>
                <w:highlight w:val="white"/>
                <w:shd w:val="clear" w:color="FFFFFF" w:fill="FFFFFF"/>
              </w:rPr>
              <w:t>*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</w:pPr>
            <w:r>
              <w:t>Максимальная этажность</w:t>
            </w:r>
          </w:p>
        </w:tc>
      </w:tr>
      <w:tr w:rsidR="000736B2">
        <w:trPr>
          <w:trHeight w:hRule="exact" w:val="369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1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c"/>
              <w:widowControl w:val="0"/>
              <w:ind w:left="57" w:firstLine="0"/>
              <w:jc w:val="left"/>
              <w:rPr>
                <w:sz w:val="24"/>
              </w:rPr>
            </w:pPr>
            <w:r>
              <w:rPr>
                <w:rFonts w:eastAsia="XO Thames;Times New Roman"/>
                <w:sz w:val="24"/>
                <w:lang w:eastAsia="ar-SA"/>
              </w:rPr>
              <w:t>Жилые зоны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662,3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highlight w:val="white"/>
                <w:shd w:val="clear" w:color="FFFFFF" w:fill="FFFFFF"/>
              </w:rPr>
              <w:t>0,6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highlight w:val="white"/>
                <w:shd w:val="clear" w:color="FFFFFF" w:fill="FFFFFF"/>
              </w:rPr>
              <w:t>4**</w:t>
            </w:r>
          </w:p>
        </w:tc>
      </w:tr>
      <w:tr w:rsidR="000736B2">
        <w:trPr>
          <w:trHeight w:hRule="exact" w:val="369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2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67,95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-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-</w:t>
            </w:r>
          </w:p>
        </w:tc>
      </w:tr>
      <w:tr w:rsidR="000736B2">
        <w:trPr>
          <w:trHeight w:hRule="exact" w:val="369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3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0,078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-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-</w:t>
            </w:r>
          </w:p>
        </w:tc>
      </w:tr>
      <w:tr w:rsidR="000736B2">
        <w:trPr>
          <w:trHeight w:hRule="exact" w:val="36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188,34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-</w:t>
            </w:r>
          </w:p>
        </w:tc>
      </w:tr>
      <w:tr w:rsidR="000736B2">
        <w:trPr>
          <w:trHeight w:hRule="exact" w:val="369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5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10 420,57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-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-</w:t>
            </w:r>
          </w:p>
        </w:tc>
      </w:tr>
      <w:tr w:rsidR="000736B2" w:rsidTr="003F1E65">
        <w:trPr>
          <w:trHeight w:hRule="exact" w:val="661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11,54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-</w:t>
            </w:r>
          </w:p>
        </w:tc>
      </w:tr>
      <w:tr w:rsidR="000736B2">
        <w:trPr>
          <w:trHeight w:hRule="exact" w:val="369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7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11 159,28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-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-</w:t>
            </w:r>
          </w:p>
        </w:tc>
      </w:tr>
      <w:tr w:rsidR="000736B2" w:rsidTr="003F1E65">
        <w:trPr>
          <w:trHeight w:hRule="exact" w:val="591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8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2,35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-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-</w:t>
            </w:r>
          </w:p>
        </w:tc>
      </w:tr>
      <w:tr w:rsidR="000736B2">
        <w:trPr>
          <w:trHeight w:hRule="exact" w:val="36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4,08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-</w:t>
            </w:r>
          </w:p>
        </w:tc>
      </w:tr>
      <w:tr w:rsidR="000736B2">
        <w:trPr>
          <w:trHeight w:hRule="exact" w:val="36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10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Иные зоны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2,85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-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shd w:val="clear" w:color="FFFFFF" w:fill="FFFFFF"/>
              </w:rPr>
            </w:pPr>
            <w:r>
              <w:rPr>
                <w:shd w:val="clear" w:color="FFFFFF" w:fill="FFFFFF"/>
              </w:rPr>
              <w:t>-</w:t>
            </w:r>
          </w:p>
        </w:tc>
      </w:tr>
      <w:tr w:rsidR="000736B2" w:rsidTr="002F556D">
        <w:trPr>
          <w:trHeight w:hRule="exact" w:val="1136"/>
        </w:trPr>
        <w:tc>
          <w:tcPr>
            <w:tcW w:w="99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* Максимальный коэффициент застройки в жилых зонах приведен для территории квартала (брутто) с учетом необходимых по расчету организаций и предприятий обслуживания населения.</w:t>
            </w:r>
          </w:p>
          <w:p w:rsidR="000736B2" w:rsidRDefault="00822C57">
            <w:pPr>
              <w:pStyle w:val="afc"/>
              <w:widowControl w:val="0"/>
              <w:suppressLineNumbers/>
              <w:ind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** Максимальная этажность определена для застройки жилыми домами.</w:t>
            </w:r>
          </w:p>
        </w:tc>
      </w:tr>
    </w:tbl>
    <w:p w:rsidR="000736B2" w:rsidRPr="003F1E65" w:rsidRDefault="000736B2">
      <w:pPr>
        <w:pStyle w:val="afc"/>
        <w:suppressLineNumbers/>
        <w:contextualSpacing/>
        <w:rPr>
          <w:szCs w:val="28"/>
        </w:rPr>
      </w:pPr>
    </w:p>
    <w:p w:rsidR="000736B2" w:rsidRDefault="00822C57">
      <w:pPr>
        <w:pStyle w:val="1"/>
        <w:contextualSpacing/>
        <w:rPr>
          <w:rStyle w:val="2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FFFFFF" w:fill="FFFFFF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 муниципального района, за исключением линейных.</w:t>
      </w:r>
      <w:proofErr w:type="gramEnd"/>
    </w:p>
    <w:p w:rsidR="000736B2" w:rsidRPr="003F1E65" w:rsidRDefault="000736B2">
      <w:pPr>
        <w:pStyle w:val="afc"/>
        <w:rPr>
          <w:color w:val="auto"/>
          <w:szCs w:val="28"/>
        </w:rPr>
      </w:pPr>
    </w:p>
    <w:p w:rsidR="000736B2" w:rsidRDefault="00822C57">
      <w:pPr>
        <w:pStyle w:val="afc"/>
        <w:suppressLineNumbers/>
        <w:contextualSpacing/>
        <w:rPr>
          <w:szCs w:val="28"/>
        </w:rPr>
      </w:pPr>
      <w:r>
        <w:rPr>
          <w:rStyle w:val="23"/>
          <w:rFonts w:eastAsia="XO Thames"/>
          <w:szCs w:val="28"/>
        </w:rPr>
        <w:t xml:space="preserve">Генеральным планом муниципального образования – </w:t>
      </w:r>
      <w:proofErr w:type="spellStart"/>
      <w:r>
        <w:rPr>
          <w:rStyle w:val="23"/>
          <w:rFonts w:eastAsia="XO Thames"/>
          <w:szCs w:val="28"/>
        </w:rPr>
        <w:t>Завидовское</w:t>
      </w:r>
      <w:proofErr w:type="spellEnd"/>
      <w:r>
        <w:rPr>
          <w:rStyle w:val="23"/>
          <w:rFonts w:eastAsia="XO Thames"/>
          <w:szCs w:val="28"/>
        </w:rPr>
        <w:t xml:space="preserve"> сельское поселение </w:t>
      </w:r>
      <w:proofErr w:type="spellStart"/>
      <w:r>
        <w:rPr>
          <w:rStyle w:val="23"/>
          <w:rFonts w:eastAsia="XO Thames"/>
          <w:szCs w:val="28"/>
        </w:rPr>
        <w:t>Чучковского</w:t>
      </w:r>
      <w:proofErr w:type="spellEnd"/>
      <w:r>
        <w:rPr>
          <w:rStyle w:val="23"/>
          <w:rFonts w:eastAsia="XO Thames"/>
          <w:szCs w:val="28"/>
        </w:rPr>
        <w:t xml:space="preserve"> муниципального района Рязанской области планируется размещение объектов регионального значения</w:t>
      </w:r>
      <w:r>
        <w:rPr>
          <w:rStyle w:val="-"/>
          <w:rFonts w:eastAsia="XO Thames"/>
          <w:color w:val="000000"/>
          <w:szCs w:val="28"/>
          <w:u w:val="none"/>
        </w:rPr>
        <w:t>, представленные в таблице 1.</w:t>
      </w:r>
    </w:p>
    <w:p w:rsidR="000736B2" w:rsidRDefault="00822C57">
      <w:pPr>
        <w:pStyle w:val="afc"/>
        <w:suppressLineNumbers/>
        <w:contextualSpacing/>
        <w:jc w:val="right"/>
      </w:pPr>
      <w:r>
        <w:t>Таблица 1</w:t>
      </w:r>
    </w:p>
    <w:tbl>
      <w:tblPr>
        <w:tblW w:w="993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1843"/>
        <w:gridCol w:w="1559"/>
        <w:gridCol w:w="1984"/>
        <w:gridCol w:w="1568"/>
      </w:tblGrid>
      <w:tr w:rsidR="000736B2">
        <w:trPr>
          <w:trHeight w:val="497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t>Наименование</w:t>
            </w:r>
          </w:p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t>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t>Местоположение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t>Вид</w:t>
            </w:r>
          </w:p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t>функциональной</w:t>
            </w:r>
          </w:p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t>зоны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</w:pPr>
            <w:r>
              <w:t>Зона с особыми условиями использования территории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Статус объекта</w:t>
            </w:r>
          </w:p>
        </w:tc>
      </w:tr>
      <w:tr w:rsidR="000736B2">
        <w:trPr>
          <w:trHeight w:val="781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Обособленное структурное подразделение медицинской организации, оказывающей первичную медико-санитарную помощь</w:t>
            </w:r>
          </w:p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(код 60201040</w:t>
            </w:r>
            <w:r>
              <w:rPr>
                <w:lang w:val="en-US"/>
              </w:rPr>
              <w:t>6</w:t>
            </w:r>
            <w: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rPr>
                <w:rStyle w:val="23"/>
              </w:rPr>
              <w:t xml:space="preserve">Рязанская область, р-н </w:t>
            </w:r>
            <w:proofErr w:type="spellStart"/>
            <w:r>
              <w:rPr>
                <w:rStyle w:val="23"/>
              </w:rPr>
              <w:t>Чучковский</w:t>
            </w:r>
            <w:proofErr w:type="spellEnd"/>
            <w:r>
              <w:rPr>
                <w:rStyle w:val="23"/>
              </w:rPr>
              <w:t xml:space="preserve">, с. </w:t>
            </w:r>
            <w:proofErr w:type="spellStart"/>
            <w:r>
              <w:rPr>
                <w:rStyle w:val="23"/>
              </w:rPr>
              <w:t>Назаровка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Жилые зоны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Планируемый к  размещению</w:t>
            </w:r>
          </w:p>
        </w:tc>
      </w:tr>
      <w:tr w:rsidR="000736B2">
        <w:trPr>
          <w:trHeight w:val="56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Обособленное структурное подразделение медицинской организации, оказывающей первичную медико-санитарную помощь</w:t>
            </w:r>
          </w:p>
          <w:p w:rsidR="000736B2" w:rsidRDefault="00822C57">
            <w:pPr>
              <w:pStyle w:val="aff2"/>
              <w:widowControl w:val="0"/>
              <w:ind w:left="57"/>
              <w:jc w:val="left"/>
            </w:pPr>
            <w:r>
              <w:t>(код 60201040</w:t>
            </w:r>
            <w:r>
              <w:rPr>
                <w:lang w:val="en-US"/>
              </w:rPr>
              <w:t>6</w:t>
            </w:r>
            <w: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rPr>
                <w:rStyle w:val="23"/>
              </w:rPr>
              <w:t xml:space="preserve">Рязанская область, р-н </w:t>
            </w:r>
            <w:proofErr w:type="spellStart"/>
            <w:r>
              <w:rPr>
                <w:rStyle w:val="23"/>
              </w:rPr>
              <w:t>Чучковский</w:t>
            </w:r>
            <w:proofErr w:type="spellEnd"/>
            <w:r>
              <w:rPr>
                <w:rStyle w:val="23"/>
              </w:rPr>
              <w:t>, с. Протасьев Угол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t>Жилые зоны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0736B2" w:rsidRDefault="00822C57">
            <w:pPr>
              <w:pStyle w:val="aff2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Планируемый к реконструкции</w:t>
            </w:r>
          </w:p>
        </w:tc>
      </w:tr>
    </w:tbl>
    <w:p w:rsidR="000736B2" w:rsidRPr="003F1E65" w:rsidRDefault="000736B2" w:rsidP="003F1E65">
      <w:pPr>
        <w:spacing w:before="0" w:after="0"/>
        <w:jc w:val="left"/>
        <w:rPr>
          <w:sz w:val="10"/>
          <w:szCs w:val="10"/>
        </w:rPr>
      </w:pPr>
    </w:p>
    <w:sectPr w:rsidR="000736B2" w:rsidRPr="003F1E6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276" w:header="567" w:footer="56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153" w:rsidRDefault="00EE4153">
      <w:pPr>
        <w:spacing w:after="0"/>
      </w:pPr>
      <w:r>
        <w:separator/>
      </w:r>
    </w:p>
  </w:endnote>
  <w:endnote w:type="continuationSeparator" w:id="0">
    <w:p w:rsidR="00EE4153" w:rsidRDefault="00EE41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charset w:val="00"/>
    <w:family w:val="auto"/>
    <w:pitch w:val="default"/>
  </w:font>
  <w:font w:name="Liberation Mono">
    <w:charset w:val="00"/>
    <w:family w:val="auto"/>
    <w:pitch w:val="default"/>
  </w:font>
  <w:font w:name="MS Mincho;ＭＳ 明朝">
    <w:charset w:val="00"/>
    <w:family w:val="auto"/>
    <w:pitch w:val="default"/>
  </w:font>
  <w:font w:name="XO Thame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6B2" w:rsidRDefault="000736B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6B2" w:rsidRDefault="000736B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153" w:rsidRDefault="00EE4153">
      <w:pPr>
        <w:spacing w:after="0"/>
      </w:pPr>
      <w:r>
        <w:separator/>
      </w:r>
    </w:p>
  </w:footnote>
  <w:footnote w:type="continuationSeparator" w:id="0">
    <w:p w:rsidR="00EE4153" w:rsidRDefault="00EE41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6B2" w:rsidRDefault="00822C57">
    <w:pPr>
      <w:rPr>
        <w:sz w:val="28"/>
        <w:szCs w:val="28"/>
      </w:rPr>
    </w:pPr>
    <w:r>
      <w:fldChar w:fldCharType="begin"/>
    </w:r>
    <w:r>
      <w:instrText xml:space="preserve"> PAGE </w:instrText>
    </w:r>
    <w:r>
      <w:fldChar w:fldCharType="separate"/>
    </w:r>
    <w:r w:rsidR="0095234D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6B2" w:rsidRDefault="000736B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4851"/>
    <w:multiLevelType w:val="hybridMultilevel"/>
    <w:tmpl w:val="2DAED11E"/>
    <w:lvl w:ilvl="0" w:tplc="1F92AE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702F2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DE8FF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0D652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11AAE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C7007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CF840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74053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0CC84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42742C"/>
    <w:multiLevelType w:val="hybridMultilevel"/>
    <w:tmpl w:val="2B3A9B5E"/>
    <w:lvl w:ilvl="0" w:tplc="D9E4AF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 w:tplc="87A43A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F074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A7275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074D4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83ACC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CB847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0E82D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F3EFD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AAD2F75"/>
    <w:multiLevelType w:val="hybridMultilevel"/>
    <w:tmpl w:val="CBB8E148"/>
    <w:lvl w:ilvl="0" w:tplc="0DCCC7C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color w:val="000000"/>
        <w:sz w:val="28"/>
        <w:szCs w:val="28"/>
        <w:lang w:eastAsia="ar-SA"/>
      </w:rPr>
    </w:lvl>
    <w:lvl w:ilvl="1" w:tplc="CC60092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83053DE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A44A5C0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D8451E0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74E38B4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4C4E3BA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0C75E4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1BA32A6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4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B2"/>
    <w:rsid w:val="000736B2"/>
    <w:rsid w:val="0019189D"/>
    <w:rsid w:val="00237261"/>
    <w:rsid w:val="002F556D"/>
    <w:rsid w:val="003F1E65"/>
    <w:rsid w:val="004638BD"/>
    <w:rsid w:val="00822C57"/>
    <w:rsid w:val="0095234D"/>
    <w:rsid w:val="009F790F"/>
    <w:rsid w:val="00D324DF"/>
    <w:rsid w:val="00D647CA"/>
    <w:rsid w:val="00E1482B"/>
    <w:rsid w:val="00E66940"/>
    <w:rsid w:val="00EE4153"/>
    <w:rsid w:val="00F27FCA"/>
    <w:rsid w:val="00F3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link w:val="40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link w:val="50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next w:val="a"/>
    <w:link w:val="60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link w:val="91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af1">
    <w:name w:val="Текст сноски Знак"/>
    <w:link w:val="af2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2">
    <w:name w:val="Основной шрифт абзаца8"/>
    <w:qFormat/>
  </w:style>
  <w:style w:type="character" w:customStyle="1" w:styleId="72">
    <w:name w:val="Основной шрифт абзаца7"/>
    <w:qFormat/>
  </w:style>
  <w:style w:type="character" w:customStyle="1" w:styleId="62">
    <w:name w:val="Основной шрифт абзаца6"/>
    <w:qFormat/>
  </w:style>
  <w:style w:type="character" w:customStyle="1" w:styleId="52">
    <w:name w:val="Основной шрифт абзаца5"/>
    <w:qFormat/>
  </w:style>
  <w:style w:type="character" w:customStyle="1" w:styleId="42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3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2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4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8">
    <w:name w:val="Символ сноски"/>
    <w:qFormat/>
    <w:rPr>
      <w:vertAlign w:val="superscript"/>
    </w:rPr>
  </w:style>
  <w:style w:type="character" w:customStyle="1" w:styleId="af9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2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fa">
    <w:name w:val="Текст выноски Знак"/>
    <w:basedOn w:val="a0"/>
    <w:uiPriority w:val="99"/>
    <w:semiHidden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afb">
    <w:name w:val="Выделение жирным"/>
    <w:qFormat/>
    <w:rPr>
      <w:b/>
      <w:bCs/>
    </w:rPr>
  </w:style>
  <w:style w:type="paragraph" w:customStyle="1" w:styleId="11">
    <w:name w:val="Заголовок1"/>
    <w:basedOn w:val="a"/>
    <w:next w:val="afc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fc">
    <w:name w:val="Body Text"/>
    <w:basedOn w:val="a"/>
    <w:pPr>
      <w:spacing w:before="0" w:after="0"/>
      <w:ind w:firstLine="567"/>
      <w:jc w:val="both"/>
    </w:pPr>
    <w:rPr>
      <w:sz w:val="28"/>
    </w:rPr>
  </w:style>
  <w:style w:type="paragraph" w:styleId="afd">
    <w:name w:val="List"/>
    <w:basedOn w:val="a"/>
    <w:pPr>
      <w:ind w:left="283" w:hanging="283"/>
    </w:pPr>
    <w:rPr>
      <w:color w:val="FFFFFF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3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1">
    <w:name w:val="Верхний и нижний колонтитулы"/>
    <w:basedOn w:val="a"/>
    <w:qFormat/>
  </w:style>
  <w:style w:type="paragraph" w:styleId="ae">
    <w:name w:val="footer"/>
    <w:basedOn w:val="a"/>
    <w:link w:val="ad"/>
    <w:pPr>
      <w:ind w:left="757"/>
    </w:pPr>
    <w:rPr>
      <w:color w:val="808080"/>
    </w:rPr>
  </w:style>
  <w:style w:type="paragraph" w:customStyle="1" w:styleId="aff2">
    <w:name w:val="Содержимое таблицы"/>
    <w:basedOn w:val="a"/>
    <w:qFormat/>
    <w:pPr>
      <w:suppressLineNumbers/>
      <w:spacing w:before="0" w:after="0"/>
    </w:pPr>
  </w:style>
  <w:style w:type="paragraph" w:styleId="a8">
    <w:name w:val="Subtitle"/>
    <w:basedOn w:val="a"/>
    <w:link w:val="a7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aff3">
    <w:name w:val="Заголовок таблицы"/>
    <w:basedOn w:val="aff2"/>
    <w:qFormat/>
    <w:rPr>
      <w:b/>
      <w:bCs/>
    </w:rPr>
  </w:style>
  <w:style w:type="paragraph" w:styleId="ac">
    <w:name w:val="header"/>
    <w:basedOn w:val="a"/>
    <w:link w:val="ab"/>
  </w:style>
  <w:style w:type="paragraph" w:styleId="af2">
    <w:name w:val="footnote text"/>
    <w:basedOn w:val="a"/>
    <w:link w:val="af1"/>
    <w:pPr>
      <w:ind w:firstLine="709"/>
    </w:pPr>
    <w:rPr>
      <w:sz w:val="20"/>
      <w:szCs w:val="20"/>
    </w:rPr>
  </w:style>
  <w:style w:type="paragraph" w:styleId="25">
    <w:name w:val="toc 2"/>
    <w:basedOn w:val="a"/>
    <w:next w:val="a"/>
    <w:pPr>
      <w:ind w:left="240"/>
    </w:pPr>
  </w:style>
  <w:style w:type="paragraph" w:styleId="14">
    <w:name w:val="toc 1"/>
    <w:basedOn w:val="a"/>
    <w:next w:val="a"/>
  </w:style>
  <w:style w:type="paragraph" w:customStyle="1" w:styleId="aff4">
    <w:name w:val="Верхний колонтитул слева"/>
    <w:basedOn w:val="ac"/>
    <w:qFormat/>
    <w:pPr>
      <w:suppressLineNumbers/>
      <w:tabs>
        <w:tab w:val="center" w:pos="5031"/>
        <w:tab w:val="right" w:pos="10062"/>
      </w:tabs>
    </w:pPr>
  </w:style>
  <w:style w:type="paragraph" w:customStyle="1" w:styleId="aff5">
    <w:name w:val="Содержимое врезки"/>
    <w:basedOn w:val="a"/>
    <w:qFormat/>
    <w:pPr>
      <w:spacing w:before="0" w:after="0"/>
    </w:pPr>
  </w:style>
  <w:style w:type="paragraph" w:customStyle="1" w:styleId="aff6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f7">
    <w:name w:val="Balloon Text"/>
    <w:basedOn w:val="a"/>
    <w:uiPriority w:val="99"/>
    <w:semiHidden/>
    <w:unhideWhenUsed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5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таблица_11"/>
    <w:qFormat/>
    <w:pPr>
      <w:jc w:val="center"/>
    </w:pPr>
    <w:rPr>
      <w:rFonts w:ascii="Times New Roman" w:eastAsia="Courier New" w:hAnsi="Times New Roman" w:cs="Times New Roman"/>
      <w:sz w:val="22"/>
      <w:szCs w:val="22"/>
      <w:lang w:eastAsia="ru-RU" w:bidi="ar-SA"/>
    </w:rPr>
  </w:style>
  <w:style w:type="paragraph" w:customStyle="1" w:styleId="111">
    <w:name w:val="Табличный_боковик_11"/>
    <w:qFormat/>
    <w:rPr>
      <w:rFonts w:ascii="Times New Roman" w:eastAsia="Courier New" w:hAnsi="Times New Roman" w:cs="Times New Roman"/>
      <w:sz w:val="22"/>
      <w:lang w:eastAsia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1720</Words>
  <Characters>9808</Characters>
  <Application>Microsoft Office Word</Application>
  <DocSecurity>0</DocSecurity>
  <Lines>81</Lines>
  <Paragraphs>23</Paragraphs>
  <ScaleCrop>false</ScaleCrop>
  <Company/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MSi1</dc:creator>
  <dc:description/>
  <cp:lastModifiedBy>LENOVO</cp:lastModifiedBy>
  <cp:revision>204</cp:revision>
  <dcterms:created xsi:type="dcterms:W3CDTF">2022-03-01T17:19:00Z</dcterms:created>
  <dcterms:modified xsi:type="dcterms:W3CDTF">2023-09-06T09:45:00Z</dcterms:modified>
  <dc:language>ru-RU</dc:language>
</cp:coreProperties>
</file>