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326B" w:rsidRDefault="00E54CE8">
      <w:pPr>
        <w:keepNext/>
        <w:spacing w:before="0" w:after="0"/>
        <w:ind w:left="5670"/>
        <w:jc w:val="left"/>
      </w:pPr>
      <w:r>
        <w:t xml:space="preserve">Утвержден </w:t>
      </w:r>
    </w:p>
    <w:p w:rsidR="006F326B" w:rsidRDefault="00E54CE8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6F326B" w:rsidRDefault="00E54CE8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6F326B" w:rsidRDefault="00E54CE8">
      <w:pPr>
        <w:keepNext/>
        <w:spacing w:before="0" w:after="0"/>
        <w:ind w:left="5670"/>
        <w:jc w:val="left"/>
      </w:pPr>
      <w:r>
        <w:t>Рязанской области</w:t>
      </w:r>
    </w:p>
    <w:p w:rsidR="006F326B" w:rsidRDefault="00B3595E">
      <w:pPr>
        <w:keepNext/>
        <w:tabs>
          <w:tab w:val="left" w:pos="5100"/>
        </w:tabs>
        <w:spacing w:before="0" w:after="0"/>
        <w:ind w:left="5670"/>
        <w:jc w:val="left"/>
      </w:pPr>
      <w:r>
        <w:t>от 08 сентября 2023 г.</w:t>
      </w:r>
      <w:r w:rsidR="00E54CE8">
        <w:t xml:space="preserve"> №</w:t>
      </w:r>
      <w:r>
        <w:t xml:space="preserve"> 417-п</w:t>
      </w:r>
      <w:bookmarkStart w:id="0" w:name="_GoBack"/>
      <w:bookmarkEnd w:id="0"/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E54CE8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6F326B" w:rsidRDefault="00E54CE8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Грязновское сельское поселение </w:t>
      </w:r>
    </w:p>
    <w:p w:rsidR="006F326B" w:rsidRDefault="00E54CE8">
      <w:pPr>
        <w:pStyle w:val="a8"/>
        <w:spacing w:after="6"/>
        <w:ind w:firstLine="0"/>
        <w:jc w:val="center"/>
      </w:pPr>
      <w:r>
        <w:rPr>
          <w:sz w:val="32"/>
          <w:szCs w:val="32"/>
        </w:rPr>
        <w:t>Михайловского муниципального района Рязанской области</w:t>
      </w:r>
    </w:p>
    <w:p w:rsidR="006F326B" w:rsidRDefault="00E54CE8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E54CE8">
      <w:pPr>
        <w:pStyle w:val="a8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6F326B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6F326B" w:rsidRDefault="00E54CE8">
      <w:pPr>
        <w:pStyle w:val="1"/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proofErr w:type="gramEnd"/>
    </w:p>
    <w:p w:rsidR="006F326B" w:rsidRDefault="006F326B">
      <w:pPr>
        <w:pStyle w:val="a8"/>
        <w:rPr>
          <w:color w:val="auto"/>
          <w:szCs w:val="28"/>
        </w:rPr>
      </w:pPr>
    </w:p>
    <w:p w:rsidR="006F326B" w:rsidRDefault="00E54CE8">
      <w:pPr>
        <w:pStyle w:val="a8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– Грязновское сельское поселение Михайловского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6F326B" w:rsidRDefault="006F326B">
      <w:pPr>
        <w:pStyle w:val="a8"/>
        <w:suppressLineNumbers/>
        <w:contextualSpacing/>
        <w:rPr>
          <w:szCs w:val="28"/>
        </w:rPr>
      </w:pPr>
    </w:p>
    <w:p w:rsidR="006F326B" w:rsidRDefault="00E54CE8">
      <w:pPr>
        <w:pStyle w:val="1"/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6F326B" w:rsidRDefault="006F326B">
      <w:pPr>
        <w:pStyle w:val="a8"/>
        <w:rPr>
          <w:color w:val="auto"/>
          <w:szCs w:val="28"/>
        </w:rPr>
      </w:pPr>
    </w:p>
    <w:p w:rsidR="006F326B" w:rsidRDefault="00E54CE8">
      <w:pPr>
        <w:pStyle w:val="a8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6F326B" w:rsidRDefault="00E54CE8">
      <w:pPr>
        <w:pStyle w:val="a8"/>
        <w:rPr>
          <w:color w:val="auto"/>
        </w:rPr>
      </w:pPr>
      <w:r>
        <w:rPr>
          <w:color w:val="auto"/>
        </w:rPr>
        <w:t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</w:t>
      </w:r>
    </w:p>
    <w:p w:rsidR="006F326B" w:rsidRDefault="00E54CE8">
      <w:pPr>
        <w:pStyle w:val="a8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>Грязновское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Михайловского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6F326B" w:rsidRDefault="00E54CE8">
      <w:pPr>
        <w:pStyle w:val="a8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Грязновское сельское поселение Михайловского муниципального района Рязанской области учитывались градостроительные требования, в том числе:</w:t>
      </w:r>
    </w:p>
    <w:p w:rsidR="006F326B" w:rsidRDefault="00E54CE8">
      <w:pPr>
        <w:pStyle w:val="a8"/>
        <w:rPr>
          <w:szCs w:val="28"/>
        </w:rPr>
      </w:pPr>
      <w:r>
        <w:t>- рациональные формы расселения населения;</w:t>
      </w:r>
    </w:p>
    <w:p w:rsidR="006F326B" w:rsidRDefault="00E54CE8">
      <w:pPr>
        <w:pStyle w:val="a8"/>
        <w:rPr>
          <w:szCs w:val="28"/>
        </w:rPr>
      </w:pPr>
      <w:r>
        <w:t>- оптимальные варианты сочетания в пределах функциональных зон градостроительных объектов различного функционального назначения;</w:t>
      </w:r>
    </w:p>
    <w:p w:rsidR="006F326B" w:rsidRDefault="00E54CE8">
      <w:pPr>
        <w:pStyle w:val="a8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6F326B" w:rsidRDefault="00E54CE8">
      <w:pPr>
        <w:pStyle w:val="a8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6F326B" w:rsidRDefault="00E54CE8">
      <w:pPr>
        <w:pStyle w:val="a8"/>
        <w:rPr>
          <w:szCs w:val="28"/>
        </w:rPr>
      </w:pPr>
      <w: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6F326B" w:rsidRDefault="00E54CE8">
      <w:pPr>
        <w:pStyle w:val="a8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6F326B" w:rsidRDefault="006F326B">
      <w:pPr>
        <w:pStyle w:val="a8"/>
        <w:rPr>
          <w:szCs w:val="28"/>
        </w:rPr>
      </w:pPr>
    </w:p>
    <w:p w:rsidR="006F326B" w:rsidRDefault="00E54CE8">
      <w:pPr>
        <w:pStyle w:val="1"/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Перечень и назначение функциональных зон</w:t>
      </w:r>
    </w:p>
    <w:p w:rsidR="006F326B" w:rsidRDefault="006F326B">
      <w:pPr>
        <w:pStyle w:val="a8"/>
        <w:rPr>
          <w:szCs w:val="28"/>
        </w:rPr>
      </w:pPr>
    </w:p>
    <w:p w:rsidR="006F326B" w:rsidRDefault="00E54CE8">
      <w:pPr>
        <w:pStyle w:val="a8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r>
        <w:rPr>
          <w:szCs w:val="28"/>
        </w:rPr>
        <w:t>Грязновское сельское поселение Михайловского муниципального района Рязанской области относятся зоны, перечисленные в таблице 2.1.</w:t>
      </w:r>
    </w:p>
    <w:p w:rsidR="006F326B" w:rsidRDefault="00E54CE8">
      <w:pPr>
        <w:pStyle w:val="a8"/>
        <w:jc w:val="right"/>
      </w:pPr>
      <w:r>
        <w:t>Таблица 2.1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6F326B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t>Обозначение</w:t>
            </w:r>
          </w:p>
          <w:p w:rsidR="006F326B" w:rsidRDefault="00E54CE8">
            <w:pPr>
              <w:pStyle w:val="af"/>
              <w:widowControl w:val="0"/>
            </w:pPr>
            <w:r>
              <w:t>функциональной</w:t>
            </w:r>
          </w:p>
          <w:p w:rsidR="006F326B" w:rsidRDefault="00E54CE8">
            <w:pPr>
              <w:pStyle w:val="af"/>
              <w:widowControl w:val="0"/>
            </w:pPr>
            <w: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t>Наименование</w:t>
            </w:r>
          </w:p>
          <w:p w:rsidR="006F326B" w:rsidRDefault="00E54CE8">
            <w:pPr>
              <w:pStyle w:val="af"/>
              <w:widowControl w:val="0"/>
            </w:pPr>
            <w:r>
              <w:t>функциональной зоны</w:t>
            </w:r>
          </w:p>
        </w:tc>
      </w:tr>
      <w:tr w:rsidR="006F326B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6F326B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6F326B">
            <w:pPr>
              <w:widowControl w:val="0"/>
              <w:snapToGrid w:val="0"/>
            </w:pPr>
          </w:p>
        </w:tc>
      </w:tr>
      <w:tr w:rsidR="006F326B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44450</wp:posOffset>
                      </wp:positionV>
                      <wp:extent cx="732790" cy="35941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1pt;margin-top:3.5pt;width:57.6pt;height:28.2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40640</wp:posOffset>
                      </wp:positionV>
                      <wp:extent cx="732790" cy="359410"/>
                      <wp:effectExtent l="0" t="0" r="0" b="0"/>
                      <wp:wrapNone/>
                      <wp:docPr id="3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fillcolor="#ca7af5" stroked="t" style="position:absolute;margin-left:30.6pt;margin-top:3.2pt;width:57.6pt;height:28.2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41910</wp:posOffset>
                      </wp:positionV>
                      <wp:extent cx="732790" cy="359410"/>
                      <wp:effectExtent l="0" t="0" r="0" b="0"/>
                      <wp:wrapNone/>
                      <wp:docPr id="5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t" style="position:absolute;margin-left:31.05pt;margin-top:3.3pt;width:57.6pt;height:28.2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45720</wp:posOffset>
                      </wp:positionV>
                      <wp:extent cx="732790" cy="359410"/>
                      <wp:effectExtent l="0" t="0" r="0" b="0"/>
                      <wp:wrapNone/>
                      <wp:docPr id="7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1.35pt;margin-top:3.6pt;width:57.6pt;height:28.2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732790" cy="359410"/>
                      <wp:effectExtent l="0" t="0" r="0" b="0"/>
                      <wp:wrapNone/>
                      <wp:docPr id="9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1.65pt;margin-top:4.1pt;width:57.6pt;height:28.2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45720</wp:posOffset>
                      </wp:positionV>
                      <wp:extent cx="732790" cy="359410"/>
                      <wp:effectExtent l="0" t="0" r="0" b="0"/>
                      <wp:wrapNone/>
                      <wp:docPr id="11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2.1pt;margin-top:3.6pt;width:57.6pt;height:28.2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43815</wp:posOffset>
                      </wp:positionV>
                      <wp:extent cx="729615" cy="356235"/>
                      <wp:effectExtent l="0" t="0" r="0" b="0"/>
                      <wp:wrapNone/>
                      <wp:docPr id="13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9000" cy="355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b0" stroked="t" style="position:absolute;margin-left:32.15pt;margin-top:3.45pt;width:57.35pt;height:27.95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35560</wp:posOffset>
                      </wp:positionV>
                      <wp:extent cx="732790" cy="359410"/>
                      <wp:effectExtent l="0" t="0" r="0" b="0"/>
                      <wp:wrapNone/>
                      <wp:docPr id="15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2.45pt;margin-top:2.8pt;width:57.6pt;height:28.2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44450</wp:posOffset>
                      </wp:positionV>
                      <wp:extent cx="737870" cy="346075"/>
                      <wp:effectExtent l="5715" t="5080" r="4445" b="5080"/>
                      <wp:wrapNone/>
                      <wp:docPr id="17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7280" cy="34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cdaa66" stroked="t" style="position:absolute;margin-left:31.8pt;margin-top:3.5pt;width:58pt;height:27.15pt;mso-wrap-style:none;v-text-anchor:middle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rFonts w:eastAsiaTheme="minorHAnsi"/>
                <w:kern w:val="0"/>
              </w:rPr>
            </w:pPr>
            <w:r>
              <w:t>Иные зоны сельскохозяйственного назначения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36830</wp:posOffset>
                      </wp:positionV>
                      <wp:extent cx="732790" cy="358140"/>
                      <wp:effectExtent l="0" t="0" r="0" b="0"/>
                      <wp:wrapNone/>
                      <wp:docPr id="19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240" cy="3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2.35pt;margin-top:2.9pt;width:57.6pt;height:28.1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65405</wp:posOffset>
                      </wp:positionV>
                      <wp:extent cx="718185" cy="343535"/>
                      <wp:effectExtent l="5715" t="5080" r="4445" b="5080"/>
                      <wp:wrapNone/>
                      <wp:docPr id="21" name="Врезка2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480" cy="34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1" fillcolor="#69b366" stroked="t" style="position:absolute;margin-left:32.85pt;margin-top:5.15pt;width:56.45pt;height:26.9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6F326B">
        <w:trPr>
          <w:trHeight w:val="680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72160" cy="404495"/>
                      <wp:effectExtent l="0" t="0" r="0" b="0"/>
                      <wp:wrapNone/>
                      <wp:docPr id="23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480" cy="403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326B" w:rsidRDefault="006F326B">
                                  <w:pPr>
                                    <w:pStyle w:val="af5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60.7pt;height:31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4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5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6F326B" w:rsidRDefault="00E54CE8">
      <w:pPr>
        <w:pStyle w:val="a8"/>
      </w:pPr>
      <w:r>
        <w:lastRenderedPageBreak/>
        <w:t>Границы функциональных зон отображены на карте функциональных зон поселения.</w:t>
      </w:r>
    </w:p>
    <w:p w:rsidR="006F326B" w:rsidRDefault="00E54CE8">
      <w:pPr>
        <w:pStyle w:val="a8"/>
        <w:rPr>
          <w:color w:val="auto"/>
        </w:rPr>
      </w:pPr>
      <w:r>
        <w:rPr>
          <w:rFonts w:eastAsia="XO Thames;Times New Roman"/>
          <w:color w:val="auto"/>
          <w:szCs w:val="28"/>
        </w:rPr>
        <w:t>Жилые зоны.</w:t>
      </w:r>
    </w:p>
    <w:p w:rsidR="006F326B" w:rsidRDefault="00E54CE8">
      <w:pPr>
        <w:pStyle w:val="a8"/>
        <w:rPr>
          <w:color w:val="auto"/>
        </w:rPr>
      </w:pPr>
      <w:r>
        <w:rPr>
          <w:rFonts w:eastAsia="XO Thames;Times New Roman"/>
          <w:szCs w:val="28"/>
        </w:rPr>
        <w:t>Жилые зоны предназначены</w:t>
      </w:r>
      <w:r>
        <w:rPr>
          <w:rFonts w:eastAsia="XO Thames;Times New Roman"/>
          <w:szCs w:val="28"/>
          <w:lang w:eastAsia="ar-SA"/>
        </w:rPr>
        <w:t xml:space="preserve"> 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  <w:lang w:eastAsia="ru-RU"/>
        </w:rPr>
        <w:t>, блокированных жилых домов, малоэтажных многоквартирных жилых домов</w:t>
      </w:r>
      <w:r>
        <w:rPr>
          <w:rFonts w:eastAsia="XO Thames;Times New Roman"/>
          <w:szCs w:val="28"/>
          <w:lang w:eastAsia="ar-SA"/>
        </w:rPr>
        <w:t>, 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</w:r>
    </w:p>
    <w:p w:rsidR="006F326B" w:rsidRDefault="006F326B">
      <w:pPr>
        <w:pStyle w:val="a8"/>
        <w:rPr>
          <w:color w:val="auto"/>
        </w:rPr>
      </w:pPr>
    </w:p>
    <w:p w:rsidR="006F326B" w:rsidRDefault="00E54CE8">
      <w:pPr>
        <w:pStyle w:val="a8"/>
        <w:rPr>
          <w:color w:val="auto"/>
        </w:rPr>
      </w:pPr>
      <w:r>
        <w:rPr>
          <w:rStyle w:val="20"/>
          <w:szCs w:val="28"/>
          <w:lang w:eastAsia="ar-SA"/>
        </w:rPr>
        <w:t>Зона специализированной общественной застройки.</w:t>
      </w:r>
    </w:p>
    <w:p w:rsidR="006F326B" w:rsidRDefault="00E54CE8">
      <w:pPr>
        <w:pStyle w:val="a8"/>
        <w:rPr>
          <w:color w:val="auto"/>
        </w:rPr>
      </w:pPr>
      <w:r>
        <w:rPr>
          <w:rStyle w:val="20"/>
          <w:szCs w:val="28"/>
          <w:lang w:eastAsia="ar-SA"/>
        </w:rPr>
        <w:t>Зона специализированной общественной застройки предназначена для размещения объектов здравоохранения, образования, культуры, науки, спорта с возможностью размещения культовых объектов.</w:t>
      </w:r>
    </w:p>
    <w:p w:rsidR="006F326B" w:rsidRDefault="006F326B">
      <w:pPr>
        <w:pStyle w:val="a8"/>
        <w:rPr>
          <w:color w:val="auto"/>
        </w:rPr>
      </w:pPr>
    </w:p>
    <w:p w:rsidR="006F326B" w:rsidRDefault="00E54CE8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зона.</w:t>
      </w:r>
    </w:p>
    <w:p w:rsidR="006F326B" w:rsidRDefault="00E54CE8">
      <w:pPr>
        <w:pStyle w:val="a8"/>
        <w:rPr>
          <w:color w:val="auto"/>
        </w:rPr>
      </w:pPr>
      <w:r>
        <w:rPr>
          <w:bCs/>
          <w:szCs w:val="28"/>
          <w:shd w:val="clear" w:color="auto" w:fill="FFFFFF"/>
        </w:rPr>
        <w:t>Производственная зона предназначена 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6F326B" w:rsidRDefault="006F326B">
      <w:pPr>
        <w:pStyle w:val="a8"/>
        <w:ind w:firstLine="567"/>
        <w:rPr>
          <w:color w:val="auto"/>
          <w:szCs w:val="28"/>
        </w:rPr>
      </w:pPr>
    </w:p>
    <w:p w:rsidR="006F326B" w:rsidRDefault="00E54CE8">
      <w:pPr>
        <w:pStyle w:val="a8"/>
      </w:pPr>
      <w:r>
        <w:rPr>
          <w:szCs w:val="28"/>
          <w:lang w:eastAsia="ru-RU"/>
        </w:rPr>
        <w:t>Зона инженерной инфраструктуры.</w:t>
      </w:r>
    </w:p>
    <w:p w:rsidR="006F326B" w:rsidRDefault="00E54CE8">
      <w:pPr>
        <w:pStyle w:val="a8"/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обслуживания,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6F326B" w:rsidRDefault="006F326B">
      <w:pPr>
        <w:pStyle w:val="a8"/>
        <w:rPr>
          <w:szCs w:val="28"/>
          <w:lang w:eastAsia="ru-RU"/>
        </w:rPr>
      </w:pPr>
    </w:p>
    <w:p w:rsidR="006F326B" w:rsidRDefault="00E54CE8">
      <w:pPr>
        <w:pStyle w:val="a8"/>
      </w:pPr>
      <w:r>
        <w:t>Зона транспортной инфраструктуры.</w:t>
      </w:r>
    </w:p>
    <w:p w:rsidR="006F326B" w:rsidRDefault="00E54CE8">
      <w:pPr>
        <w:pStyle w:val="a8"/>
      </w:pP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дорожного сервиса, железнодорожного, автомобильного и трубопроводного транспорта, </w:t>
      </w:r>
      <w:r>
        <w:rPr>
          <w:szCs w:val="28"/>
        </w:rPr>
        <w:t>улично-дорожной сети населенных пункт</w:t>
      </w:r>
      <w:r>
        <w:rPr>
          <w:rFonts w:eastAsia="Calibri" w:cs="Calibri"/>
          <w:kern w:val="0"/>
          <w:szCs w:val="28"/>
        </w:rPr>
        <w:t>ов</w:t>
      </w:r>
      <w:r>
        <w:rPr>
          <w:szCs w:val="28"/>
        </w:rPr>
        <w:t>.</w:t>
      </w:r>
    </w:p>
    <w:p w:rsidR="006F326B" w:rsidRDefault="006F326B">
      <w:pPr>
        <w:pStyle w:val="a8"/>
        <w:rPr>
          <w:szCs w:val="28"/>
        </w:rPr>
      </w:pPr>
    </w:p>
    <w:p w:rsidR="006F326B" w:rsidRDefault="00E54CE8">
      <w:pPr>
        <w:pStyle w:val="a8"/>
      </w:pPr>
      <w:r>
        <w:t>Зоны сельскохозяйственного использования.</w:t>
      </w:r>
    </w:p>
    <w:p w:rsidR="006F326B" w:rsidRDefault="00E54CE8">
      <w:pPr>
        <w:pStyle w:val="a8"/>
      </w:pPr>
      <w: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6F326B" w:rsidRDefault="006F326B">
      <w:pPr>
        <w:pStyle w:val="a8"/>
      </w:pPr>
    </w:p>
    <w:p w:rsidR="006F326B" w:rsidRDefault="00E54CE8">
      <w:pPr>
        <w:pStyle w:val="a8"/>
      </w:pPr>
      <w:r>
        <w:rPr>
          <w:color w:val="auto"/>
          <w:szCs w:val="28"/>
        </w:rPr>
        <w:t>Зона сельскохозяйственных угодий.</w:t>
      </w:r>
    </w:p>
    <w:p w:rsidR="006F326B" w:rsidRDefault="00E54CE8">
      <w:pPr>
        <w:pStyle w:val="a8"/>
      </w:pPr>
      <w:r>
        <w:rPr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6F326B" w:rsidRDefault="006F326B">
      <w:pPr>
        <w:pStyle w:val="a8"/>
        <w:rPr>
          <w:szCs w:val="28"/>
        </w:rPr>
      </w:pPr>
    </w:p>
    <w:p w:rsidR="006F326B" w:rsidRDefault="00E54CE8">
      <w:pPr>
        <w:pStyle w:val="a8"/>
      </w:pPr>
      <w:r>
        <w:lastRenderedPageBreak/>
        <w:t>Производственная зона сельскохозяйственных предприятий.</w:t>
      </w:r>
    </w:p>
    <w:p w:rsidR="006F326B" w:rsidRDefault="00E54CE8">
      <w:pPr>
        <w:pStyle w:val="a8"/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6F326B" w:rsidRDefault="006F326B">
      <w:pPr>
        <w:pStyle w:val="a8"/>
      </w:pPr>
    </w:p>
    <w:p w:rsidR="006F326B" w:rsidRDefault="00E54CE8">
      <w:pPr>
        <w:pStyle w:val="a8"/>
      </w:pPr>
      <w:r>
        <w:rPr>
          <w:szCs w:val="28"/>
        </w:rPr>
        <w:t>Иные зоны сельскохозяйственного назначения.</w:t>
      </w:r>
    </w:p>
    <w:p w:rsidR="006F326B" w:rsidRDefault="00E54CE8">
      <w:pPr>
        <w:pStyle w:val="a8"/>
      </w:pPr>
      <w:r>
        <w:rPr>
          <w:szCs w:val="28"/>
        </w:rPr>
        <w:t xml:space="preserve">Иные зоны сельскохозяйственного назначения предназначены для выращивания сельскохозяйственных культур, с возможностью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 </w:t>
      </w:r>
      <w:r>
        <w:rPr>
          <w:rFonts w:eastAsia="Calibri" w:cs="Calibri"/>
          <w:kern w:val="0"/>
          <w:szCs w:val="22"/>
        </w:rPr>
        <w:t>в границах населенных пунктов.</w:t>
      </w:r>
    </w:p>
    <w:p w:rsidR="006F326B" w:rsidRDefault="006F326B">
      <w:pPr>
        <w:pStyle w:val="a8"/>
        <w:rPr>
          <w:rFonts w:eastAsia="Calibri" w:cs="Calibri"/>
          <w:kern w:val="0"/>
          <w:szCs w:val="22"/>
        </w:rPr>
      </w:pPr>
    </w:p>
    <w:p w:rsidR="006F326B" w:rsidRDefault="00E54CE8">
      <w:pPr>
        <w:pStyle w:val="a8"/>
      </w:pPr>
      <w:r>
        <w:t>Зона лесов.</w:t>
      </w:r>
    </w:p>
    <w:p w:rsidR="006F326B" w:rsidRDefault="00E54CE8">
      <w:pPr>
        <w:pStyle w:val="a8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6F326B" w:rsidRDefault="006F326B">
      <w:pPr>
        <w:pStyle w:val="a8"/>
        <w:rPr>
          <w:szCs w:val="28"/>
          <w:lang w:eastAsia="ru-RU"/>
        </w:rPr>
      </w:pPr>
    </w:p>
    <w:p w:rsidR="006F326B" w:rsidRDefault="00E54CE8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назначения.</w:t>
      </w:r>
    </w:p>
    <w:p w:rsidR="006F326B" w:rsidRDefault="00E54CE8">
      <w:pPr>
        <w:pStyle w:val="a8"/>
        <w:rPr>
          <w:szCs w:val="28"/>
        </w:rPr>
      </w:pPr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rStyle w:val="20"/>
          <w:color w:val="auto"/>
          <w:szCs w:val="28"/>
          <w:lang w:eastAsia="ru-RU"/>
        </w:rPr>
        <w:t xml:space="preserve"> предназначена для формирования озелененных участков, выполняющих санитарно-защитные функции.</w:t>
      </w:r>
    </w:p>
    <w:p w:rsidR="006F326B" w:rsidRDefault="006F326B">
      <w:pPr>
        <w:pStyle w:val="a8"/>
        <w:rPr>
          <w:szCs w:val="28"/>
          <w:lang w:eastAsia="ru-RU"/>
        </w:rPr>
      </w:pPr>
    </w:p>
    <w:p w:rsidR="006F326B" w:rsidRDefault="00E54CE8">
      <w:pPr>
        <w:pStyle w:val="a8"/>
      </w:pPr>
      <w:r>
        <w:t>Зона кладбищ.</w:t>
      </w:r>
    </w:p>
    <w:p w:rsidR="006F326B" w:rsidRDefault="00E54CE8">
      <w:pPr>
        <w:pStyle w:val="a8"/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6F326B" w:rsidRDefault="006F326B">
      <w:pPr>
        <w:pStyle w:val="a8"/>
        <w:rPr>
          <w:color w:val="auto"/>
        </w:rPr>
      </w:pPr>
    </w:p>
    <w:p w:rsidR="006F326B" w:rsidRDefault="00E54CE8">
      <w:pPr>
        <w:pStyle w:val="1"/>
        <w:ind w:firstLine="709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</w:t>
      </w:r>
    </w:p>
    <w:p w:rsidR="006F326B" w:rsidRDefault="006F326B">
      <w:pPr>
        <w:pStyle w:val="a8"/>
        <w:rPr>
          <w:color w:val="auto"/>
          <w:sz w:val="20"/>
          <w:szCs w:val="20"/>
        </w:rPr>
      </w:pPr>
    </w:p>
    <w:p w:rsidR="006F326B" w:rsidRDefault="00E54CE8">
      <w:pPr>
        <w:pStyle w:val="a8"/>
        <w:rPr>
          <w:szCs w:val="28"/>
        </w:rPr>
      </w:pPr>
      <w:r>
        <w:rPr>
          <w:szCs w:val="28"/>
          <w:lang w:eastAsia="ar-SA"/>
        </w:rPr>
        <w:t>В генеральном плане муниципального образования – Грязновское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сельское поселение Михайловского</w:t>
      </w:r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 определены параметры функциональных зон</w:t>
      </w:r>
      <w:r>
        <w:rPr>
          <w:szCs w:val="28"/>
        </w:rPr>
        <w:t>, перечисленные в таблице 2.2.</w:t>
      </w:r>
    </w:p>
    <w:p w:rsidR="006F326B" w:rsidRDefault="00E54CE8">
      <w:pPr>
        <w:pStyle w:val="a8"/>
        <w:jc w:val="right"/>
      </w:pPr>
      <w:r>
        <w:t>Таблица 2.2</w:t>
      </w:r>
    </w:p>
    <w:tbl>
      <w:tblPr>
        <w:tblW w:w="993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3066"/>
        <w:gridCol w:w="1150"/>
        <w:gridCol w:w="1815"/>
        <w:gridCol w:w="1807"/>
        <w:gridCol w:w="1602"/>
      </w:tblGrid>
      <w:tr w:rsidR="006F326B">
        <w:trPr>
          <w:trHeight w:val="497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rPr>
                <w:lang w:val="en-US"/>
              </w:rPr>
            </w:pPr>
            <w:r>
              <w:t>№</w:t>
            </w:r>
          </w:p>
          <w:p w:rsidR="006F326B" w:rsidRDefault="00E54CE8">
            <w:pPr>
              <w:pStyle w:val="af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ind w:left="113"/>
            </w:pPr>
            <w:r>
              <w:t>Наименование</w:t>
            </w:r>
          </w:p>
          <w:p w:rsidR="006F326B" w:rsidRDefault="00E54CE8">
            <w:pPr>
              <w:pStyle w:val="af"/>
              <w:widowControl w:val="0"/>
              <w:ind w:left="113"/>
            </w:pPr>
            <w:r>
              <w:t>функциональной зоны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6F326B">
        <w:trPr>
          <w:trHeight w:hRule="exact" w:val="312"/>
        </w:trPr>
        <w:tc>
          <w:tcPr>
            <w:tcW w:w="4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0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1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1637,07</w:t>
            </w: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</w:pPr>
            <w:r>
              <w:rPr>
                <w:color w:val="auto"/>
              </w:rPr>
              <w:t>Застройки индивидуальными жилыми домами</w:t>
            </w:r>
          </w:p>
        </w:tc>
      </w:tr>
      <w:tr w:rsidR="006F326B">
        <w:trPr>
          <w:trHeight w:hRule="exact" w:val="312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</w:pPr>
            <w:r>
              <w:rPr>
                <w:color w:val="auto"/>
              </w:rPr>
              <w:t>0,2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pacing w:before="0" w:after="0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6F326B">
        <w:trPr>
          <w:trHeight w:hRule="exact" w:val="312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6F326B">
        <w:trPr>
          <w:trHeight w:hRule="exact" w:val="312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</w:pPr>
            <w:r>
              <w:rPr>
                <w:color w:val="auto"/>
              </w:rPr>
              <w:t>0,3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0,6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3</w:t>
            </w:r>
          </w:p>
        </w:tc>
      </w:tr>
      <w:tr w:rsidR="006F326B">
        <w:trPr>
          <w:trHeight w:hRule="exact" w:val="312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2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uppressLineNumbers/>
              <w:spacing w:before="0" w:after="0"/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6F326B">
        <w:trPr>
          <w:trHeight w:hRule="exact" w:val="312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30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1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</w:pPr>
            <w:r>
              <w:rPr>
                <w:color w:val="auto"/>
              </w:rPr>
              <w:t>0,4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0,8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widowControl w:val="0"/>
              <w:spacing w:before="0" w:after="0"/>
              <w:rPr>
                <w:rFonts w:eastAsia="Calibri"/>
                <w:color w:val="auto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4</w:t>
            </w:r>
          </w:p>
        </w:tc>
      </w:tr>
      <w:tr w:rsidR="006F326B">
        <w:trPr>
          <w:trHeight w:hRule="exact" w:val="5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специализированной общественной застройки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12,81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F326B">
        <w:trPr>
          <w:trHeight w:hRule="exact" w:val="5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5,91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F326B">
        <w:trPr>
          <w:trHeight w:hRule="exact" w:val="5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2,91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6F326B">
        <w:trPr>
          <w:trHeight w:hRule="exact" w:val="5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323,34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F326B">
        <w:trPr>
          <w:trHeight w:hRule="exact" w:val="654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21732,84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F326B">
        <w:trPr>
          <w:trHeight w:hRule="exact" w:val="5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сельскохозяйственных угодий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351,20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6F326B">
            <w:pPr>
              <w:pStyle w:val="af"/>
              <w:widowControl w:val="0"/>
              <w:rPr>
                <w:color w:val="auto"/>
              </w:rPr>
            </w:pPr>
          </w:p>
        </w:tc>
      </w:tr>
      <w:tr w:rsidR="006F326B">
        <w:trPr>
          <w:trHeight w:hRule="exact" w:val="85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70,72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F326B">
        <w:trPr>
          <w:trHeight w:hRule="exact" w:val="850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11,05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F326B">
        <w:trPr>
          <w:trHeight w:hRule="exact" w:val="5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806,04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F326B">
        <w:trPr>
          <w:trHeight w:hRule="exact" w:val="846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6,03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  <w:tr w:rsidR="006F326B">
        <w:trPr>
          <w:trHeight w:hRule="exact" w:val="567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10,24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-</w:t>
            </w:r>
          </w:p>
        </w:tc>
      </w:tr>
    </w:tbl>
    <w:p w:rsidR="006F326B" w:rsidRDefault="00E54CE8">
      <w:pPr>
        <w:pStyle w:val="a8"/>
      </w:pPr>
      <w:r>
        <w:rPr>
          <w:color w:val="auto"/>
        </w:rPr>
        <w:t>Примечания</w:t>
      </w:r>
    </w:p>
    <w:p w:rsidR="006F326B" w:rsidRDefault="00E54CE8">
      <w:pPr>
        <w:pStyle w:val="a8"/>
      </w:pPr>
      <w:r>
        <w:rPr>
          <w:color w:val="auto"/>
        </w:rPr>
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</w:r>
    </w:p>
    <w:p w:rsidR="006F326B" w:rsidRDefault="00E54CE8">
      <w:pPr>
        <w:pStyle w:val="a8"/>
      </w:pPr>
      <w:r>
        <w:t>При подсчете коэффициента застройки производственных объектов следует учитывать минимальные коэффициенты застройки, приведенные в СП 18.13330 и СП 348.1325800.</w:t>
      </w:r>
    </w:p>
    <w:p w:rsidR="006F326B" w:rsidRDefault="00E54CE8">
      <w:pPr>
        <w:pStyle w:val="a8"/>
      </w:pPr>
      <w:r>
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</w:r>
    </w:p>
    <w:p w:rsidR="006F326B" w:rsidRDefault="00E54CE8">
      <w:pPr>
        <w:pStyle w:val="a8"/>
      </w:pPr>
      <w:r>
        <w:rPr>
          <w:color w:val="auto"/>
        </w:rPr>
        <w:t xml:space="preserve">3. Надземным этажом считается этаж с отметкой пола помещений не ниже планировочной отметки земли. </w:t>
      </w:r>
      <w:r>
        <w:t xml:space="preserve">При размещении </w:t>
      </w:r>
      <w:r>
        <w:rPr>
          <w:rFonts w:eastAsia="Calibri" w:cs="Calibri"/>
          <w:kern w:val="0"/>
        </w:rPr>
        <w:t>объекта капитального строительства</w:t>
      </w:r>
      <w: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6F326B" w:rsidRDefault="00E54CE8">
      <w:pPr>
        <w:pStyle w:val="a8"/>
      </w:pPr>
      <w:r>
        <w:lastRenderedPageBreak/>
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</w:p>
    <w:p w:rsidR="006F326B" w:rsidRDefault="00E54CE8">
      <w:pPr>
        <w:pStyle w:val="a8"/>
      </w:pPr>
      <w:r>
        <w:rPr>
          <w:color w:val="auto"/>
        </w:rPr>
        <w:t>5. Коэффициент застройки определяется как отношение площади, занятой под зданиями и сооружениями, к площади территории.</w:t>
      </w:r>
    </w:p>
    <w:p w:rsidR="006F326B" w:rsidRDefault="00E54CE8">
      <w:pPr>
        <w:pStyle w:val="a8"/>
      </w:pPr>
      <w:r>
        <w:rPr>
          <w:color w:val="auto"/>
        </w:rPr>
        <w:t>6. Коэффициент плотности застройки определяется как отношение суммарной поэтажной площади здания и сооружения к площади территории.</w:t>
      </w:r>
    </w:p>
    <w:p w:rsidR="006F326B" w:rsidRDefault="006F326B">
      <w:pPr>
        <w:pStyle w:val="a8"/>
        <w:rPr>
          <w:color w:val="auto"/>
        </w:rPr>
      </w:pPr>
    </w:p>
    <w:p w:rsidR="006F326B" w:rsidRDefault="00E54CE8">
      <w:pPr>
        <w:pStyle w:val="1"/>
        <w:ind w:firstLine="709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2.3.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</w:t>
      </w:r>
      <w:proofErr w:type="gramEnd"/>
    </w:p>
    <w:p w:rsidR="006F326B" w:rsidRDefault="006F326B">
      <w:pPr>
        <w:pStyle w:val="a8"/>
        <w:rPr>
          <w:color w:val="auto"/>
          <w:szCs w:val="28"/>
        </w:rPr>
      </w:pPr>
    </w:p>
    <w:p w:rsidR="006F326B" w:rsidRDefault="00E54CE8">
      <w:pPr>
        <w:pStyle w:val="a8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Грязновское сельское поселение Михайловского муниципального района Рязанской области утвержденными документами территориального планирования планируется размещение объектов местного значения муниципального района, перечисленные в таблице 2.3.</w:t>
      </w:r>
    </w:p>
    <w:p w:rsidR="006F326B" w:rsidRDefault="00E54CE8">
      <w:pPr>
        <w:pStyle w:val="a8"/>
        <w:jc w:val="right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Таблица 2.3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2098"/>
        <w:gridCol w:w="1701"/>
        <w:gridCol w:w="1417"/>
        <w:gridCol w:w="1076"/>
      </w:tblGrid>
      <w:tr w:rsidR="006F326B">
        <w:trPr>
          <w:trHeight w:val="497"/>
          <w:tblHeader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Наименование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Основные характеристики объекта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Местоположение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 с особыми условиями использования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proofErr w:type="spellStart"/>
            <w:proofErr w:type="gramStart"/>
            <w:r>
              <w:rPr>
                <w:color w:val="auto"/>
              </w:rPr>
              <w:t>Функцио-нальная</w:t>
            </w:r>
            <w:proofErr w:type="spellEnd"/>
            <w:proofErr w:type="gramEnd"/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зона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Статус объекта</w:t>
            </w:r>
          </w:p>
        </w:tc>
      </w:tr>
      <w:tr w:rsidR="006F326B">
        <w:trPr>
          <w:trHeight w:val="1603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Дошкольная образовательная  организация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(Код объекта 60201010</w:t>
            </w:r>
            <w:r w:rsidRPr="000C46C2">
              <w:t>1)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Детский сад вместимостью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43 места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с. </w:t>
            </w:r>
            <w:proofErr w:type="gramStart"/>
            <w:r>
              <w:rPr>
                <w:rStyle w:val="20"/>
              </w:rPr>
              <w:t>Грязное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Жилые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lang w:eastAsia="en-US"/>
              </w:rPr>
              <w:t>зоны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реконст-рукции</w:t>
            </w:r>
            <w:proofErr w:type="spellEnd"/>
          </w:p>
        </w:tc>
      </w:tr>
      <w:tr w:rsidR="006F326B">
        <w:trPr>
          <w:trHeight w:val="1816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Объект культурно-досугового (клубного) типа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(Код объекта 602010202</w:t>
            </w:r>
            <w:r w:rsidRPr="000C46C2">
              <w:t>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Дом культуры вместимостью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150 пос. мест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с. </w:t>
            </w:r>
            <w:proofErr w:type="gramStart"/>
            <w:r>
              <w:rPr>
                <w:rStyle w:val="20"/>
              </w:rPr>
              <w:t>Грязное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Жилые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lang w:eastAsia="en-US"/>
              </w:rPr>
              <w:t>зоны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6F326B">
        <w:trPr>
          <w:trHeight w:val="1367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proofErr w:type="spellStart"/>
            <w:proofErr w:type="gramStart"/>
            <w:r>
              <w:t>Административ-ное</w:t>
            </w:r>
            <w:proofErr w:type="spellEnd"/>
            <w:proofErr w:type="gramEnd"/>
            <w:r>
              <w:t xml:space="preserve"> здание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(Код объекта 602010801</w:t>
            </w:r>
            <w:r w:rsidRPr="000C46C2">
              <w:t>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По заданию на проектирование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с. </w:t>
            </w:r>
            <w:proofErr w:type="gramStart"/>
            <w:r>
              <w:rPr>
                <w:rStyle w:val="20"/>
              </w:rPr>
              <w:t>Грязное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Жилые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lang w:eastAsia="en-US"/>
              </w:rPr>
              <w:t>зоны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6F326B">
        <w:trPr>
          <w:trHeight w:val="2367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Очистные сооружения (КОС)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(Код объекта 60204130</w:t>
            </w:r>
            <w:r w:rsidRPr="000C46C2">
              <w:t>1)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По заданию на проектирование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с. </w:t>
            </w:r>
            <w:proofErr w:type="gramStart"/>
            <w:r>
              <w:rPr>
                <w:rStyle w:val="20"/>
              </w:rPr>
              <w:t>Грязное</w:t>
            </w:r>
            <w:proofErr w:type="gram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п. центральное отделение  совхоза имени Ильича,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п. </w:t>
            </w:r>
            <w:proofErr w:type="spellStart"/>
            <w:r>
              <w:rPr>
                <w:rStyle w:val="20"/>
              </w:rPr>
              <w:t>Коровинского</w:t>
            </w:r>
            <w:proofErr w:type="spellEnd"/>
            <w:r>
              <w:rPr>
                <w:rStyle w:val="20"/>
              </w:rPr>
              <w:t xml:space="preserve"> </w:t>
            </w:r>
            <w:proofErr w:type="spellStart"/>
            <w:r>
              <w:rPr>
                <w:rStyle w:val="20"/>
              </w:rPr>
              <w:t>спиртзавода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Default"/>
              <w:widowControl w:val="0"/>
              <w:jc w:val="center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Санитарно-эпидемиологические правила и нормативы </w:t>
            </w:r>
            <w:proofErr w:type="spellStart"/>
            <w:r>
              <w:rPr>
                <w:lang w:eastAsia="en-US"/>
              </w:rPr>
              <w:t>СанПин</w:t>
            </w:r>
            <w:proofErr w:type="spellEnd"/>
            <w:r>
              <w:rPr>
                <w:lang w:eastAsia="en-US"/>
              </w:rPr>
              <w:t xml:space="preserve"> 2.2.1/2.1.1. 1200-03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Жилые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lang w:eastAsia="en-US"/>
              </w:rPr>
              <w:t>зоны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6F326B">
        <w:trPr>
          <w:trHeight w:val="56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Спортивное сооружение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 xml:space="preserve">(Код объекта </w:t>
            </w:r>
            <w:r>
              <w:rPr>
                <w:lang w:val="en-US"/>
              </w:rPr>
              <w:t>602010302)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Детская площадка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по заданию на проектирование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с. </w:t>
            </w:r>
            <w:proofErr w:type="gramStart"/>
            <w:r>
              <w:rPr>
                <w:rStyle w:val="20"/>
              </w:rPr>
              <w:t>Грязное</w:t>
            </w:r>
            <w:proofErr w:type="gram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п. </w:t>
            </w:r>
            <w:proofErr w:type="spellStart"/>
            <w:r>
              <w:rPr>
                <w:rStyle w:val="20"/>
              </w:rPr>
              <w:t>Коровинского</w:t>
            </w:r>
            <w:proofErr w:type="spellEnd"/>
            <w:r>
              <w:rPr>
                <w:rStyle w:val="20"/>
              </w:rPr>
              <w:t xml:space="preserve"> </w:t>
            </w:r>
            <w:proofErr w:type="spellStart"/>
            <w:r>
              <w:rPr>
                <w:rStyle w:val="20"/>
              </w:rPr>
              <w:t>спиртзавода</w:t>
            </w:r>
            <w:proofErr w:type="spell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п. центральное отделение совхоза имени Ильича,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д. </w:t>
            </w:r>
            <w:proofErr w:type="spellStart"/>
            <w:r>
              <w:rPr>
                <w:rStyle w:val="20"/>
              </w:rPr>
              <w:t>Щеголево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Жилые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lang w:eastAsia="en-US"/>
              </w:rPr>
              <w:t>зоны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6F326B">
        <w:trPr>
          <w:trHeight w:val="56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сооружение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 xml:space="preserve">(Код объекта </w:t>
            </w:r>
            <w:r>
              <w:rPr>
                <w:lang w:val="en-US"/>
              </w:rPr>
              <w:t>602010302)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Спортивная площадка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по заданию на проектирование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с. </w:t>
            </w:r>
            <w:proofErr w:type="gramStart"/>
            <w:r>
              <w:rPr>
                <w:rStyle w:val="20"/>
              </w:rPr>
              <w:t>Грязное</w:t>
            </w:r>
            <w:proofErr w:type="gram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п. </w:t>
            </w:r>
            <w:proofErr w:type="spellStart"/>
            <w:r>
              <w:rPr>
                <w:rStyle w:val="20"/>
              </w:rPr>
              <w:t>Коровинского</w:t>
            </w:r>
            <w:proofErr w:type="spellEnd"/>
            <w:r>
              <w:rPr>
                <w:rStyle w:val="20"/>
              </w:rPr>
              <w:t xml:space="preserve"> </w:t>
            </w:r>
            <w:proofErr w:type="spellStart"/>
            <w:r>
              <w:rPr>
                <w:rStyle w:val="20"/>
              </w:rPr>
              <w:t>спиртзавода</w:t>
            </w:r>
            <w:proofErr w:type="spell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п. центральное отделение совхоза имени Ильича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kern w:val="0"/>
                <w:lang w:eastAsia="en-US"/>
              </w:rPr>
              <w:t xml:space="preserve">Не </w:t>
            </w:r>
            <w:proofErr w:type="spellStart"/>
            <w:proofErr w:type="gramStart"/>
            <w:r>
              <w:rPr>
                <w:kern w:val="0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Жилые</w:t>
            </w:r>
          </w:p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rPr>
                <w:lang w:eastAsia="en-US"/>
              </w:rPr>
              <w:t>зоны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6F326B">
        <w:trPr>
          <w:trHeight w:val="56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 местного значения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 xml:space="preserve">(Код объекта </w:t>
            </w:r>
            <w:r w:rsidRPr="000C46C2">
              <w:t>602030303)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rPr>
                <w:color w:val="auto"/>
              </w:rPr>
            </w:pPr>
            <w:r>
              <w:t>Строительство участка автомобильной дороги общего пользования местного значения</w:t>
            </w:r>
          </w:p>
          <w:p w:rsidR="006F326B" w:rsidRDefault="00E54CE8">
            <w:pPr>
              <w:pStyle w:val="af"/>
              <w:widowControl w:val="0"/>
              <w:ind w:left="57"/>
              <w:rPr>
                <w:color w:val="auto"/>
              </w:rPr>
            </w:pPr>
            <w:r>
              <w:t>от с. Грязное</w:t>
            </w:r>
          </w:p>
          <w:p w:rsidR="006F326B" w:rsidRDefault="00E54CE8">
            <w:pPr>
              <w:pStyle w:val="af"/>
              <w:widowControl w:val="0"/>
              <w:ind w:left="57"/>
              <w:rPr>
                <w:color w:val="auto"/>
              </w:rPr>
            </w:pPr>
            <w:r>
              <w:t xml:space="preserve">до д. </w:t>
            </w:r>
            <w:proofErr w:type="spellStart"/>
            <w:r>
              <w:t>Волшута</w:t>
            </w:r>
            <w:proofErr w:type="spellEnd"/>
            <w:r>
              <w:t xml:space="preserve"> -</w:t>
            </w:r>
          </w:p>
          <w:p w:rsidR="006F326B" w:rsidRDefault="00E54CE8">
            <w:pPr>
              <w:pStyle w:val="af"/>
              <w:widowControl w:val="0"/>
              <w:ind w:left="57"/>
              <w:rPr>
                <w:color w:val="auto"/>
              </w:rPr>
            </w:pPr>
            <w:r>
              <w:t>9,8 км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от с. </w:t>
            </w:r>
            <w:proofErr w:type="gramStart"/>
            <w:r>
              <w:rPr>
                <w:rStyle w:val="20"/>
              </w:rPr>
              <w:t>Грязное</w:t>
            </w:r>
            <w:proofErr w:type="gramEnd"/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до д. </w:t>
            </w:r>
            <w:proofErr w:type="spellStart"/>
            <w:r>
              <w:rPr>
                <w:rStyle w:val="20"/>
              </w:rPr>
              <w:t>Волшута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СП 34.13330.</w:t>
            </w:r>
          </w:p>
          <w:p w:rsidR="006F326B" w:rsidRDefault="00E54CE8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Свод правил. Автомобильные дороги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  <w:tr w:rsidR="006F326B">
        <w:trPr>
          <w:trHeight w:val="565"/>
        </w:trPr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Газопровод </w:t>
            </w:r>
            <w:proofErr w:type="gramStart"/>
            <w:r>
              <w:rPr>
                <w:sz w:val="24"/>
                <w:szCs w:val="24"/>
              </w:rPr>
              <w:t>распределитель-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низкого давления</w:t>
            </w:r>
          </w:p>
          <w:p w:rsidR="006F326B" w:rsidRDefault="00E54CE8">
            <w:pPr>
              <w:pStyle w:val="af"/>
              <w:widowControl w:val="0"/>
              <w:ind w:left="57"/>
              <w:jc w:val="left"/>
            </w:pPr>
            <w:r>
              <w:t>(Код объекта 60204060</w:t>
            </w:r>
            <w:r w:rsidRPr="000C46C2">
              <w:t>3)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ind w:left="57"/>
              <w:rPr>
                <w:color w:val="auto"/>
              </w:rPr>
            </w:pPr>
            <w:r>
              <w:t>По заданию на проектирование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</w:rPr>
            </w:pPr>
            <w:r>
              <w:t>Рязанская область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 xml:space="preserve">Михайловский </w:t>
            </w:r>
            <w:r>
              <w:rPr>
                <w:rStyle w:val="20"/>
              </w:rPr>
              <w:t xml:space="preserve">район, д. </w:t>
            </w:r>
            <w:proofErr w:type="spellStart"/>
            <w:r>
              <w:rPr>
                <w:rStyle w:val="20"/>
              </w:rPr>
              <w:t>Щеголево</w:t>
            </w:r>
            <w:proofErr w:type="spellEnd"/>
            <w:r>
              <w:rPr>
                <w:rStyle w:val="20"/>
              </w:rPr>
              <w:t xml:space="preserve">, с. </w:t>
            </w:r>
            <w:proofErr w:type="spellStart"/>
            <w:r>
              <w:rPr>
                <w:rStyle w:val="20"/>
              </w:rPr>
              <w:t>Поздное</w:t>
            </w:r>
            <w:proofErr w:type="spell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п. отделение имени Калинина совхоза «Возрождение»,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д. </w:t>
            </w:r>
            <w:proofErr w:type="spellStart"/>
            <w:r>
              <w:rPr>
                <w:rStyle w:val="20"/>
              </w:rPr>
              <w:t>Чесменка</w:t>
            </w:r>
            <w:proofErr w:type="spell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д. Николаевка,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д. Федоровка,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с. Новое </w:t>
            </w:r>
            <w:proofErr w:type="spellStart"/>
            <w:r>
              <w:rPr>
                <w:rStyle w:val="20"/>
              </w:rPr>
              <w:t>Киркино</w:t>
            </w:r>
            <w:proofErr w:type="spell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proofErr w:type="gramStart"/>
            <w:r>
              <w:rPr>
                <w:rStyle w:val="20"/>
              </w:rPr>
              <w:t>с</w:t>
            </w:r>
            <w:proofErr w:type="gramEnd"/>
            <w:r>
              <w:rPr>
                <w:rStyle w:val="20"/>
              </w:rPr>
              <w:t xml:space="preserve">. Старое </w:t>
            </w:r>
            <w:proofErr w:type="spellStart"/>
            <w:r>
              <w:rPr>
                <w:rStyle w:val="20"/>
              </w:rPr>
              <w:t>Киркино</w:t>
            </w:r>
            <w:proofErr w:type="spell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 п. центральное отделение совхоза имени Ильича,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 xml:space="preserve">д. </w:t>
            </w:r>
            <w:proofErr w:type="spellStart"/>
            <w:r>
              <w:rPr>
                <w:rStyle w:val="20"/>
              </w:rPr>
              <w:t>Волшута</w:t>
            </w:r>
            <w:proofErr w:type="spellEnd"/>
            <w:r>
              <w:rPr>
                <w:rStyle w:val="20"/>
              </w:rPr>
              <w:t>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п. Заречье,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с. Лужки,</w:t>
            </w:r>
          </w:p>
          <w:p w:rsidR="006F326B" w:rsidRDefault="00E54CE8">
            <w:pPr>
              <w:pStyle w:val="af"/>
              <w:widowControl w:val="0"/>
            </w:pPr>
            <w:r>
              <w:rPr>
                <w:rStyle w:val="20"/>
              </w:rPr>
              <w:t>д. Напольные Выселки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Default"/>
              <w:widowControl w:val="0"/>
              <w:overflowPunct w:val="0"/>
              <w:ind w:right="57"/>
              <w:jc w:val="center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Постановление Правительства Российской Федерации</w:t>
            </w:r>
          </w:p>
          <w:p w:rsidR="006F326B" w:rsidRDefault="00E54CE8">
            <w:pPr>
              <w:pStyle w:val="Default"/>
              <w:widowControl w:val="0"/>
              <w:overflowPunct w:val="0"/>
              <w:ind w:right="57"/>
              <w:jc w:val="center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 xml:space="preserve">от 20.11.2000 № 878 «Об утверждении Правил охраны </w:t>
            </w:r>
            <w:proofErr w:type="spellStart"/>
            <w:proofErr w:type="gramStart"/>
            <w:r>
              <w:rPr>
                <w:lang w:eastAsia="en-US"/>
              </w:rPr>
              <w:t>газораспреде-лительных</w:t>
            </w:r>
            <w:proofErr w:type="spellEnd"/>
            <w:proofErr w:type="gramEnd"/>
            <w:r>
              <w:rPr>
                <w:lang w:eastAsia="en-US"/>
              </w:rPr>
              <w:t xml:space="preserve"> сетей»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6F326B" w:rsidRDefault="00E54CE8">
            <w:pPr>
              <w:pStyle w:val="af"/>
              <w:widowControl w:val="0"/>
              <w:rPr>
                <w:color w:val="auto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Планиру-емый</w:t>
            </w:r>
            <w:proofErr w:type="spellEnd"/>
            <w:proofErr w:type="gramEnd"/>
            <w:r>
              <w:rPr>
                <w:lang w:eastAsia="en-US"/>
              </w:rPr>
              <w:t xml:space="preserve"> к </w:t>
            </w:r>
            <w:proofErr w:type="spellStart"/>
            <w:r>
              <w:rPr>
                <w:lang w:eastAsia="en-US"/>
              </w:rPr>
              <w:t>размеще-нию</w:t>
            </w:r>
            <w:proofErr w:type="spellEnd"/>
          </w:p>
        </w:tc>
      </w:tr>
    </w:tbl>
    <w:p w:rsidR="006F326B" w:rsidRDefault="00E54CE8">
      <w:pPr>
        <w:pStyle w:val="a8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lastRenderedPageBreak/>
        <w:t>Планируемые объекты местного значения муниципального района  отображены на карте функциональных зон поселения.</w:t>
      </w:r>
    </w:p>
    <w:p w:rsidR="006F326B" w:rsidRDefault="00E54CE8">
      <w:pPr>
        <w:pStyle w:val="a8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Грязновское сельское поселение Михайловского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значения.</w:t>
      </w:r>
    </w:p>
    <w:sectPr w:rsidR="006F326B" w:rsidSect="000C46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F7" w:rsidRDefault="00E029F7">
      <w:pPr>
        <w:spacing w:before="0" w:after="0"/>
      </w:pPr>
      <w:r>
        <w:separator/>
      </w:r>
    </w:p>
  </w:endnote>
  <w:endnote w:type="continuationSeparator" w:id="0">
    <w:p w:rsidR="00E029F7" w:rsidRDefault="00E029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6B" w:rsidRDefault="006F326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6B" w:rsidRDefault="006F326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F7" w:rsidRDefault="00E029F7">
      <w:pPr>
        <w:spacing w:before="0" w:after="0"/>
      </w:pPr>
      <w:r>
        <w:separator/>
      </w:r>
    </w:p>
  </w:footnote>
  <w:footnote w:type="continuationSeparator" w:id="0">
    <w:p w:rsidR="00E029F7" w:rsidRDefault="00E029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6B" w:rsidRDefault="00E54CE8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4D4D74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6B" w:rsidRDefault="006F326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B77"/>
    <w:multiLevelType w:val="multilevel"/>
    <w:tmpl w:val="73A4F3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326B"/>
    <w:rsid w:val="000C46C2"/>
    <w:rsid w:val="004D4D74"/>
    <w:rsid w:val="006A450E"/>
    <w:rsid w:val="006F326B"/>
    <w:rsid w:val="007D1A30"/>
    <w:rsid w:val="00B3595E"/>
    <w:rsid w:val="00E029F7"/>
    <w:rsid w:val="00E5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9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295</cp:revision>
  <cp:lastPrinted>2023-09-11T07:19:00Z</cp:lastPrinted>
  <dcterms:created xsi:type="dcterms:W3CDTF">2023-08-31T11:51:00Z</dcterms:created>
  <dcterms:modified xsi:type="dcterms:W3CDTF">2023-09-11T07:19:00Z</dcterms:modified>
  <dc:language>ru-RU</dc:language>
</cp:coreProperties>
</file>