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.09.2023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385-д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внесения изменений в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генеральный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Чернышова В.А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 с. Кучасьево,</w:t>
        <w:br/>
        <w:t xml:space="preserve">ул. Куштина, д. 36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</w:t>
        <w:br/>
        <w:t>с. Кучасьево, ул. Куштина, д. 36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236, 287.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firstLine="624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16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3: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Темешево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Темешевская 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 муниципального образования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Щацкого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 с 10:25 до 11:00.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456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1134</TotalTime>
  <Application>LibreOffice/6.4.4.2$Linux_X86_64 LibreOffice_project/40$Build-2</Application>
  <Pages>2</Pages>
  <Words>624</Words>
  <Characters>4708</Characters>
  <CharactersWithSpaces>5348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2022-11-29T15:16:42Z</cp:lastPrinted>
  <dcterms:modified xsi:type="dcterms:W3CDTF">2023-09-25T15:11:21Z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