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21" w:rsidRDefault="00EE2CB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1B1621" w:rsidRDefault="00EE2CB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B1621" w:rsidRDefault="00EE2CB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B1621" w:rsidRDefault="001B162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B1621" w:rsidRDefault="001B162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B1621" w:rsidRDefault="00EE2CBA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1B1621" w:rsidRDefault="001B1621">
      <w:pPr>
        <w:tabs>
          <w:tab w:val="left" w:pos="709"/>
        </w:tabs>
        <w:jc w:val="center"/>
        <w:rPr>
          <w:sz w:val="28"/>
        </w:rPr>
      </w:pPr>
    </w:p>
    <w:p w:rsidR="001B1621" w:rsidRDefault="001B1621">
      <w:pPr>
        <w:tabs>
          <w:tab w:val="left" w:pos="709"/>
        </w:tabs>
        <w:jc w:val="center"/>
        <w:rPr>
          <w:sz w:val="28"/>
        </w:rPr>
      </w:pPr>
    </w:p>
    <w:p w:rsidR="001B1621" w:rsidRDefault="009A252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27 сентября </w:t>
      </w:r>
      <w:r w:rsidR="00EE2CBA">
        <w:rPr>
          <w:sz w:val="28"/>
        </w:rPr>
        <w:t xml:space="preserve">2023 г.                                                                       </w:t>
      </w:r>
      <w:r>
        <w:rPr>
          <w:sz w:val="28"/>
        </w:rPr>
        <w:t xml:space="preserve">              </w:t>
      </w:r>
      <w:r w:rsidR="00EE2CBA">
        <w:rPr>
          <w:sz w:val="28"/>
        </w:rPr>
        <w:t xml:space="preserve"> № </w:t>
      </w:r>
      <w:r>
        <w:rPr>
          <w:sz w:val="28"/>
        </w:rPr>
        <w:t>465-п</w:t>
      </w:r>
    </w:p>
    <w:p w:rsidR="001B1621" w:rsidRDefault="001B1621">
      <w:pPr>
        <w:tabs>
          <w:tab w:val="left" w:pos="709"/>
        </w:tabs>
        <w:jc w:val="both"/>
        <w:rPr>
          <w:sz w:val="28"/>
        </w:rPr>
      </w:pPr>
    </w:p>
    <w:p w:rsidR="001B1621" w:rsidRDefault="001B1621">
      <w:pPr>
        <w:tabs>
          <w:tab w:val="left" w:pos="709"/>
        </w:tabs>
        <w:jc w:val="both"/>
        <w:rPr>
          <w:sz w:val="28"/>
        </w:rPr>
      </w:pPr>
    </w:p>
    <w:p w:rsidR="001B1621" w:rsidRDefault="00EE2CBA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утверждении изменений в генеральный план муниципального </w:t>
      </w:r>
      <w:r>
        <w:rPr>
          <w:rFonts w:ascii="Times New Roman" w:hAnsi="Times New Roman"/>
          <w:sz w:val="28"/>
        </w:rPr>
        <w:br/>
        <w:t xml:space="preserve">образования –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муниципального района Рязанской области</w:t>
      </w:r>
    </w:p>
    <w:p w:rsidR="001B1621" w:rsidRDefault="001B1621">
      <w:pPr>
        <w:tabs>
          <w:tab w:val="left" w:pos="709"/>
        </w:tabs>
        <w:jc w:val="both"/>
        <w:rPr>
          <w:sz w:val="28"/>
        </w:rPr>
      </w:pPr>
    </w:p>
    <w:p w:rsidR="001B1621" w:rsidRDefault="00EE2CBA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proofErr w:type="gramStart"/>
      <w:r>
        <w:rPr>
          <w:sz w:val="28"/>
          <w:highlight w:val="white"/>
        </w:rPr>
        <w:t>На основании статей 23-25 Градостроительного кодекса Российской Федерации, статьи 2 Закона Рязанс</w:t>
      </w:r>
      <w:r>
        <w:rPr>
          <w:sz w:val="28"/>
          <w:highlight w:val="white"/>
        </w:rPr>
        <w:t>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</w:t>
      </w:r>
      <w:r>
        <w:rPr>
          <w:sz w:val="28"/>
          <w:highlight w:val="white"/>
        </w:rPr>
        <w:t>асти Рязанской об</w:t>
      </w:r>
      <w:r>
        <w:rPr>
          <w:sz w:val="28"/>
        </w:rPr>
        <w:t>лас</w:t>
      </w:r>
      <w:r>
        <w:rPr>
          <w:color w:val="auto"/>
          <w:sz w:val="28"/>
        </w:rPr>
        <w:t xml:space="preserve">ти», </w:t>
      </w:r>
      <w:r>
        <w:rPr>
          <w:color w:val="auto"/>
          <w:sz w:val="28"/>
          <w:highlight w:val="white"/>
        </w:rPr>
        <w:t>с учетом заключения о результатах общественных обсуждений                          о</w:t>
      </w:r>
      <w:r>
        <w:rPr>
          <w:color w:val="auto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/>
        </w:rPr>
        <w:t>12</w:t>
      </w:r>
      <w:r>
        <w:rPr>
          <w:color w:val="000000" w:themeColor="text1"/>
          <w:sz w:val="28"/>
          <w:highlight w:val="white"/>
          <w:shd w:val="clear" w:color="FFFFFF" w:fill="FFFFFF"/>
        </w:rPr>
        <w:t>.09.2023</w:t>
      </w:r>
      <w:r>
        <w:rPr>
          <w:sz w:val="28"/>
          <w:highlight w:val="white"/>
          <w:shd w:val="clear" w:color="FFFFFF" w:fill="FFFFFF"/>
        </w:rPr>
        <w:t xml:space="preserve"> п</w:t>
      </w:r>
      <w:r>
        <w:rPr>
          <w:color w:val="auto"/>
          <w:sz w:val="28"/>
          <w:highlight w:val="white"/>
        </w:rPr>
        <w:t>о пр</w:t>
      </w:r>
      <w:r>
        <w:rPr>
          <w:color w:val="auto"/>
          <w:sz w:val="28"/>
        </w:rPr>
        <w:t>о</w:t>
      </w:r>
      <w:r>
        <w:rPr>
          <w:color w:val="auto"/>
          <w:sz w:val="28"/>
          <w:highlight w:val="white"/>
        </w:rPr>
        <w:t>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proofErr w:type="spellStart"/>
      <w:r>
        <w:rPr>
          <w:sz w:val="28"/>
        </w:rPr>
        <w:t>Сараевское</w:t>
      </w:r>
      <w:proofErr w:type="spellEnd"/>
      <w:r>
        <w:rPr>
          <w:sz w:val="28"/>
        </w:rPr>
        <w:t xml:space="preserve"> городское</w:t>
      </w:r>
      <w:r>
        <w:rPr>
          <w:rFonts w:eastAsia="Times New Roman" w:cs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eastAsia="Times New Roman" w:cs="Times New Roman"/>
          <w:color w:val="000000" w:themeColor="text1"/>
          <w:sz w:val="28"/>
        </w:rPr>
        <w:t>Сараевского</w:t>
      </w:r>
      <w:proofErr w:type="spellEnd"/>
      <w:proofErr w:type="gramEnd"/>
      <w:r>
        <w:rPr>
          <w:color w:val="auto"/>
          <w:sz w:val="28"/>
        </w:rPr>
        <w:t xml:space="preserve"> муниципальног</w:t>
      </w:r>
      <w:r>
        <w:rPr>
          <w:color w:val="auto"/>
          <w:sz w:val="28"/>
        </w:rPr>
        <w:t xml:space="preserve">о района </w:t>
      </w:r>
      <w:r>
        <w:rPr>
          <w:color w:val="auto"/>
          <w:sz w:val="28"/>
          <w:highlight w:val="white"/>
        </w:rPr>
        <w:t>Рязанской области, руководствуясь постановлением Правительства Рязанской област</w:t>
      </w:r>
      <w:r>
        <w:rPr>
          <w:sz w:val="28"/>
          <w:highlight w:val="white"/>
        </w:rPr>
        <w:t>и от 06.08.2008 № 153 «Об утверждении Положения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1B1621" w:rsidRDefault="00EE2CBA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Утвердить изменения в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генеральный план </w:t>
      </w:r>
      <w:r>
        <w:rPr>
          <w:rFonts w:ascii="Times New Roman" w:hAnsi="Times New Roman"/>
          <w:color w:val="000000" w:themeColor="text1"/>
          <w:sz w:val="28"/>
        </w:rPr>
        <w:t xml:space="preserve">муниципального образования –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Сараевского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области, утвержденный </w:t>
      </w:r>
      <w:r>
        <w:rPr>
          <w:rFonts w:ascii="Times New Roman" w:hAnsi="Times New Roman"/>
          <w:color w:val="000000" w:themeColor="text1"/>
          <w:sz w:val="28"/>
          <w:szCs w:val="27"/>
        </w:rPr>
        <w:t>постано</w:t>
      </w:r>
      <w:r>
        <w:rPr>
          <w:rFonts w:ascii="Times New Roman" w:hAnsi="Times New Roman"/>
          <w:color w:val="000000" w:themeColor="text1"/>
          <w:sz w:val="28"/>
          <w:szCs w:val="27"/>
        </w:rPr>
        <w:t>влен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главного управления архитектуры и градостроительства Рязанской области от 06.09.2022 № 475-п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Сараевского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мун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иципального района Рязанской области»:</w:t>
      </w:r>
    </w:p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  в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таблице раздела </w:t>
      </w:r>
      <w:r>
        <w:rPr>
          <w:rFonts w:ascii="Times New Roman" w:hAnsi="Times New Roman"/>
          <w:color w:val="000000" w:themeColor="text1"/>
          <w:sz w:val="28"/>
          <w:szCs w:val="28"/>
        </w:rPr>
        <w:t>2.2 «Параметры функциональных зон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 с</w:t>
      </w:r>
      <w:r>
        <w:rPr>
          <w:rFonts w:ascii="Times New Roman" w:hAnsi="Times New Roman"/>
          <w:color w:val="000000" w:themeColor="text1"/>
          <w:sz w:val="28"/>
          <w:szCs w:val="28"/>
        </w:rPr>
        <w:t>троку 1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изложить в следующей редакции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tbl>
      <w:tblPr>
        <w:tblW w:w="9921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2"/>
        <w:gridCol w:w="719"/>
        <w:gridCol w:w="6236"/>
        <w:gridCol w:w="1563"/>
        <w:gridCol w:w="411"/>
      </w:tblGrid>
      <w:tr w:rsidR="001B1621">
        <w:trPr>
          <w:trHeight w:hRule="exact" w:val="397"/>
        </w:trPr>
        <w:tc>
          <w:tcPr>
            <w:tcW w:w="720" w:type="dxa"/>
          </w:tcPr>
          <w:p w:rsidR="001B1621" w:rsidRDefault="001B1621">
            <w:pPr>
              <w:pStyle w:val="afc"/>
            </w:pPr>
          </w:p>
        </w:tc>
        <w:tc>
          <w:tcPr>
            <w:tcW w:w="272" w:type="dxa"/>
            <w:tcBorders>
              <w:right w:val="single" w:sz="4" w:space="0" w:color="000000"/>
            </w:tcBorders>
          </w:tcPr>
          <w:p w:rsidR="001B1621" w:rsidRDefault="00EE2CBA">
            <w:pPr>
              <w:pStyle w:val="afc"/>
            </w:pPr>
            <w:r>
              <w:rPr>
                <w:sz w:val="28"/>
              </w:rPr>
              <w:t>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21" w:rsidRDefault="00EE2CBA">
            <w:pPr>
              <w:widowControl w:val="0"/>
              <w:rPr>
                <w:sz w:val="24"/>
                <w:szCs w:val="24"/>
                <w:lang w:eastAsia="ru-RU" w:bidi="ar-SA"/>
              </w:rPr>
            </w:pPr>
            <w:r>
              <w:t xml:space="preserve"> </w:t>
            </w:r>
            <w:r>
              <w:rPr>
                <w:lang w:eastAsia="ru-RU" w:bidi="ar-SA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21" w:rsidRDefault="00EE2CBA">
            <w:pPr>
              <w:widowControl w:val="0"/>
              <w:rPr>
                <w:lang w:bidi="ar-SA"/>
              </w:rPr>
            </w:pPr>
            <w:r>
              <w:rPr>
                <w:lang w:bidi="ar-SA"/>
              </w:rPr>
              <w:t>Зона застройки индивидуальными жилыми домами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21" w:rsidRDefault="00EE2CBA">
            <w:pPr>
              <w:widowControl w:val="0"/>
              <w:rPr>
                <w:lang w:bidi="ar-SA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 w:bidi="ar-SA"/>
              </w:rPr>
              <w:t>909,99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:rsidR="001B1621" w:rsidRDefault="00EE2CBA">
            <w:pPr>
              <w:pStyle w:val="3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»;</w:t>
            </w:r>
          </w:p>
        </w:tc>
      </w:tr>
    </w:tbl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-  с</w:t>
      </w:r>
      <w:r>
        <w:rPr>
          <w:rFonts w:ascii="Times New Roman" w:hAnsi="Times New Roman"/>
          <w:color w:val="000000" w:themeColor="text1"/>
          <w:sz w:val="28"/>
          <w:szCs w:val="28"/>
        </w:rPr>
        <w:t>троку 9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изложить в следующей редакции</w:t>
      </w:r>
      <w:r>
        <w:rPr>
          <w:rFonts w:ascii="Times New Roman" w:hAnsi="Times New Roman"/>
          <w:color w:val="000000" w:themeColor="text1"/>
          <w:sz w:val="28"/>
          <w:szCs w:val="27"/>
        </w:rPr>
        <w:t>:</w:t>
      </w:r>
    </w:p>
    <w:tbl>
      <w:tblPr>
        <w:tblW w:w="9921" w:type="dxa"/>
        <w:tblInd w:w="-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72"/>
        <w:gridCol w:w="719"/>
        <w:gridCol w:w="6236"/>
        <w:gridCol w:w="1563"/>
        <w:gridCol w:w="411"/>
      </w:tblGrid>
      <w:tr w:rsidR="001B1621">
        <w:trPr>
          <w:trHeight w:hRule="exact" w:val="397"/>
        </w:trPr>
        <w:tc>
          <w:tcPr>
            <w:tcW w:w="720" w:type="dxa"/>
          </w:tcPr>
          <w:p w:rsidR="001B1621" w:rsidRDefault="001B1621">
            <w:pPr>
              <w:pStyle w:val="30"/>
              <w:ind w:firstLine="14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dxa"/>
            <w:tcBorders>
              <w:right w:val="single" w:sz="4" w:space="0" w:color="000000"/>
            </w:tcBorders>
          </w:tcPr>
          <w:p w:rsidR="001B1621" w:rsidRDefault="00EE2CBA">
            <w:pPr>
              <w:pStyle w:val="30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21" w:rsidRDefault="00EE2CBA">
            <w:pPr>
              <w:widowControl w:val="0"/>
            </w:pPr>
            <w:r>
              <w:t xml:space="preserve"> </w:t>
            </w:r>
            <w:r>
              <w:rPr>
                <w:lang w:eastAsia="ru-RU" w:bidi="ar-SA"/>
              </w:rPr>
              <w:t>9.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21" w:rsidRDefault="00EE2CBA">
            <w:pPr>
              <w:widowControl w:val="0"/>
            </w:pPr>
            <w:r>
              <w:t xml:space="preserve">Зоны сельскохозяйственного использования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21" w:rsidRDefault="00EE2CBA">
            <w:pPr>
              <w:widowControl w:val="0"/>
              <w:rPr>
                <w:lang w:eastAsia="ru-RU" w:bidi="ar-SA"/>
              </w:rPr>
            </w:pPr>
            <w:r>
              <w:t xml:space="preserve"> </w:t>
            </w:r>
            <w:r>
              <w:rPr>
                <w:lang w:eastAsia="ru-RU" w:bidi="ar-SA"/>
              </w:rPr>
              <w:t>5</w:t>
            </w:r>
            <w:r>
              <w:rPr>
                <w:sz w:val="24"/>
                <w:szCs w:val="24"/>
                <w:lang w:eastAsia="ru-RU" w:bidi="ar-SA"/>
              </w:rPr>
              <w:t>930,04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:rsidR="001B1621" w:rsidRDefault="00EE2CBA">
            <w:pPr>
              <w:pStyle w:val="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»;</w:t>
            </w:r>
          </w:p>
        </w:tc>
      </w:tr>
    </w:tbl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lastRenderedPageBreak/>
        <w:t>2) приложение № 1 изложить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3) приложение № 2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постановлению;</w:t>
      </w:r>
    </w:p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4) приложение № 3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изложить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3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к настоящему постановлению;</w:t>
      </w:r>
    </w:p>
    <w:p w:rsidR="001B1621" w:rsidRDefault="00EE2CBA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5) приложение № 4 изложить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в редакции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4 к настоящему постановлению.</w:t>
      </w:r>
    </w:p>
    <w:p w:rsidR="001B1621" w:rsidRDefault="00EE2CBA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Настоящее постановление вступает в силу со дня его официа</w:t>
      </w:r>
      <w:r>
        <w:rPr>
          <w:rFonts w:ascii="Times New Roman" w:hAnsi="Times New Roman"/>
          <w:sz w:val="28"/>
          <w:szCs w:val="27"/>
          <w:highlight w:val="white"/>
        </w:rPr>
        <w:t>льного опубликования.</w:t>
      </w:r>
    </w:p>
    <w:p w:rsidR="001B1621" w:rsidRDefault="00EE2CBA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«Центр градостроительного развития Рязанской области» обеспечить доступ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к изменен</w:t>
      </w: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иям в генеральный план муниципального образования –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</w:t>
      </w:r>
      <w:r>
        <w:rPr>
          <w:rFonts w:ascii="Times New Roman" w:hAnsi="Times New Roman"/>
          <w:color w:val="auto"/>
          <w:sz w:val="28"/>
          <w:szCs w:val="28"/>
        </w:rPr>
        <w:t xml:space="preserve">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2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Федерации.</w:t>
      </w:r>
      <w:proofErr w:type="gramEnd"/>
    </w:p>
    <w:p w:rsidR="001B1621" w:rsidRDefault="00EE2CBA">
      <w:pPr>
        <w:pStyle w:val="ConsPlusNormal1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кадровой работы и делопроизводства обеспечить:</w:t>
      </w:r>
    </w:p>
    <w:p w:rsidR="001B1621" w:rsidRDefault="00EE2CBA">
      <w:pPr>
        <w:pStyle w:val="ConsPlusNormal1"/>
        <w:tabs>
          <w:tab w:val="left" w:pos="0"/>
          <w:tab w:val="left" w:pos="708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</w:rPr>
        <w:t xml:space="preserve">1) государственную </w:t>
      </w:r>
      <w:r>
        <w:rPr>
          <w:rFonts w:ascii="Times New Roman" w:hAnsi="Times New Roman"/>
          <w:color w:val="auto"/>
          <w:sz w:val="28"/>
          <w:szCs w:val="28"/>
        </w:rPr>
        <w:t>регистрацию настоящего постановления в правовом департаменте аппарата Губернатора и Правительства Рязанской области;</w:t>
      </w:r>
    </w:p>
    <w:p w:rsidR="001B1621" w:rsidRDefault="00EE2CBA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</w:rPr>
        <w:t>опубликование настоящего постановления в сетевом издании «Рязан</w:t>
      </w:r>
      <w:r>
        <w:rPr>
          <w:rFonts w:ascii="Times New Roman" w:hAnsi="Times New Roman"/>
          <w:sz w:val="28"/>
        </w:rPr>
        <w:t>ские ведомости» (www.rv-ryazan.ru) и на официальном интернет-портале правовой информации (</w:t>
      </w:r>
      <w:hyperlink r:id="rId13" w:tooltip="http://www.pravo.gov.ru/" w:history="1">
        <w:r>
          <w:rPr>
            <w:rFonts w:ascii="Times New Roman" w:hAnsi="Times New Roman"/>
            <w:sz w:val="28"/>
          </w:rPr>
          <w:t>www.pravo.gov.ru</w:t>
        </w:r>
      </w:hyperlink>
      <w:r>
        <w:rPr>
          <w:rFonts w:ascii="Times New Roman" w:hAnsi="Times New Roman"/>
          <w:sz w:val="28"/>
        </w:rPr>
        <w:t>).</w:t>
      </w:r>
      <w:proofErr w:type="gramEnd"/>
    </w:p>
    <w:p w:rsidR="001B1621" w:rsidRDefault="00EE2CBA">
      <w:pPr>
        <w:pStyle w:val="ConsPlusNormal1"/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1B1621" w:rsidRDefault="00EE2CBA">
      <w:pPr>
        <w:pStyle w:val="ConsPlusNormal1"/>
        <w:numPr>
          <w:ilvl w:val="0"/>
          <w:numId w:val="1"/>
        </w:numPr>
        <w:tabs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</w:t>
      </w:r>
      <w:r>
        <w:rPr>
          <w:rFonts w:ascii="Times New Roman" w:hAnsi="Times New Roman"/>
          <w:sz w:val="28"/>
        </w:rPr>
        <w:t>Рязанской области, главе м</w:t>
      </w:r>
      <w:r>
        <w:rPr>
          <w:rFonts w:ascii="Times New Roman" w:hAnsi="Times New Roman"/>
          <w:sz w:val="28"/>
        </w:rPr>
        <w:t xml:space="preserve">униципального образования – </w:t>
      </w:r>
      <w:proofErr w:type="spellStart"/>
      <w:r>
        <w:rPr>
          <w:rFonts w:ascii="Times New Roman" w:hAnsi="Times New Roman"/>
          <w:sz w:val="28"/>
        </w:rPr>
        <w:t>Сараевское</w:t>
      </w:r>
      <w:proofErr w:type="spellEnd"/>
      <w:r>
        <w:rPr>
          <w:rFonts w:ascii="Times New Roman" w:hAnsi="Times New Roman"/>
          <w:sz w:val="28"/>
        </w:rPr>
        <w:t xml:space="preserve"> городское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поселение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sz w:val="28"/>
        </w:rPr>
        <w:br/>
        <w:t xml:space="preserve">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</w:t>
      </w:r>
      <w:r>
        <w:rPr>
          <w:rFonts w:ascii="Times New Roman" w:hAnsi="Times New Roman"/>
          <w:sz w:val="28"/>
        </w:rPr>
        <w:t>ой информации.</w:t>
      </w:r>
    </w:p>
    <w:p w:rsidR="001B1621" w:rsidRDefault="00EE2CBA">
      <w:pPr>
        <w:pStyle w:val="ConsPlusNormal1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исполнением настоящего </w:t>
      </w:r>
      <w:r>
        <w:rPr>
          <w:rFonts w:ascii="Times New Roman" w:hAnsi="Times New Roman"/>
          <w:sz w:val="28"/>
        </w:rPr>
        <w:t>постановления возложить</w:t>
      </w:r>
      <w:r>
        <w:rPr>
          <w:rFonts w:ascii="Times New Roman" w:hAnsi="Times New Roman"/>
          <w:sz w:val="28"/>
        </w:rPr>
        <w:br/>
        <w:t>на отдел</w:t>
      </w:r>
      <w:r>
        <w:rPr>
          <w:rFonts w:ascii="Times New Roman" w:hAnsi="Times New Roman"/>
          <w:color w:val="000000" w:themeColor="text1"/>
          <w:sz w:val="28"/>
        </w:rPr>
        <w:t xml:space="preserve"> градостроительного контроля и правового обеспечения</w:t>
      </w:r>
      <w:r>
        <w:rPr>
          <w:rFonts w:ascii="Times New Roman" w:hAnsi="Times New Roman"/>
          <w:sz w:val="28"/>
        </w:rPr>
        <w:t>.</w:t>
      </w:r>
    </w:p>
    <w:p w:rsidR="001B1621" w:rsidRDefault="001B162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1B1621" w:rsidRDefault="001B1621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  <w:szCs w:val="27"/>
        </w:rPr>
      </w:pPr>
    </w:p>
    <w:p w:rsidR="001B1621" w:rsidRDefault="00EE2CB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</w:t>
      </w:r>
      <w:r>
        <w:rPr>
          <w:sz w:val="28"/>
        </w:rPr>
        <w:t>ин</w:t>
      </w:r>
    </w:p>
    <w:sectPr w:rsidR="001B1621">
      <w:headerReference w:type="default" r:id="rId14"/>
      <w:footerReference w:type="default" r:id="rId15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CBA" w:rsidRDefault="00EE2CBA">
      <w:r>
        <w:separator/>
      </w:r>
    </w:p>
  </w:endnote>
  <w:endnote w:type="continuationSeparator" w:id="0">
    <w:p w:rsidR="00EE2CBA" w:rsidRDefault="00EE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1" w:rsidRDefault="001B162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CBA" w:rsidRDefault="00EE2CBA">
      <w:r>
        <w:separator/>
      </w:r>
    </w:p>
  </w:footnote>
  <w:footnote w:type="continuationSeparator" w:id="0">
    <w:p w:rsidR="00EE2CBA" w:rsidRDefault="00EE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21" w:rsidRDefault="00EE2CBA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9A252B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1B1621" w:rsidRDefault="001B1621">
    <w:pPr>
      <w:pStyle w:val="af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449"/>
    <w:multiLevelType w:val="multilevel"/>
    <w:tmpl w:val="63B6A344"/>
    <w:lvl w:ilvl="0">
      <w:start w:val="1"/>
      <w:numFmt w:val="decimal"/>
      <w:lvlText w:val="%1."/>
      <w:lvlJc w:val="left"/>
      <w:pPr>
        <w:ind w:left="1879" w:hanging="1170"/>
      </w:pPr>
      <w:rPr>
        <w:color w:val="000000"/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>
    <w:nsid w:val="27A054B9"/>
    <w:multiLevelType w:val="hybridMultilevel"/>
    <w:tmpl w:val="24345A08"/>
    <w:lvl w:ilvl="0" w:tplc="7C846418">
      <w:start w:val="1"/>
      <w:numFmt w:val="none"/>
      <w:suff w:val="nothing"/>
      <w:lvlText w:val=""/>
      <w:lvlJc w:val="left"/>
      <w:pPr>
        <w:ind w:left="0" w:firstLine="0"/>
      </w:pPr>
    </w:lvl>
    <w:lvl w:ilvl="1" w:tplc="6AEA175C">
      <w:start w:val="1"/>
      <w:numFmt w:val="none"/>
      <w:suff w:val="nothing"/>
      <w:lvlText w:val=""/>
      <w:lvlJc w:val="left"/>
      <w:pPr>
        <w:ind w:left="0" w:firstLine="0"/>
      </w:pPr>
    </w:lvl>
    <w:lvl w:ilvl="2" w:tplc="89EA4D84">
      <w:start w:val="1"/>
      <w:numFmt w:val="none"/>
      <w:suff w:val="nothing"/>
      <w:lvlText w:val=""/>
      <w:lvlJc w:val="left"/>
      <w:pPr>
        <w:ind w:left="0" w:firstLine="0"/>
      </w:pPr>
    </w:lvl>
    <w:lvl w:ilvl="3" w:tplc="573E6B80">
      <w:start w:val="1"/>
      <w:numFmt w:val="none"/>
      <w:suff w:val="nothing"/>
      <w:lvlText w:val=""/>
      <w:lvlJc w:val="left"/>
      <w:pPr>
        <w:ind w:left="0" w:firstLine="0"/>
      </w:pPr>
    </w:lvl>
    <w:lvl w:ilvl="4" w:tplc="98E0720A">
      <w:start w:val="1"/>
      <w:numFmt w:val="none"/>
      <w:suff w:val="nothing"/>
      <w:lvlText w:val=""/>
      <w:lvlJc w:val="left"/>
      <w:pPr>
        <w:ind w:left="0" w:firstLine="0"/>
      </w:pPr>
    </w:lvl>
    <w:lvl w:ilvl="5" w:tplc="83365826">
      <w:start w:val="1"/>
      <w:numFmt w:val="none"/>
      <w:suff w:val="nothing"/>
      <w:lvlText w:val=""/>
      <w:lvlJc w:val="left"/>
      <w:pPr>
        <w:ind w:left="0" w:firstLine="0"/>
      </w:pPr>
    </w:lvl>
    <w:lvl w:ilvl="6" w:tplc="397E114A">
      <w:start w:val="1"/>
      <w:numFmt w:val="none"/>
      <w:suff w:val="nothing"/>
      <w:lvlText w:val=""/>
      <w:lvlJc w:val="left"/>
      <w:pPr>
        <w:ind w:left="0" w:firstLine="0"/>
      </w:pPr>
    </w:lvl>
    <w:lvl w:ilvl="7" w:tplc="808CDB16">
      <w:start w:val="1"/>
      <w:numFmt w:val="none"/>
      <w:suff w:val="nothing"/>
      <w:lvlText w:val=""/>
      <w:lvlJc w:val="left"/>
      <w:pPr>
        <w:ind w:left="0" w:firstLine="0"/>
      </w:pPr>
    </w:lvl>
    <w:lvl w:ilvl="8" w:tplc="8A3C8B4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21"/>
    <w:rsid w:val="001B1621"/>
    <w:rsid w:val="009A252B"/>
    <w:rsid w:val="00E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9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a">
    <w:name w:val="Заголовок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  <w:rPr>
      <w:sz w:val="26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  <w:rPr>
      <w:sz w:val="26"/>
    </w:rPr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  <w:sz w:val="26"/>
    </w:rPr>
  </w:style>
  <w:style w:type="paragraph" w:styleId="afa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Main">
    <w:name w:val="Main"/>
    <w:qFormat/>
    <w:pP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afb">
    <w:name w:val="Содержимое врезки"/>
    <w:qFormat/>
    <w:pPr>
      <w:widowControl w:val="0"/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afc">
    <w:name w:val="Содержимое таблицы"/>
    <w:qFormat/>
    <w:pPr>
      <w:suppressLineNumbers/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table" w:styleId="a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avo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2631291156407778D3E89ED8E99D2640B4EEE283B4EFA07E0B4074BD6ED652EE19575B84E0816D433B049F23EEa5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673</Words>
  <Characters>3838</Characters>
  <Application>Microsoft Office Word</Application>
  <DocSecurity>0</DocSecurity>
  <Lines>31</Lines>
  <Paragraphs>9</Paragraphs>
  <ScaleCrop>false</ScaleCrop>
  <Company>HP Inc.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198</cp:revision>
  <dcterms:created xsi:type="dcterms:W3CDTF">2023-09-19T08:14:00Z</dcterms:created>
  <dcterms:modified xsi:type="dcterms:W3CDTF">2023-09-27T14:14:00Z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HP Inc.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